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EF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资阳区2026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年农业生产社会化服务项目服务组织</w:t>
      </w:r>
    </w:p>
    <w:p w14:paraId="42F20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遴选办法及评分标准</w:t>
      </w:r>
    </w:p>
    <w:p w14:paraId="2D4A2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3D236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总则</w:t>
      </w:r>
    </w:p>
    <w:p w14:paraId="431B2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1.1 制定依据</w:t>
      </w:r>
    </w:p>
    <w:p w14:paraId="52648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《湖南省2026年农业社会化服务实施方案》（湘农发〔2026〕37号）；中央财政农业社会化服务项目管理规程；资阳区2026年农业社会化服务资金、任务分解指标（总资金702.5万元，折算标准任务6.67万亩）。</w:t>
      </w:r>
    </w:p>
    <w:p w14:paraId="337D4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1.2 适用范围</w:t>
      </w:r>
    </w:p>
    <w:p w14:paraId="1B1F1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本办法适用于2026年度资阳区中央财政农业社会化服务项目全部服务主体遴选，涵盖机插机抛、病虫害统防统治、烘干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仓储</w:t>
      </w:r>
      <w:r>
        <w:rPr>
          <w:rFonts w:hint="eastAsia" w:ascii="仿宋_GB2312" w:hAnsi="仿宋_GB2312" w:eastAsia="仿宋_GB2312" w:cs="仿宋_GB2312"/>
          <w:sz w:val="32"/>
          <w:szCs w:val="32"/>
        </w:rPr>
        <w:t>、油菜全程托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管等</w:t>
      </w:r>
      <w:r>
        <w:rPr>
          <w:rFonts w:hint="eastAsia" w:ascii="仿宋_GB2312" w:hAnsi="仿宋_GB2312" w:eastAsia="仿宋_GB2312" w:cs="仿宋_GB2312"/>
          <w:sz w:val="32"/>
          <w:szCs w:val="32"/>
        </w:rPr>
        <w:t>所有服务环节，遴选对象包含农民专业合作社、农业服务公司、家庭农场、村集体经济组织、供销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服务主体（基层供销社、供销社持股50%以上社有企业）。</w:t>
      </w:r>
    </w:p>
    <w:p w14:paraId="2D524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1.3 遴选原则</w:t>
      </w:r>
    </w:p>
    <w:p w14:paraId="35CD0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公平公正公开：面向全区内外符合条件主体开放，无地方保护，全程公告、评审、公示；充分竞争：单一服务环节遴选入围服务主体原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则上</w:t>
      </w:r>
      <w:r>
        <w:rPr>
          <w:rFonts w:hint="eastAsia" w:ascii="仿宋_GB2312" w:hAnsi="仿宋_GB2312" w:eastAsia="仿宋_GB2312" w:cs="仿宋_GB2312"/>
          <w:sz w:val="32"/>
          <w:szCs w:val="32"/>
        </w:rPr>
        <w:t>不少于3家；择优扶持：优先区级及以上示范合作社、示范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农场、</w:t>
      </w:r>
      <w:r>
        <w:rPr>
          <w:rFonts w:hint="eastAsia" w:ascii="仿宋_GB2312" w:hAnsi="仿宋_GB2312" w:eastAsia="仿宋_GB2312" w:cs="仿宋_GB2312"/>
          <w:sz w:val="32"/>
          <w:szCs w:val="32"/>
        </w:rPr>
        <w:t>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</w:t>
      </w:r>
      <w:r>
        <w:rPr>
          <w:rFonts w:hint="eastAsia" w:ascii="仿宋_GB2312" w:hAnsi="仿宋_GB2312" w:eastAsia="仿宋_GB2312" w:cs="仿宋_GB2312"/>
          <w:sz w:val="32"/>
          <w:szCs w:val="32"/>
        </w:rPr>
        <w:t>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务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服务中心、连片服务能力强、联农带农突出主体；规范合规：杜绝转包、套取补贴、服务质量差、有不良信用记录主体入围；突出小农户导向：优先能保证小农户服务面积占比≥60%的服务组织。</w:t>
      </w:r>
    </w:p>
    <w:p w14:paraId="7CA2C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1.4 组织实施</w:t>
      </w:r>
    </w:p>
    <w:p w14:paraId="1A91C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经管站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农机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、区供销联社配合成立项目遴选组，负责公告发布、资料受理、现场核查、名单公示；遴选审核权限不下放乡镇、村。</w:t>
      </w:r>
    </w:p>
    <w:p w14:paraId="7CDDC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准入基本条件（一票否决项，不达标直接淘汰）</w:t>
      </w:r>
    </w:p>
    <w:p w14:paraId="4E16A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申报主体必须全部满足以下条件，任意一条不通过不予进入评分环节：</w:t>
      </w:r>
    </w:p>
    <w:p w14:paraId="7D618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登记备案资质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在市场监管部门依法登记注册，具备独立法人；村集体经济组织无需工商登记，但需提供村集体身份证明；供销主体仅限基层供销社、供销社持股50%以上社有企业。完成农业社会化服务主体区级名录备案，录入全国新型农业经营主体信息系统。</w:t>
      </w:r>
    </w:p>
    <w:p w14:paraId="66975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从业年限要求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从事对应农业社会化服务2年及以上（村集体经济组织不受年限限制），能提供近2年真实托管服务合同、作业台账佐证。</w:t>
      </w:r>
    </w:p>
    <w:p w14:paraId="77318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服务匹配硬件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自有（不含仅临时整合）与申报环节匹配专业农机、烘干设施、植保设备，所有作业机械按要求安装北斗作业监测终端；烘干、统防统治等专项主体需配套标准化作业场地、仓储、药剂库房。</w:t>
      </w:r>
    </w:p>
    <w:p w14:paraId="75587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人员配置达标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配备足额持证机手、植保操作员、烘干技术员，人员经区级农业部门专业培训考核合格。</w:t>
      </w:r>
    </w:p>
    <w:p w14:paraId="2B15E9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信用合规要求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近五年无转包项目、虚报面积、骗补套补、重大农户投诉、农药安全事故、环保处罚记录，未列入农业服务主体黑名单；无媒体曝光、行业通报不良经营行为。</w:t>
      </w:r>
    </w:p>
    <w:p w14:paraId="64139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内部管理健全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具备固定办公场所，财务、作业、档案、人员管理制度完善，能规范签订标准化托管合同、完整留存5 年以上作业台账。</w:t>
      </w:r>
    </w:p>
    <w:p w14:paraId="66F55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联农带农基础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承诺本年度服务小农户（湖区≤150亩经营户）补助面积、资金占比不低于60%，不垒大户。</w:t>
      </w:r>
    </w:p>
    <w:p w14:paraId="4833D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禁止情形（直接取消申报资格）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①近两年被纳入农业服务黑名单；②自有流转土地申报托管补助；③以中介名义申报、支付中介服务费；④存在跨主体交叉作业套补贴行为；⑤不能落实北斗全程作业数据上传；⑥同一地块多渠道重复申报补贴。</w:t>
      </w:r>
    </w:p>
    <w:p w14:paraId="65E6A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第三章 遴选实施程序</w:t>
      </w:r>
    </w:p>
    <w:p w14:paraId="50141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3.1 发布遴选公告</w:t>
      </w:r>
    </w:p>
    <w:p w14:paraId="716F95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经管站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公众信息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网、乡镇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经管</w:t>
      </w:r>
      <w:r>
        <w:rPr>
          <w:rFonts w:hint="eastAsia" w:ascii="仿宋_GB2312" w:hAnsi="仿宋_GB2312" w:eastAsia="仿宋_GB2312" w:cs="仿宋_GB2312"/>
          <w:sz w:val="32"/>
          <w:szCs w:val="32"/>
        </w:rPr>
        <w:t>站、村公示栏发布遴选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</w:t>
      </w:r>
      <w:r>
        <w:rPr>
          <w:rFonts w:hint="eastAsia" w:ascii="仿宋_GB2312" w:hAnsi="仿宋_GB2312" w:eastAsia="仿宋_GB2312" w:cs="仿宋_GB2312"/>
          <w:sz w:val="32"/>
          <w:szCs w:val="32"/>
        </w:rPr>
        <w:t>告，明确申报环节、申报时间、材料清单、准入条件、评分规则、任务规模。公告公示不少于5个工作日。</w:t>
      </w:r>
    </w:p>
    <w:p w14:paraId="01154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3.2 自主申报</w:t>
      </w:r>
    </w:p>
    <w:p w14:paraId="75C3ED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符合条件主体向区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经管站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提交书面申报材料，不得由乡镇代收初审后上报，实行区级直报。</w:t>
      </w:r>
    </w:p>
    <w:p w14:paraId="3C46C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申报材料清单：</w:t>
      </w:r>
      <w:r>
        <w:rPr>
          <w:rFonts w:hint="eastAsia" w:ascii="仿宋_GB2312" w:hAnsi="仿宋_GB2312" w:eastAsia="仿宋_GB2312" w:cs="仿宋_GB2312"/>
          <w:sz w:val="32"/>
          <w:szCs w:val="32"/>
        </w:rPr>
        <w:t>①申报表；②营业执照/村集体证明、供销主体股权证明；③近2年对应环节托管服务合同、作业台账；④机械设备台账、购机发票、北斗终端安装证明；⑤操作人员培训合格证书、人员名册；⑥办公、烘干、药剂仓储场地佐证照片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⑦</w:t>
      </w:r>
      <w:r>
        <w:rPr>
          <w:rFonts w:hint="eastAsia" w:ascii="仿宋_GB2312" w:hAnsi="仿宋_GB2312" w:eastAsia="仿宋_GB2312" w:cs="仿宋_GB2312"/>
          <w:sz w:val="32"/>
          <w:szCs w:val="32"/>
        </w:rPr>
        <w:t>内部管理制度（财务、作业、档案、人员）；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⑧</w:t>
      </w:r>
      <w:r>
        <w:rPr>
          <w:rFonts w:hint="eastAsia" w:ascii="仿宋_GB2312" w:hAnsi="仿宋_GB2312" w:eastAsia="仿宋_GB2312" w:cs="仿宋_GB2312"/>
          <w:sz w:val="32"/>
          <w:szCs w:val="32"/>
        </w:rPr>
        <w:t>无不良信用、无骗补承诺书；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⑨</w:t>
      </w:r>
      <w:r>
        <w:rPr>
          <w:rFonts w:hint="eastAsia" w:ascii="仿宋_GB2312" w:hAnsi="仿宋_GB2312" w:eastAsia="仿宋_GB2312" w:cs="仿宋_GB2312"/>
          <w:sz w:val="32"/>
          <w:szCs w:val="32"/>
        </w:rPr>
        <w:t>往年服务农户满意度佐证、示范主体、荣誉证书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或批复文件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⑩</w:t>
      </w:r>
      <w:r>
        <w:rPr>
          <w:rFonts w:hint="eastAsia" w:ascii="仿宋_GB2312" w:hAnsi="仿宋_GB2312" w:eastAsia="仿宋_GB2312" w:cs="仿宋_GB2312"/>
          <w:sz w:val="32"/>
          <w:szCs w:val="32"/>
        </w:rPr>
        <w:t>小农户服务占比承诺书。</w:t>
      </w:r>
    </w:p>
    <w:p w14:paraId="04164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3.3 资料初审+现场核查</w:t>
      </w:r>
    </w:p>
    <w:p w14:paraId="0DC58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评审组先书面核查材料完整性、真实性；对机械设备、作业场地、烘干中心、药剂库房开展实地核验，核实设备自有数量、场地规模、北斗配备情况，现场拍照存档，设备弄虚作假直接淘汰。</w:t>
      </w:r>
    </w:p>
    <w:p w14:paraId="3B3D0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3.4 综合评审打分</w:t>
      </w:r>
    </w:p>
    <w:p w14:paraId="53BC3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</w:t>
      </w:r>
      <w:r>
        <w:rPr>
          <w:rFonts w:hint="eastAsia" w:ascii="仿宋_GB2312" w:hAnsi="仿宋_GB2312" w:eastAsia="仿宋_GB2312" w:cs="仿宋_GB2312"/>
          <w:sz w:val="32"/>
          <w:szCs w:val="32"/>
        </w:rPr>
        <w:t>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服务主体</w:t>
      </w:r>
      <w:r>
        <w:rPr>
          <w:rFonts w:hint="eastAsia" w:ascii="仿宋_GB2312" w:hAnsi="仿宋_GB2312" w:eastAsia="仿宋_GB2312" w:cs="仿宋_GB2312"/>
          <w:sz w:val="32"/>
          <w:szCs w:val="32"/>
        </w:rPr>
        <w:t>对照统一标准逐项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自评</w:t>
      </w:r>
      <w:r>
        <w:rPr>
          <w:rFonts w:hint="eastAsia" w:ascii="仿宋_GB2312" w:hAnsi="仿宋_GB2312" w:eastAsia="仿宋_GB2312" w:cs="仿宋_GB2312"/>
          <w:sz w:val="32"/>
          <w:szCs w:val="32"/>
        </w:rPr>
        <w:t>打分，满分100分，加分项单独核算（总分不超10分）。按申报环节分别排序，择优确定入围服务主体，单一环节不少于3家。</w:t>
      </w:r>
    </w:p>
    <w:p w14:paraId="4E923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3.5 名单公示</w:t>
      </w:r>
    </w:p>
    <w:p w14:paraId="58E53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拟入围主体名单在区政府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公众信息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网站同步公示7天，公示内容包含主体名称、申报环节、综合得分、服务规模承诺；收到异议5个工作日内核查答复，查实不符合条件取消入围资格，依次递补。</w:t>
      </w:r>
    </w:p>
    <w:p w14:paraId="72CB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3.6 下达服务任务</w:t>
      </w:r>
    </w:p>
    <w:p w14:paraId="0DB63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公示无异议后，区项目领导小组结合主体设备、服务能力、往年履约情况，分环节下达年度折算标准任务面积、补助资金额度，签订项目服务责任书，纳入区级服务主体名录动态管理。</w:t>
      </w:r>
    </w:p>
    <w:p w14:paraId="44965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综合评分标准（基础分100分，附加分最高10分）</w:t>
      </w:r>
    </w:p>
    <w:p w14:paraId="41BCC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一、主体资质与从业年限（20分）</w:t>
      </w:r>
    </w:p>
    <w:p w14:paraId="5BB98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合法法人登记，纳入区级农业社会化主体名录：10分，无登记0分；从事对应托管服务满2年：5分，不足2年0分；近2年有完整连片托管服务合同台账：5分，仅1年或无台账0分。</w:t>
      </w:r>
    </w:p>
    <w:p w14:paraId="6820B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佐证材料：营业执照、备案证明、历年托管合同。</w:t>
      </w:r>
    </w:p>
    <w:p w14:paraId="03ACB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二、机械设备与配套场地（30分，按匹配度比例计分）</w:t>
      </w:r>
    </w:p>
    <w:p w14:paraId="5875B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申报环节核定自有农机、烘干、植保设备总量、场地规模：机插机抛环节：插秧机、抛秧机、集中育秧大棚匹配；病虫害统防统治：喷杆机、植保无人机、药剂专用仓储；稻谷代烘干：低温循环烘干设备、缓苏仓、分户仓储、防潮场地；所有机械全部安装北斗监测终端；配套固定办公、作业物资存放场地。设备、场地完全满足申报任务需求得30分；设备不足按实际匹配比例折算得分；无专用场地扣10分；未全部安装北斗终端本项0分。</w:t>
      </w:r>
    </w:p>
    <w:p w14:paraId="31E2C6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佐证：设备台账、发票、北斗安装凭证、场地实拍图。</w:t>
      </w:r>
    </w:p>
    <w:p w14:paraId="41115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三、作业人员专业能力（20 分）</w:t>
      </w:r>
    </w:p>
    <w:p w14:paraId="08EBA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机手、植保员、烘干技术员足额匹配服务规模：10分，人员不足按比例扣分；全部参加区级以上农业技术培训并取得合格证明：10分，无证人员每1人扣2分，扣完为止。</w:t>
      </w:r>
    </w:p>
    <w:p w14:paraId="2CC7B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佐证：人员名册、培训证书、安全作业台账。</w:t>
      </w:r>
    </w:p>
    <w:p w14:paraId="55CC5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四、经营管理（20分，每项5分）</w:t>
      </w:r>
    </w:p>
    <w:p w14:paraId="206D1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健全组织架构、人员管理制度；规范财务核算，独立托管收支台账清晰；标准化作业台账、农户档案完整；签订规范托管合同，建立质量验收、农户回访机制。</w:t>
      </w:r>
    </w:p>
    <w:p w14:paraId="080C5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缺一项制度/台账扣5分，无完整作业档案本项不得分。</w:t>
      </w:r>
    </w:p>
    <w:p w14:paraId="46459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五、社会信誉与服务评价（10 分）</w:t>
      </w:r>
    </w:p>
    <w:p w14:paraId="7874A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近2年无投诉、无骗补、无行政处罚记录：10分；出现有效农户投诉1起扣3分，存在违规处罚、黑名单记录本项0分。</w:t>
      </w:r>
    </w:p>
    <w:p w14:paraId="5DEA3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六、附加加分项（最高加10分，不重复累计）</w:t>
      </w:r>
    </w:p>
    <w:p w14:paraId="6B8DB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获评省级示范合作社、省级综合农事服务中心：单次+3 分；获评市级示范合作社、农事服务主体：单次+2分；获评区级示范经营主体：单次+1分；上年度项目验收优秀、农户满意度90%以上加2分；自主配套绿色农资、秸秆还田、粪肥还田设施加2分；村集体主体、供销区级重点服务企业额外加1分。</w:t>
      </w:r>
    </w:p>
    <w:p w14:paraId="1F881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各类荣誉不重复叠加，总分上限110分。</w:t>
      </w:r>
    </w:p>
    <w:p w14:paraId="6CDB2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第五章 主体动态管理与退出机制</w:t>
      </w:r>
    </w:p>
    <w:p w14:paraId="342DA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5.1 动态监管</w:t>
      </w:r>
    </w:p>
    <w:p w14:paraId="24321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所有入围主体纳入资阳区农业社会化服务主体名录库，实行年度动态考核；每年项目验收、绩效评价结果作为下一年度遴选重要依据，考核不合格次年缩减任务或不予入围。</w:t>
      </w:r>
    </w:p>
    <w:p w14:paraId="40481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5.2 黑名单退出情形，五年禁止申报</w:t>
      </w:r>
    </w:p>
    <w:p w14:paraId="13F3E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出现下列行为，立即取消当年全部服务任务、追回已拨付补助，纳入黑名单，连续5年不得承接中央财政农业社会化项目：转包、分包项目托管任务；虚报作业面积、篡改屏蔽北斗数据、伪造台账骗取补贴；作业质量不达标拒不返工，农户投诉集中且整改无效；小农户服务占比低于60%，刻意垒大户；使用禁限农药、烘干不达标造成粮食大面积霉变；同一地块重复申领多渠道财政补贴；拒不配合区级验收、绩效核查，提供虚假材料。</w:t>
      </w:r>
    </w:p>
    <w:p w14:paraId="6652D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5.3 任务调整</w:t>
      </w:r>
    </w:p>
    <w:p w14:paraId="063B7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服务主体无法完成下达折算标准任务，须提前30日书面上报区农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经管站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，由区级统筹调剂至其他合格主体；擅自弃置任务不予兑付剩余补助，次年不予遴选入围。</w:t>
      </w:r>
    </w:p>
    <w:p w14:paraId="3ED67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第六章 附则</w:t>
      </w:r>
    </w:p>
    <w:p w14:paraId="05C67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本办法依据《湖南省2026年农业社会化服务实施方案》（湘农发〔2026〕37号）制定，由资阳区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经管站</w:t>
      </w:r>
      <w:r>
        <w:rPr>
          <w:rFonts w:hint="eastAsia" w:ascii="仿宋_GB2312" w:hAnsi="仿宋_GB2312" w:eastAsia="仿宋_GB2312" w:cs="仿宋_GB2312"/>
          <w:sz w:val="32"/>
          <w:szCs w:val="32"/>
        </w:rPr>
        <w:t>、资阳区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农机事务中心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、资阳区供销联社共同解释。本办法仅适用于2026年资阳区中央财政农业社会化服务项目主体遴选，下一年度根据省级文件调整修订。</w:t>
      </w:r>
    </w:p>
    <w:p w14:paraId="5C2CDC9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310F6E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D7F4B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7E68C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610FA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028B7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457C6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25664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F4E069">
      <w:pPr>
        <w:jc w:val="center"/>
        <w:rPr>
          <w:rFonts w:hint="eastAsia" w:ascii="黑体" w:hAnsi="黑体" w:eastAsia="黑体" w:cs="方正小标宋简体"/>
          <w:bCs/>
          <w:color w:val="000000"/>
          <w:w w:val="95"/>
          <w:sz w:val="36"/>
          <w:szCs w:val="36"/>
        </w:rPr>
      </w:pPr>
      <w:r>
        <w:rPr>
          <w:rFonts w:hint="eastAsia" w:ascii="黑体" w:hAnsi="黑体" w:eastAsia="黑体" w:cs="方正小标宋简体"/>
          <w:bCs/>
          <w:color w:val="000000"/>
          <w:w w:val="95"/>
          <w:sz w:val="36"/>
          <w:szCs w:val="36"/>
        </w:rPr>
        <w:t>资阳区农业生产社会化服务项目服务组织评分标准</w:t>
      </w:r>
    </w:p>
    <w:p w14:paraId="4BBF1B69">
      <w:pPr>
        <w:jc w:val="left"/>
        <w:rPr>
          <w:rFonts w:ascii="仿宋" w:hAnsi="仿宋" w:eastAsia="仿宋" w:cs="宋体"/>
          <w:color w:val="000000"/>
          <w:w w:val="9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w w:val="90"/>
          <w:sz w:val="28"/>
          <w:szCs w:val="28"/>
        </w:rPr>
        <w:t>单位：</w:t>
      </w:r>
    </w:p>
    <w:tbl>
      <w:tblPr>
        <w:tblStyle w:val="2"/>
        <w:tblW w:w="104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472"/>
        <w:gridCol w:w="4241"/>
        <w:gridCol w:w="873"/>
        <w:gridCol w:w="874"/>
        <w:gridCol w:w="2283"/>
      </w:tblGrid>
      <w:tr w14:paraId="2BCCB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2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2324533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472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noWrap/>
            <w:vAlign w:val="center"/>
          </w:tcPr>
          <w:p w14:paraId="242EDC93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项目及分值</w:t>
            </w:r>
          </w:p>
        </w:tc>
        <w:tc>
          <w:tcPr>
            <w:tcW w:w="4241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noWrap/>
            <w:vAlign w:val="center"/>
          </w:tcPr>
          <w:p w14:paraId="4D6B1F9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评分标准</w:t>
            </w:r>
          </w:p>
        </w:tc>
        <w:tc>
          <w:tcPr>
            <w:tcW w:w="174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B5D59C8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得分</w:t>
            </w:r>
          </w:p>
        </w:tc>
        <w:tc>
          <w:tcPr>
            <w:tcW w:w="2283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noWrap/>
            <w:vAlign w:val="center"/>
          </w:tcPr>
          <w:p w14:paraId="3C41807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191A9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2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D1275B">
            <w:pPr>
              <w:widowControl/>
              <w:spacing w:line="360" w:lineRule="exact"/>
              <w:jc w:val="center"/>
            </w:pPr>
          </w:p>
        </w:tc>
        <w:tc>
          <w:tcPr>
            <w:tcW w:w="1472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A6425A5">
            <w:pPr>
              <w:widowControl/>
              <w:spacing w:line="360" w:lineRule="exact"/>
              <w:jc w:val="center"/>
            </w:pPr>
          </w:p>
        </w:tc>
        <w:tc>
          <w:tcPr>
            <w:tcW w:w="424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1547042">
            <w:pPr>
              <w:widowControl/>
              <w:spacing w:line="360" w:lineRule="exact"/>
              <w:jc w:val="center"/>
            </w:pPr>
          </w:p>
        </w:tc>
        <w:tc>
          <w:tcPr>
            <w:tcW w:w="8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C88217A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自评</w:t>
            </w:r>
          </w:p>
        </w:tc>
        <w:tc>
          <w:tcPr>
            <w:tcW w:w="8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AA79A76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复核</w:t>
            </w:r>
          </w:p>
        </w:tc>
        <w:tc>
          <w:tcPr>
            <w:tcW w:w="2283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33A909A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 w14:paraId="0A0E5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695856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C283F96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资质年限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（20分）</w:t>
            </w:r>
          </w:p>
        </w:tc>
        <w:tc>
          <w:tcPr>
            <w:tcW w:w="42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F17B131">
            <w:pPr>
              <w:widowControl/>
              <w:spacing w:line="360" w:lineRule="exact"/>
              <w:jc w:val="both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合法法人登记，纳入区级农业社会化主体名录：10分，无登记0分；从事对应托管服务满2年：5分，不足2年0分；近2年有完整连片托管服务合同台账：5分，仅1年或无台账0分。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25FA761">
            <w:pPr>
              <w:widowControl/>
              <w:spacing w:line="360" w:lineRule="exact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AC7E45E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8BE6CE5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营业执照、备案证明、历年托管合同</w:t>
            </w:r>
          </w:p>
        </w:tc>
      </w:tr>
      <w:tr w14:paraId="62D88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  <w:jc w:val="center"/>
        </w:trPr>
        <w:tc>
          <w:tcPr>
            <w:tcW w:w="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18B2F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C48676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设备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场地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（30分）</w:t>
            </w:r>
          </w:p>
        </w:tc>
        <w:tc>
          <w:tcPr>
            <w:tcW w:w="42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C478A4">
            <w:pPr>
              <w:widowControl/>
              <w:spacing w:line="360" w:lineRule="exact"/>
              <w:jc w:val="both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机插机抛环节：插秧机、抛秧机、集中育秧大棚匹配；病虫害统防统治：喷杆机、植保无人机、药剂专用仓储；稻谷代烘干：低温循环烘干设备、缓苏仓、分户仓储、防潮场地；所有机械全部安装北斗监测终端；配套固定办公、作业物资存放场地。设备、场地完全满足申报任务需求得30分；设备不足按实际匹配比例折算得分；无专用场地扣10分；未全部安装北斗终端本项0分。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6DDF323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916C3B7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28C6E73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设备台账、发票、北斗安装凭证、场地实拍图</w:t>
            </w:r>
          </w:p>
        </w:tc>
      </w:tr>
      <w:tr w14:paraId="70B46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1CD7B65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 xml:space="preserve">3 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C3B9488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作业人员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（20分）</w:t>
            </w:r>
          </w:p>
        </w:tc>
        <w:tc>
          <w:tcPr>
            <w:tcW w:w="42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47AA2E2">
            <w:pPr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机手、植保员、烘干技术员足额匹配服务规模：10分，人员不足按比例扣分；全部参加区级以上农业技术培训并取得合格证明：10分，无证人员每1人扣2分，扣完为止。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64E6FCE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EFADD5B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641E141">
            <w:pP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人员名册、培训证书、安全作业台账</w:t>
            </w:r>
          </w:p>
        </w:tc>
      </w:tr>
      <w:tr w14:paraId="235DA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  <w:jc w:val="center"/>
        </w:trPr>
        <w:tc>
          <w:tcPr>
            <w:tcW w:w="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E82CCAE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D18E5D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经营管理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（20分）</w:t>
            </w:r>
          </w:p>
        </w:tc>
        <w:tc>
          <w:tcPr>
            <w:tcW w:w="42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24C0CC8">
            <w:pPr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健全组织架构、人员管理制度；规范财务核算，独立托管收支台账清晰；标准化作业台账、农户档案完整；签订规范托管合同，建立质量验收、农户回访机制。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147B54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3D88B14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2741898">
            <w:pPr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缺一项制度/台账扣5分，无完整作业档案本项不得分</w:t>
            </w:r>
          </w:p>
        </w:tc>
      </w:tr>
      <w:tr w14:paraId="1E0F0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935911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2B69D1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社会评价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（10分）</w:t>
            </w:r>
          </w:p>
        </w:tc>
        <w:tc>
          <w:tcPr>
            <w:tcW w:w="42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C1BBE07">
            <w:pPr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近2年无投诉、无骗补、无行政处罚记录：10分；出现有效农户投诉1起扣3分，存在违规处罚、黑名单记录本项0分。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36AB888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05DF82F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7439FCD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 w14:paraId="7E7BE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10B2E1A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F0F3ED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附加分项</w:t>
            </w:r>
          </w:p>
          <w:p w14:paraId="290D2ADC">
            <w:pPr>
              <w:widowControl/>
              <w:spacing w:line="3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（10分）</w:t>
            </w:r>
          </w:p>
        </w:tc>
        <w:tc>
          <w:tcPr>
            <w:tcW w:w="42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BF74F87">
            <w:pPr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获评省级示范合作社、省级综合农事服务中心：单次+3分；获评市级示范合作社、农事服务主体：单次+2分；获评区级示范经营主体：单次+1分；上年度项目验收优秀、农户满意度90%以上加2分；自主配套绿色农资、秸秆还田、粪肥还田设施加2分；村集体主体、供销区级重点服务企业额外加1分。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B7F2CCA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A70C0B5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1D5C3CC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提供获奖证书、认证证书复印件或文件。</w:t>
            </w:r>
          </w:p>
        </w:tc>
      </w:tr>
      <w:tr w14:paraId="4EF63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9B3CE66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合计</w:t>
            </w:r>
          </w:p>
        </w:tc>
        <w:tc>
          <w:tcPr>
            <w:tcW w:w="14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F0DBEA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0分</w:t>
            </w:r>
          </w:p>
        </w:tc>
        <w:tc>
          <w:tcPr>
            <w:tcW w:w="42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9E332E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05C2E2D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FD61247">
            <w:pPr>
              <w:widowControl/>
              <w:spacing w:line="36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C92405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 w14:paraId="70E362FB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遴选小组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签名：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2026年  月  日</w:t>
      </w:r>
    </w:p>
    <w:sectPr>
      <w:pgSz w:w="11906" w:h="16838"/>
      <w:pgMar w:top="1701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6A1D50"/>
    <w:rsid w:val="06506A05"/>
    <w:rsid w:val="15F44823"/>
    <w:rsid w:val="1C220738"/>
    <w:rsid w:val="2087673A"/>
    <w:rsid w:val="289C7B0E"/>
    <w:rsid w:val="2A911A93"/>
    <w:rsid w:val="3DA71B89"/>
    <w:rsid w:val="444C6312"/>
    <w:rsid w:val="4F960D05"/>
    <w:rsid w:val="57BC3035"/>
    <w:rsid w:val="588E5C9F"/>
    <w:rsid w:val="5B2560B9"/>
    <w:rsid w:val="5C6A1D50"/>
    <w:rsid w:val="5D735F52"/>
    <w:rsid w:val="5F4C08FB"/>
    <w:rsid w:val="62AC1717"/>
    <w:rsid w:val="69F472FC"/>
    <w:rsid w:val="6D6D53E5"/>
    <w:rsid w:val="70355DD4"/>
    <w:rsid w:val="707F0E75"/>
    <w:rsid w:val="74B6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3968</Words>
  <Characters>4087</Characters>
  <Lines>0</Lines>
  <Paragraphs>0</Paragraphs>
  <TotalTime>4</TotalTime>
  <ScaleCrop>false</ScaleCrop>
  <LinksUpToDate>false</LinksUpToDate>
  <CharactersWithSpaces>4149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2026-07-20T04:04:00Z</dcterms:created>
  <dc:creator>乡里蛮叔</dc:creator>
  <cp:lastModifiedBy>乡里蛮叔</cp:lastModifiedBy>
  <cp:lastPrinted>2026-09-14T03:28:00Z</cp:lastPrinted>
  <dcterms:modified xsi:type="dcterms:W3CDTF">2026-09-21T02:52:19Z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AC8CB00637414AEE9AD0CC12CC77D894_11</vt:lpwstr>
  </property>
  <property fmtid="{D5CDD505-2E9C-101B-9397-08002B2CF9AE}" pid="4" name="KSOTemplateDocerSaveRecord">
    <vt:lpwstr>eyJoZGlkIjoiMDM4MmMyMjAxMjA5ZjlhMmRhM2VlODdmNDZiMTllZTMiLCJ1c2VySWQiOiI0NjUzMTIyNzgifQ==</vt:lpwstr>
  </property>
</Properties>
</file>