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9E0B0">
      <w:pPr>
        <w:spacing w:line="360" w:lineRule="auto"/>
        <w:jc w:val="center"/>
        <w:rPr>
          <w:rFonts w:hint="eastAsia" w:ascii="黑体" w:hAnsi="黑体" w:eastAsia="黑体"/>
          <w:sz w:val="36"/>
          <w:szCs w:val="36"/>
        </w:rPr>
      </w:pPr>
      <w:r>
        <w:rPr>
          <w:rFonts w:ascii="黑体" w:hAnsi="黑体" w:eastAsia="黑体"/>
          <w:sz w:val="36"/>
          <w:szCs w:val="36"/>
        </w:rPr>
        <w:t>益阳市资阳区水利局杨林坳等4</w:t>
      </w:r>
      <w:bookmarkStart w:id="1" w:name="_GoBack"/>
      <w:bookmarkEnd w:id="1"/>
      <w:r>
        <w:rPr>
          <w:rFonts w:ascii="黑体" w:hAnsi="黑体" w:eastAsia="黑体"/>
          <w:sz w:val="36"/>
          <w:szCs w:val="36"/>
        </w:rPr>
        <w:t>座水库除险加固项目</w:t>
      </w:r>
    </w:p>
    <w:p w14:paraId="5CBAD5CE">
      <w:pPr>
        <w:spacing w:line="360" w:lineRule="auto"/>
        <w:jc w:val="center"/>
        <w:rPr>
          <w:rFonts w:hint="eastAsia" w:ascii="黑体" w:hAnsi="黑体" w:eastAsia="黑体"/>
          <w:sz w:val="36"/>
          <w:szCs w:val="36"/>
        </w:rPr>
      </w:pPr>
      <w:r>
        <w:rPr>
          <w:rFonts w:hint="eastAsia" w:ascii="黑体" w:hAnsi="黑体" w:eastAsia="黑体"/>
          <w:sz w:val="36"/>
          <w:szCs w:val="36"/>
        </w:rPr>
        <w:t>招标代理机构遴选公告</w:t>
      </w:r>
    </w:p>
    <w:p w14:paraId="4BF4A63B">
      <w:pPr>
        <w:spacing w:line="360" w:lineRule="auto"/>
        <w:ind w:firstLine="560" w:firstLineChars="200"/>
        <w:rPr>
          <w:rFonts w:hint="eastAsia"/>
        </w:rPr>
      </w:pPr>
      <w:r>
        <w:rPr>
          <w:rFonts w:hint="eastAsia"/>
        </w:rPr>
        <w:t>为规范资阳区小型水库除险加固项目招标采购管理，提升水利工程招标代理专业化、规范化水平，保障项目依法、合规、高效推进，防范招投标廉政风险。依据《中华人民共和国招标投标法》、《中华人民共和国招标投标法实施条例》、《政府采购代理机构管理暂行办法》及水利工程建设招投标相关管理规定，现面向社会公开遴选本项目专属招标代理机构。现将本次遴选有关事项公告如下：</w:t>
      </w:r>
    </w:p>
    <w:p w14:paraId="58BFD80E">
      <w:pPr>
        <w:spacing w:line="360" w:lineRule="auto"/>
        <w:ind w:firstLine="560" w:firstLineChars="200"/>
        <w:rPr>
          <w:rFonts w:hint="eastAsia" w:ascii="黑体" w:hAnsi="黑体" w:eastAsia="黑体"/>
          <w:b/>
          <w:bCs/>
        </w:rPr>
      </w:pPr>
      <w:r>
        <w:rPr>
          <w:rFonts w:hint="eastAsia" w:ascii="黑体" w:hAnsi="黑体" w:eastAsia="黑体"/>
          <w:b/>
          <w:bCs/>
        </w:rPr>
        <w:t>一、项目基本概况</w:t>
      </w:r>
    </w:p>
    <w:p w14:paraId="6046F4F1">
      <w:pPr>
        <w:spacing w:line="360" w:lineRule="auto"/>
        <w:ind w:firstLine="560" w:firstLineChars="200"/>
        <w:rPr>
          <w:rFonts w:hint="eastAsia"/>
        </w:rPr>
      </w:pPr>
      <w:r>
        <w:rPr>
          <w:rFonts w:hint="eastAsia"/>
          <w:b/>
          <w:bCs/>
        </w:rPr>
        <w:t>1.遴选项目名称：</w:t>
      </w:r>
      <w:r>
        <w:t>益阳市资阳区水利局杨林坳等4座水库除险加固项目</w:t>
      </w:r>
      <w:r>
        <w:rPr>
          <w:rFonts w:hint="eastAsia"/>
        </w:rPr>
        <w:t>招标代理机构遴选</w:t>
      </w:r>
    </w:p>
    <w:p w14:paraId="0659E7DE">
      <w:pPr>
        <w:spacing w:line="360" w:lineRule="auto"/>
        <w:ind w:firstLine="560" w:firstLineChars="200"/>
        <w:rPr>
          <w:rFonts w:hint="eastAsia"/>
        </w:rPr>
      </w:pPr>
      <w:r>
        <w:rPr>
          <w:rFonts w:hint="eastAsia"/>
          <w:b/>
          <w:bCs/>
        </w:rPr>
        <w:t>2.项目建设单位（遴选单位）</w:t>
      </w:r>
      <w:r>
        <w:rPr>
          <w:rFonts w:hint="eastAsia"/>
        </w:rPr>
        <w:t>：益阳市资阳区水利工程站</w:t>
      </w:r>
    </w:p>
    <w:p w14:paraId="68955B44">
      <w:pPr>
        <w:spacing w:line="360" w:lineRule="auto"/>
        <w:ind w:firstLine="560" w:firstLineChars="200"/>
        <w:rPr>
          <w:rFonts w:hint="eastAsia"/>
        </w:rPr>
      </w:pPr>
      <w:r>
        <w:rPr>
          <w:rFonts w:hint="eastAsia"/>
          <w:b/>
          <w:bCs/>
        </w:rPr>
        <w:t>3.服务期限：</w:t>
      </w:r>
      <w:r>
        <w:rPr>
          <w:rFonts w:hint="eastAsia"/>
        </w:rPr>
        <w:t>自双方签订委托代理合同之日起，至本项目招标采购全部工作完成、资料归档完毕、后续配合服务终结为止。</w:t>
      </w:r>
    </w:p>
    <w:p w14:paraId="3E9A368E">
      <w:pPr>
        <w:spacing w:line="360" w:lineRule="auto"/>
        <w:ind w:firstLine="560" w:firstLineChars="200"/>
        <w:rPr>
          <w:rFonts w:hint="eastAsia"/>
        </w:rPr>
      </w:pPr>
      <w:r>
        <w:rPr>
          <w:rFonts w:hint="eastAsia"/>
          <w:b/>
          <w:bCs/>
        </w:rPr>
        <w:t>4.项目概况与建设内容：</w:t>
      </w:r>
      <w:r>
        <w:rPr>
          <w:rFonts w:hint="eastAsia"/>
        </w:rPr>
        <w:t>本项目为</w:t>
      </w:r>
      <w:r>
        <w:t>益阳市资阳区水利局杨林坳等4座水库除险加固项目</w:t>
      </w:r>
      <w:r>
        <w:rPr>
          <w:rFonts w:hint="eastAsia"/>
        </w:rPr>
        <w:t>，主要包含</w:t>
      </w:r>
      <w:r>
        <w:t>杨林坳小（1）型水库除险加固项目、秋婆塘小（2）型水库除险加固项目、缺塘小（2）型水库除险加固项目、渔泊塘小（2）型水库除险加固项目</w:t>
      </w:r>
      <w:r>
        <w:rPr>
          <w:rFonts w:hint="eastAsia"/>
        </w:rPr>
        <w:t>，建设内容主要包含水库</w:t>
      </w:r>
      <w:r>
        <w:t>括坝体防渗加固、溢洪道整治、输水建筑物改造、金属结构更新、管理设施完善等水库除险加固工程内容</w:t>
      </w:r>
      <w:r>
        <w:rPr>
          <w:rFonts w:hint="eastAsia"/>
        </w:rPr>
        <w:t>。</w:t>
      </w:r>
    </w:p>
    <w:p w14:paraId="3730C482">
      <w:pPr>
        <w:spacing w:line="360" w:lineRule="auto"/>
        <w:ind w:firstLine="560" w:firstLineChars="200"/>
        <w:rPr>
          <w:rFonts w:hint="eastAsia"/>
        </w:rPr>
      </w:pPr>
      <w:r>
        <w:rPr>
          <w:rFonts w:hint="eastAsia"/>
          <w:b/>
          <w:bCs/>
        </w:rPr>
        <w:t>5.</w:t>
      </w:r>
      <w:r>
        <w:rPr>
          <w:b/>
          <w:bCs/>
        </w:rPr>
        <w:t>服务范围</w:t>
      </w:r>
      <w:r>
        <w:rPr>
          <w:rFonts w:hint="eastAsia"/>
          <w:b/>
          <w:bCs/>
        </w:rPr>
        <w:t>：</w:t>
      </w:r>
      <w:r>
        <w:t>本次遴选服务为本项目实施阶段</w:t>
      </w:r>
      <w:r>
        <w:rPr>
          <w:rFonts w:hint="eastAsia"/>
        </w:rPr>
        <w:t>全部</w:t>
      </w:r>
      <w:r>
        <w:t>招标代理服务。具体包括：招标方案策划与报审、</w:t>
      </w:r>
      <w:r>
        <w:rPr>
          <w:rFonts w:hint="eastAsia"/>
        </w:rPr>
        <w:t>备案、</w:t>
      </w:r>
      <w:r>
        <w:t>招标文件编制、答疑补遗、招标公告发布、开评标现场组织、秩序管控、评标报告编制、中标候选人公示及中标通知书发放、</w:t>
      </w:r>
      <w:r>
        <w:rPr>
          <w:rFonts w:hint="eastAsia"/>
        </w:rPr>
        <w:t>异议</w:t>
      </w:r>
      <w:r>
        <w:t>答复、投诉协助处理、行业主管部门备案配合、全套招标资料电子化及纸质化整理归档、项目后续答疑及验收配合等全过程专项服务。</w:t>
      </w:r>
    </w:p>
    <w:p w14:paraId="6B16FADC">
      <w:pPr>
        <w:spacing w:line="360" w:lineRule="auto"/>
        <w:ind w:firstLine="560" w:firstLineChars="200"/>
        <w:rPr>
          <w:rFonts w:hint="eastAsia"/>
        </w:rPr>
      </w:pPr>
      <w:r>
        <w:rPr>
          <w:rFonts w:hint="eastAsia"/>
          <w:b/>
          <w:bCs/>
        </w:rPr>
        <w:t>6.遴选方式及选定数量：</w:t>
      </w:r>
      <w:r>
        <w:rPr>
          <w:rFonts w:hint="eastAsia"/>
        </w:rPr>
        <w:t>采用公开遴选（提交资料的</w:t>
      </w:r>
      <w:r>
        <w:t>有效代理服务单位不足3家的，本次遴选终止，招标人重新组织遴选</w:t>
      </w:r>
      <w:r>
        <w:rPr>
          <w:rFonts w:hint="eastAsia"/>
        </w:rPr>
        <w:t>）、综合评分方式择优确定1家合格招标代理机构为本项目唯一</w:t>
      </w:r>
      <w:bookmarkStart w:id="0" w:name="OLE_LINK2"/>
      <w:r>
        <w:rPr>
          <w:rFonts w:hint="eastAsia"/>
        </w:rPr>
        <w:t>代理服务单位</w:t>
      </w:r>
      <w:bookmarkEnd w:id="0"/>
      <w:r>
        <w:rPr>
          <w:rFonts w:hint="eastAsia"/>
        </w:rPr>
        <w:t>。</w:t>
      </w:r>
    </w:p>
    <w:p w14:paraId="562DA9A6">
      <w:pPr>
        <w:spacing w:line="360" w:lineRule="auto"/>
        <w:ind w:firstLine="560" w:firstLineChars="200"/>
        <w:rPr>
          <w:rFonts w:hint="eastAsia"/>
        </w:rPr>
      </w:pPr>
      <w:r>
        <w:rPr>
          <w:rFonts w:hint="eastAsia"/>
          <w:b/>
          <w:bCs/>
        </w:rPr>
        <w:t>7.服务地点：</w:t>
      </w:r>
      <w:r>
        <w:rPr>
          <w:rFonts w:hint="eastAsia"/>
        </w:rPr>
        <w:t>益阳市资阳区，服从遴选单位统一工作调度。</w:t>
      </w:r>
    </w:p>
    <w:p w14:paraId="33FF5ABB">
      <w:pPr>
        <w:spacing w:line="360" w:lineRule="auto"/>
        <w:ind w:firstLine="560" w:firstLineChars="200"/>
        <w:rPr>
          <w:rFonts w:hint="eastAsia"/>
        </w:rPr>
      </w:pPr>
      <w:r>
        <w:rPr>
          <w:rFonts w:hint="eastAsia"/>
          <w:b/>
          <w:bCs/>
        </w:rPr>
        <w:t>8.代理服务费标准：</w:t>
      </w:r>
      <w:r>
        <w:rPr>
          <w:rFonts w:hint="eastAsia"/>
        </w:rPr>
        <w:t>严格按照国家、省、市水利工程招标代理收费相关标准执行，响应单位自主填报优惠下浮率，最终代理服务费用以本次遴选结果及项目委托合同约定为准。</w:t>
      </w:r>
    </w:p>
    <w:p w14:paraId="47E55F35">
      <w:pPr>
        <w:spacing w:line="360" w:lineRule="auto"/>
        <w:ind w:firstLine="560" w:firstLineChars="200"/>
        <w:rPr>
          <w:rFonts w:hint="eastAsia" w:ascii="黑体" w:hAnsi="黑体" w:eastAsia="黑体"/>
          <w:b/>
          <w:bCs/>
        </w:rPr>
      </w:pPr>
      <w:r>
        <w:rPr>
          <w:rFonts w:hint="eastAsia" w:ascii="黑体" w:hAnsi="黑体" w:eastAsia="黑体"/>
          <w:b/>
          <w:bCs/>
        </w:rPr>
        <w:t>二、申请人资格条件</w:t>
      </w:r>
    </w:p>
    <w:p w14:paraId="33D0AD14">
      <w:pPr>
        <w:spacing w:line="360" w:lineRule="auto"/>
        <w:ind w:firstLine="560" w:firstLineChars="200"/>
        <w:rPr>
          <w:rFonts w:hint="eastAsia"/>
        </w:rPr>
      </w:pPr>
      <w:r>
        <w:rPr>
          <w:rFonts w:hint="eastAsia"/>
        </w:rPr>
        <w:t>1.申请人为中华人民共和国境内依法注册、独立承担民事责任的法人企业，持有有效营业执照，经营范围包含招标代理、工程咨询、水利工程相关服务等对应业务。</w:t>
      </w:r>
    </w:p>
    <w:p w14:paraId="12425FC1">
      <w:pPr>
        <w:spacing w:line="360" w:lineRule="auto"/>
        <w:ind w:firstLine="560" w:firstLineChars="200"/>
        <w:rPr>
          <w:rFonts w:hint="eastAsia"/>
        </w:rPr>
      </w:pPr>
      <w:r>
        <w:rPr>
          <w:rFonts w:hint="eastAsia"/>
        </w:rPr>
        <w:t>2.具备健全的财务会计制度，近一年财务状况良好，无亏损、无经营异常记录；具备依法缴纳税收和社会保障资金的良好记录，提供对应佐证材料。</w:t>
      </w:r>
    </w:p>
    <w:p w14:paraId="4C48C3FC">
      <w:pPr>
        <w:spacing w:line="360" w:lineRule="auto"/>
        <w:ind w:firstLine="560" w:firstLineChars="200"/>
        <w:rPr>
          <w:rFonts w:hint="eastAsia"/>
        </w:rPr>
      </w:pPr>
      <w:r>
        <w:rPr>
          <w:rFonts w:hint="eastAsia"/>
        </w:rPr>
        <w:t>3.具备固定办公场所、标准化开评标配套条件、完整档案存储及管理设施，拥有稳定专职从业团队，团队人员熟悉水利工程招投标专项政策、水利项目备案流程及行业管理要求。</w:t>
      </w:r>
    </w:p>
    <w:p w14:paraId="30B0E5A5">
      <w:pPr>
        <w:widowControl w:val="0"/>
        <w:spacing w:line="360" w:lineRule="auto"/>
        <w:ind w:firstLine="560" w:firstLineChars="200"/>
        <w:rPr>
          <w:rFonts w:hint="eastAsia"/>
        </w:rPr>
      </w:pPr>
      <w:r>
        <w:rPr>
          <w:rFonts w:hint="eastAsia"/>
        </w:rPr>
        <w:t>4.专项业绩要求：近3年（2026年9月1日至今）具有不少于2项小型水库除险加固或同类水利基建项目招标代理业绩（需提供委托合同、中标公示截图、项目备案凭证等有效佐证材料）。</w:t>
      </w:r>
    </w:p>
    <w:p w14:paraId="1F088012">
      <w:pPr>
        <w:widowControl w:val="0"/>
        <w:spacing w:line="360" w:lineRule="auto"/>
        <w:ind w:firstLine="560" w:firstLineChars="200"/>
        <w:rPr>
          <w:rFonts w:hint="eastAsia"/>
        </w:rPr>
      </w:pPr>
      <w:r>
        <w:rPr>
          <w:rFonts w:hint="eastAsia"/>
        </w:rPr>
        <w:t>5.信用信誉要求：</w:t>
      </w:r>
      <w:r>
        <w:t>已在湖南省水利建设市场监管平台完成信息登记，登记信息真实有效，信用状况良好。</w:t>
      </w:r>
      <w:r>
        <w:rPr>
          <w:rFonts w:hint="eastAsia"/>
        </w:rPr>
        <w:t>近3年无招投标领域行政处罚、无水利行业违规通报、无行贿犯罪记录，需提供官方实时信用查询截图。</w:t>
      </w:r>
    </w:p>
    <w:p w14:paraId="312CD371">
      <w:pPr>
        <w:widowControl w:val="0"/>
        <w:spacing w:line="360" w:lineRule="auto"/>
        <w:ind w:firstLine="560" w:firstLineChars="200"/>
        <w:rPr>
          <w:rFonts w:hint="eastAsia"/>
        </w:rPr>
      </w:pPr>
      <w:r>
        <w:rPr>
          <w:rFonts w:hint="eastAsia"/>
        </w:rPr>
        <w:t>6.单位负责人为同一人或存在直接控股、管理关系的不同机构，不得同时参与本次遴选。</w:t>
      </w:r>
    </w:p>
    <w:p w14:paraId="306BF1A7">
      <w:pPr>
        <w:spacing w:line="360" w:lineRule="auto"/>
        <w:ind w:firstLine="560" w:firstLineChars="200"/>
        <w:rPr>
          <w:rFonts w:hint="eastAsia"/>
        </w:rPr>
      </w:pPr>
      <w:r>
        <w:rPr>
          <w:rFonts w:hint="eastAsia"/>
        </w:rPr>
        <w:t>7.本次遴选不接受联合体报名、不接受分支机构单独报名。</w:t>
      </w:r>
    </w:p>
    <w:p w14:paraId="76715315">
      <w:pPr>
        <w:spacing w:line="360" w:lineRule="auto"/>
        <w:ind w:firstLine="560" w:firstLineChars="200"/>
        <w:rPr>
          <w:rFonts w:hint="eastAsia" w:ascii="黑体" w:hAnsi="黑体" w:eastAsia="黑体"/>
          <w:b/>
          <w:bCs/>
        </w:rPr>
      </w:pPr>
      <w:r>
        <w:rPr>
          <w:rFonts w:hint="eastAsia" w:ascii="黑体" w:hAnsi="黑体" w:eastAsia="黑体"/>
          <w:b/>
          <w:bCs/>
        </w:rPr>
        <w:t>三、报名及响应文件递交</w:t>
      </w:r>
    </w:p>
    <w:p w14:paraId="708933EF">
      <w:pPr>
        <w:spacing w:line="360" w:lineRule="auto"/>
        <w:ind w:firstLine="560" w:firstLineChars="200"/>
        <w:rPr>
          <w:rFonts w:hint="eastAsia"/>
        </w:rPr>
      </w:pPr>
      <w:r>
        <w:rPr>
          <w:rFonts w:hint="eastAsia"/>
        </w:rPr>
        <w:t>1.报名及文件递交时间：2026年9月11日</w:t>
      </w:r>
      <w:r>
        <w:t>9时30分（北京时间）</w:t>
      </w:r>
      <w:r>
        <w:rPr>
          <w:rFonts w:hint="eastAsia"/>
        </w:rPr>
        <w:t>，逾期递交视为无效。</w:t>
      </w:r>
    </w:p>
    <w:p w14:paraId="25B373D8">
      <w:pPr>
        <w:spacing w:line="360" w:lineRule="auto"/>
        <w:ind w:firstLine="560" w:firstLineChars="200"/>
        <w:rPr>
          <w:rFonts w:hint="eastAsia"/>
        </w:rPr>
      </w:pPr>
      <w:r>
        <w:rPr>
          <w:rFonts w:hint="eastAsia"/>
        </w:rPr>
        <w:t>2.递交地点：益阳市资阳区水利局</w:t>
      </w:r>
      <w:r>
        <w:t>五楼小会议室</w:t>
      </w:r>
    </w:p>
    <w:p w14:paraId="3D3EBAE1">
      <w:pPr>
        <w:spacing w:line="360" w:lineRule="auto"/>
        <w:ind w:firstLine="560" w:firstLineChars="200"/>
        <w:rPr>
          <w:rFonts w:hint="eastAsia"/>
        </w:rPr>
      </w:pPr>
      <w:r>
        <w:rPr>
          <w:rFonts w:hint="eastAsia"/>
        </w:rPr>
        <w:t>3.递交要求：现场递交密封响应文件，一式肆份（正本1份、副本3份），同步提交电子版文件U盘1份。文件封面需标注项目名称、响应单位全称、联系人及电话，加盖单位公章并密封，未密封、逾期送达、资料不全的一律不予接收。</w:t>
      </w:r>
    </w:p>
    <w:p w14:paraId="1D7D6188">
      <w:pPr>
        <w:spacing w:line="360" w:lineRule="auto"/>
        <w:ind w:firstLine="560" w:firstLineChars="200"/>
        <w:rPr>
          <w:rFonts w:hint="eastAsia" w:ascii="黑体" w:hAnsi="黑体" w:eastAsia="黑体"/>
          <w:b/>
          <w:bCs/>
        </w:rPr>
      </w:pPr>
      <w:r>
        <w:rPr>
          <w:rFonts w:hint="eastAsia" w:ascii="黑体" w:hAnsi="黑体" w:eastAsia="黑体"/>
          <w:b/>
          <w:bCs/>
        </w:rPr>
        <w:t>响应文件必备资料（全部加盖公章）</w:t>
      </w:r>
    </w:p>
    <w:p w14:paraId="1C2F5703">
      <w:pPr>
        <w:spacing w:line="360" w:lineRule="auto"/>
        <w:ind w:firstLine="560" w:firstLineChars="200"/>
        <w:rPr>
          <w:rFonts w:hint="eastAsia"/>
        </w:rPr>
      </w:pPr>
      <w:r>
        <w:rPr>
          <w:rFonts w:hint="eastAsia"/>
        </w:rPr>
        <w:t>1.遴选响应函（标准模板）；</w:t>
      </w:r>
    </w:p>
    <w:p w14:paraId="2A746FB4">
      <w:pPr>
        <w:spacing w:line="360" w:lineRule="auto"/>
        <w:ind w:firstLine="560" w:firstLineChars="200"/>
        <w:rPr>
          <w:rFonts w:hint="eastAsia"/>
        </w:rPr>
      </w:pPr>
      <w:r>
        <w:rPr>
          <w:rFonts w:hint="eastAsia"/>
        </w:rPr>
        <w:t>2.企业营业执照复印件；</w:t>
      </w:r>
    </w:p>
    <w:p w14:paraId="1049A822">
      <w:pPr>
        <w:spacing w:line="360" w:lineRule="auto"/>
        <w:ind w:firstLine="560" w:firstLineChars="200"/>
        <w:rPr>
          <w:rFonts w:hint="eastAsia"/>
        </w:rPr>
      </w:pPr>
      <w:r>
        <w:rPr>
          <w:rFonts w:hint="eastAsia"/>
        </w:rPr>
        <w:t>3.法定代表人身份证明、授权委托书及授权代表身份证复印件；</w:t>
      </w:r>
    </w:p>
    <w:p w14:paraId="56588F9C">
      <w:pPr>
        <w:spacing w:line="360" w:lineRule="auto"/>
        <w:ind w:firstLine="560" w:firstLineChars="200"/>
        <w:rPr>
          <w:rFonts w:hint="eastAsia"/>
        </w:rPr>
      </w:pPr>
      <w:r>
        <w:rPr>
          <w:rFonts w:hint="eastAsia"/>
        </w:rPr>
        <w:t>4.近一年财务状况、纳税及社保缴纳证明材料；</w:t>
      </w:r>
    </w:p>
    <w:p w14:paraId="32999EF6">
      <w:pPr>
        <w:spacing w:line="360" w:lineRule="auto"/>
        <w:ind w:firstLine="560" w:firstLineChars="200"/>
        <w:rPr>
          <w:rFonts w:hint="eastAsia"/>
        </w:rPr>
      </w:pPr>
      <w:r>
        <w:rPr>
          <w:rFonts w:hint="eastAsia"/>
        </w:rPr>
        <w:t>5.信用中国、中国政府采购网信用查询截图；</w:t>
      </w:r>
    </w:p>
    <w:p w14:paraId="2F369986">
      <w:pPr>
        <w:spacing w:line="360" w:lineRule="auto"/>
        <w:ind w:firstLine="560" w:firstLineChars="200"/>
        <w:rPr>
          <w:rFonts w:hint="eastAsia"/>
        </w:rPr>
      </w:pPr>
      <w:r>
        <w:rPr>
          <w:rFonts w:hint="eastAsia"/>
        </w:rPr>
        <w:t>6.专职从业人员清单及社保证明；</w:t>
      </w:r>
    </w:p>
    <w:p w14:paraId="2F5F1C8D">
      <w:pPr>
        <w:spacing w:line="360" w:lineRule="auto"/>
        <w:ind w:firstLine="560" w:firstLineChars="200"/>
        <w:rPr>
          <w:rFonts w:hint="eastAsia"/>
        </w:rPr>
      </w:pPr>
      <w:r>
        <w:rPr>
          <w:rFonts w:hint="eastAsia"/>
        </w:rPr>
        <w:t>7.近3年水利、水库除险加固项目招标代理业绩佐证材料；</w:t>
      </w:r>
    </w:p>
    <w:p w14:paraId="161DA5F2">
      <w:pPr>
        <w:spacing w:line="360" w:lineRule="auto"/>
        <w:ind w:firstLine="560" w:firstLineChars="200"/>
        <w:rPr>
          <w:rFonts w:hint="eastAsia"/>
        </w:rPr>
      </w:pPr>
      <w:r>
        <w:rPr>
          <w:rFonts w:hint="eastAsia"/>
        </w:rPr>
        <w:t>8.本项目专属招标代理服务实施方案；</w:t>
      </w:r>
    </w:p>
    <w:p w14:paraId="023155E1">
      <w:pPr>
        <w:spacing w:line="360" w:lineRule="auto"/>
        <w:ind w:firstLine="560" w:firstLineChars="200"/>
        <w:rPr>
          <w:rFonts w:hint="eastAsia"/>
        </w:rPr>
      </w:pPr>
      <w:r>
        <w:rPr>
          <w:rFonts w:hint="eastAsia"/>
        </w:rPr>
        <w:t>9.代理服务收费优惠承诺；</w:t>
      </w:r>
    </w:p>
    <w:p w14:paraId="20F1B0CC">
      <w:pPr>
        <w:spacing w:line="360" w:lineRule="auto"/>
        <w:ind w:firstLine="560" w:firstLineChars="200"/>
        <w:rPr>
          <w:rFonts w:hint="eastAsia"/>
        </w:rPr>
      </w:pPr>
      <w:r>
        <w:rPr>
          <w:rFonts w:hint="eastAsia"/>
        </w:rPr>
        <w:t>10.无重大违法违规、无行贿记录承诺书；</w:t>
      </w:r>
    </w:p>
    <w:p w14:paraId="3C7193CD">
      <w:pPr>
        <w:spacing w:line="360" w:lineRule="auto"/>
        <w:ind w:firstLine="560" w:firstLineChars="200"/>
        <w:rPr>
          <w:rFonts w:hint="eastAsia"/>
        </w:rPr>
      </w:pPr>
      <w:r>
        <w:rPr>
          <w:rFonts w:hint="eastAsia"/>
        </w:rPr>
        <w:t>11.其他补充证明材料。</w:t>
      </w:r>
    </w:p>
    <w:p w14:paraId="16EB00D7">
      <w:pPr>
        <w:spacing w:line="360" w:lineRule="auto"/>
        <w:ind w:firstLine="560" w:firstLineChars="200"/>
        <w:rPr>
          <w:rFonts w:hint="eastAsia" w:ascii="黑体" w:hAnsi="黑体" w:eastAsia="黑体"/>
          <w:b/>
          <w:bCs/>
        </w:rPr>
      </w:pPr>
      <w:r>
        <w:rPr>
          <w:rFonts w:hint="eastAsia" w:ascii="黑体" w:hAnsi="黑体" w:eastAsia="黑体"/>
          <w:b/>
          <w:bCs/>
        </w:rPr>
        <w:t>四、评审办法</w:t>
      </w:r>
    </w:p>
    <w:p w14:paraId="3634F46F">
      <w:pPr>
        <w:spacing w:line="360" w:lineRule="auto"/>
        <w:ind w:firstLine="560" w:firstLineChars="200"/>
        <w:rPr>
          <w:rFonts w:hint="eastAsia"/>
        </w:rPr>
      </w:pPr>
      <w:r>
        <w:rPr>
          <w:rFonts w:hint="eastAsia"/>
        </w:rPr>
        <w:t>1.遴选单位组建专项评审小组，采用综合评分法评审，先进行资格审查，资格审查不合格的，不再进入打分评审环节。</w:t>
      </w:r>
    </w:p>
    <w:p w14:paraId="6AB13F37">
      <w:pPr>
        <w:spacing w:line="360" w:lineRule="auto"/>
        <w:ind w:firstLine="560" w:firstLineChars="200"/>
        <w:rPr>
          <w:rFonts w:hint="eastAsia"/>
        </w:rPr>
      </w:pPr>
      <w:r>
        <w:rPr>
          <w:rFonts w:hint="eastAsia"/>
        </w:rPr>
        <w:t>2.评审主要维度：企业综合实力、专职人员配置、水利及水库项目代理业绩、本项目专项服务方案、服务收费优惠、信用及廉洁履约承诺等。</w:t>
      </w:r>
    </w:p>
    <w:p w14:paraId="16F684F9">
      <w:pPr>
        <w:spacing w:line="360" w:lineRule="auto"/>
        <w:ind w:firstLine="560" w:firstLineChars="200"/>
        <w:rPr>
          <w:rFonts w:hint="eastAsia"/>
        </w:rPr>
      </w:pPr>
      <w:r>
        <w:rPr>
          <w:rFonts w:hint="eastAsia"/>
        </w:rPr>
        <w:t>3.评审小组按综合得分从高至低排序，确定第一中选候选人及备选候选人，得分最高者确定为本项目招标代理服务单位；若出现同分，优先对比同类水利水库项目代理业绩数量及质量。</w:t>
      </w:r>
    </w:p>
    <w:p w14:paraId="23163E3A">
      <w:pPr>
        <w:spacing w:line="360" w:lineRule="auto"/>
        <w:ind w:firstLine="560" w:firstLineChars="200"/>
        <w:rPr>
          <w:rFonts w:hint="eastAsia"/>
        </w:rPr>
      </w:pPr>
      <w:r>
        <w:rPr>
          <w:rFonts w:hint="eastAsia"/>
        </w:rPr>
        <w:t>4.响应单位提供虚假材料、弄虚作假的，直接取消本次遴选参选资格，纳入不良记录，三年内不得参与本单位同类项目遴选。</w:t>
      </w:r>
    </w:p>
    <w:p w14:paraId="43A3043C">
      <w:pPr>
        <w:spacing w:line="360" w:lineRule="auto"/>
        <w:ind w:firstLine="560" w:firstLineChars="200"/>
        <w:rPr>
          <w:rFonts w:hint="eastAsia" w:ascii="黑体" w:hAnsi="黑体" w:eastAsia="黑体"/>
          <w:b/>
          <w:bCs/>
        </w:rPr>
      </w:pPr>
      <w:r>
        <w:rPr>
          <w:rFonts w:hint="eastAsia" w:ascii="黑体" w:hAnsi="黑体" w:eastAsia="黑体"/>
          <w:b/>
          <w:bCs/>
        </w:rPr>
        <w:t>五、遴选结果公示及合同签订</w:t>
      </w:r>
    </w:p>
    <w:p w14:paraId="1DAE2823">
      <w:pPr>
        <w:spacing w:line="360" w:lineRule="auto"/>
        <w:ind w:firstLine="560" w:firstLineChars="200"/>
        <w:rPr>
          <w:rFonts w:hint="eastAsia"/>
        </w:rPr>
      </w:pPr>
      <w:r>
        <w:rPr>
          <w:rFonts w:hint="eastAsia"/>
        </w:rPr>
        <w:t>1.评审结束后，遴选结果在</w:t>
      </w:r>
      <w:r>
        <w:rPr>
          <w:u w:val="single"/>
        </w:rPr>
        <w:t>益阳市资阳区人民政府官方网站公示</w:t>
      </w:r>
      <w:r>
        <w:rPr>
          <w:rFonts w:hint="eastAsia"/>
        </w:rPr>
        <w:t>进行公示，公示期3个工作日。</w:t>
      </w:r>
    </w:p>
    <w:p w14:paraId="4187E4D7">
      <w:pPr>
        <w:spacing w:line="360" w:lineRule="auto"/>
        <w:ind w:firstLine="560" w:firstLineChars="200"/>
        <w:rPr>
          <w:rFonts w:hint="eastAsia"/>
        </w:rPr>
      </w:pPr>
      <w:r>
        <w:rPr>
          <w:rFonts w:hint="eastAsia"/>
        </w:rPr>
        <w:t>2.公示无异议后，遴选单位向中选单位发出中选通知，中选单位须在规定时限内与遴选单位签订本项目招标代理专项服务合同，按要求开展项目代理工作。</w:t>
      </w:r>
    </w:p>
    <w:p w14:paraId="09C70F51">
      <w:pPr>
        <w:spacing w:line="360" w:lineRule="auto"/>
        <w:ind w:firstLine="560" w:firstLineChars="200"/>
        <w:rPr>
          <w:rFonts w:hint="eastAsia"/>
        </w:rPr>
      </w:pPr>
      <w:r>
        <w:rPr>
          <w:rFonts w:hint="eastAsia"/>
        </w:rPr>
        <w:t>3.若第一中选候选人放弃中选、逾期未签订合同或履约能力无法满足项目需求，遴选单位可依次顺延备选候选人，重新确定服务单位。</w:t>
      </w:r>
    </w:p>
    <w:p w14:paraId="4D44FC3A">
      <w:pPr>
        <w:spacing w:line="360" w:lineRule="auto"/>
        <w:ind w:firstLine="560" w:firstLineChars="200"/>
        <w:rPr>
          <w:rFonts w:hint="eastAsia" w:ascii="黑体" w:hAnsi="黑体" w:eastAsia="黑体"/>
          <w:b/>
          <w:bCs/>
        </w:rPr>
      </w:pPr>
      <w:r>
        <w:rPr>
          <w:rFonts w:hint="eastAsia" w:ascii="黑体" w:hAnsi="黑体" w:eastAsia="黑体"/>
          <w:b/>
          <w:bCs/>
        </w:rPr>
        <w:t>六、其他事项</w:t>
      </w:r>
    </w:p>
    <w:p w14:paraId="35924CA8">
      <w:pPr>
        <w:spacing w:line="360" w:lineRule="auto"/>
        <w:ind w:firstLine="560" w:firstLineChars="200"/>
        <w:rPr>
          <w:rFonts w:hint="eastAsia"/>
        </w:rPr>
      </w:pPr>
      <w:r>
        <w:rPr>
          <w:rFonts w:hint="eastAsia"/>
        </w:rPr>
        <w:t>1.本次遴选不收取报名费、评审费，各参选单位自行承担参与遴选产生的全部费用。</w:t>
      </w:r>
    </w:p>
    <w:p w14:paraId="6B39C6CD">
      <w:pPr>
        <w:spacing w:line="360" w:lineRule="auto"/>
        <w:ind w:firstLine="560" w:firstLineChars="200"/>
        <w:rPr>
          <w:rFonts w:hint="eastAsia"/>
        </w:rPr>
      </w:pPr>
      <w:r>
        <w:rPr>
          <w:rFonts w:hint="eastAsia"/>
        </w:rPr>
        <w:t>2.本次遴选为单个项目专属选聘，仅针对</w:t>
      </w:r>
      <w:r>
        <w:t>益阳市资阳区水利局杨林坳等4座水库除险加固项目</w:t>
      </w:r>
      <w:r>
        <w:rPr>
          <w:rFonts w:hint="eastAsia"/>
        </w:rPr>
        <w:t>。</w:t>
      </w:r>
    </w:p>
    <w:p w14:paraId="6832ED75">
      <w:pPr>
        <w:spacing w:line="360" w:lineRule="auto"/>
        <w:ind w:firstLine="560" w:firstLineChars="200"/>
        <w:rPr>
          <w:rFonts w:hint="eastAsia"/>
        </w:rPr>
      </w:pPr>
      <w:r>
        <w:rPr>
          <w:rFonts w:hint="eastAsia"/>
        </w:rPr>
        <w:t>3.中选代理机构不得转包、分包本项目招标代理业务，须组建专属服务团队全程驻场对接，确保项目招标工作合规、按时完成。</w:t>
      </w:r>
    </w:p>
    <w:p w14:paraId="4F49B839">
      <w:pPr>
        <w:spacing w:line="360" w:lineRule="auto"/>
        <w:ind w:firstLine="560" w:firstLineChars="200"/>
        <w:rPr>
          <w:rFonts w:hint="eastAsia" w:ascii="黑体" w:hAnsi="黑体" w:eastAsia="黑体"/>
          <w:b/>
          <w:bCs/>
        </w:rPr>
      </w:pPr>
      <w:r>
        <w:rPr>
          <w:rFonts w:hint="eastAsia" w:ascii="黑体" w:hAnsi="黑体" w:eastAsia="黑体"/>
          <w:b/>
          <w:bCs/>
        </w:rPr>
        <w:t>七、联系方式</w:t>
      </w:r>
    </w:p>
    <w:p w14:paraId="493B724B">
      <w:pPr>
        <w:spacing w:line="360" w:lineRule="auto"/>
        <w:ind w:firstLine="560" w:firstLineChars="200"/>
        <w:rPr>
          <w:rFonts w:hint="eastAsia"/>
        </w:rPr>
      </w:pPr>
      <w:r>
        <w:rPr>
          <w:rFonts w:hint="eastAsia"/>
        </w:rPr>
        <w:t>遴选单位：益阳市资阳区</w:t>
      </w:r>
      <w:r>
        <w:t>水利工程站</w:t>
      </w:r>
    </w:p>
    <w:p w14:paraId="7890BC74">
      <w:pPr>
        <w:spacing w:line="360" w:lineRule="auto"/>
        <w:ind w:firstLine="560" w:firstLineChars="200"/>
        <w:rPr>
          <w:rFonts w:hint="eastAsia"/>
        </w:rPr>
      </w:pPr>
      <w:r>
        <w:rPr>
          <w:rFonts w:hint="eastAsia"/>
        </w:rPr>
        <w:t>联系人：段先生</w:t>
      </w:r>
    </w:p>
    <w:p w14:paraId="5FF66904">
      <w:pPr>
        <w:spacing w:line="360" w:lineRule="auto"/>
        <w:ind w:firstLine="560" w:firstLineChars="200"/>
        <w:rPr>
          <w:rFonts w:hint="default" w:eastAsia="仿宋"/>
          <w:lang w:val="en-US" w:eastAsia="zh-CN"/>
        </w:rPr>
      </w:pPr>
      <w:r>
        <w:rPr>
          <w:rFonts w:hint="eastAsia"/>
        </w:rPr>
        <w:t>联系电话</w:t>
      </w:r>
      <w:r>
        <w:rPr>
          <w:rFonts w:hint="eastAsia"/>
          <w:highlight w:val="none"/>
        </w:rPr>
        <w:t>：</w:t>
      </w:r>
      <w:r>
        <w:rPr>
          <w:rFonts w:hint="eastAsia"/>
          <w:highlight w:val="none"/>
          <w:lang w:val="en-US" w:eastAsia="zh-CN"/>
        </w:rPr>
        <w:t>13807374227</w:t>
      </w:r>
    </w:p>
    <w:p w14:paraId="5A297A4C">
      <w:pPr>
        <w:spacing w:line="360" w:lineRule="auto"/>
        <w:ind w:firstLine="560" w:firstLineChars="200"/>
        <w:rPr>
          <w:rFonts w:hint="eastAsia"/>
        </w:rPr>
      </w:pPr>
    </w:p>
    <w:p w14:paraId="4CEBF40F">
      <w:pPr>
        <w:spacing w:line="360" w:lineRule="auto"/>
        <w:ind w:firstLine="560" w:firstLineChars="200"/>
        <w:rPr>
          <w:rFonts w:hint="eastAsia"/>
        </w:rPr>
      </w:pPr>
    </w:p>
    <w:p w14:paraId="7903831F">
      <w:pPr>
        <w:spacing w:line="360" w:lineRule="auto"/>
        <w:ind w:firstLine="560" w:firstLineChars="200"/>
        <w:rPr>
          <w:rFonts w:hint="eastAsia"/>
        </w:rPr>
      </w:pPr>
      <w:r>
        <w:rPr>
          <w:rFonts w:hint="eastAsia"/>
        </w:rPr>
        <w:t>监督部门：益阳市资阳区水利局纪检监察室</w:t>
      </w:r>
    </w:p>
    <w:p w14:paraId="4EF14FE4">
      <w:pPr>
        <w:spacing w:line="360" w:lineRule="auto"/>
        <w:ind w:firstLine="560" w:firstLineChars="200"/>
        <w:rPr>
          <w:rFonts w:hint="eastAsia"/>
        </w:rPr>
      </w:pPr>
      <w:r>
        <w:rPr>
          <w:rFonts w:hint="eastAsia"/>
        </w:rPr>
        <w:t>监督电话：0737-3800326</w:t>
      </w:r>
    </w:p>
    <w:p w14:paraId="665544A1">
      <w:pPr>
        <w:spacing w:line="360" w:lineRule="auto"/>
        <w:ind w:firstLine="560" w:firstLineChars="200"/>
        <w:rPr>
          <w:rFonts w:hint="eastAsia"/>
        </w:rPr>
      </w:pPr>
    </w:p>
    <w:p w14:paraId="14E1629E">
      <w:pPr>
        <w:spacing w:line="360" w:lineRule="auto"/>
        <w:ind w:firstLine="560" w:firstLineChars="200"/>
        <w:rPr>
          <w:rFonts w:hint="eastAsia"/>
        </w:rPr>
      </w:pPr>
    </w:p>
    <w:p w14:paraId="125995EB">
      <w:pPr>
        <w:spacing w:line="360" w:lineRule="auto"/>
        <w:ind w:firstLine="3640" w:firstLineChars="1300"/>
        <w:rPr>
          <w:rFonts w:hint="eastAsia"/>
        </w:rPr>
      </w:pPr>
      <w:r>
        <w:rPr>
          <w:rFonts w:hint="eastAsia"/>
        </w:rPr>
        <w:t>发布日期：2026年</w:t>
      </w:r>
      <w:r>
        <w:rPr>
          <w:rFonts w:hint="eastAsia"/>
          <w:lang w:val="en-US" w:eastAsia="zh-CN"/>
        </w:rPr>
        <w:t>9</w:t>
      </w:r>
      <w:r>
        <w:rPr>
          <w:rFonts w:hint="eastAsia"/>
        </w:rPr>
        <w:t>月</w:t>
      </w:r>
      <w:r>
        <w:rPr>
          <w:rFonts w:hint="eastAsia"/>
          <w:lang w:val="en-US" w:eastAsia="zh-CN"/>
        </w:rPr>
        <w:t>2</w:t>
      </w:r>
      <w:r>
        <w:rPr>
          <w:rFonts w:hint="eastAsia"/>
        </w:rPr>
        <w:t>日</w:t>
      </w:r>
    </w:p>
    <w:p w14:paraId="69A5DF50">
      <w:pPr>
        <w:spacing w:line="360" w:lineRule="auto"/>
        <w:ind w:firstLine="560" w:firstLineChars="200"/>
        <w:rPr>
          <w:rFonts w:hint="eastAsia"/>
        </w:rPr>
      </w:pPr>
    </w:p>
    <w:p w14:paraId="1DD78985">
      <w:pPr>
        <w:spacing w:line="360" w:lineRule="auto"/>
        <w:ind w:firstLine="560" w:firstLineChars="200"/>
        <w:rPr>
          <w:rFonts w:hint="eastAsia"/>
        </w:rPr>
      </w:pPr>
      <w:r>
        <w:rPr>
          <w:rFonts w:hint="eastAsia"/>
        </w:rPr>
        <w:t>附件：</w:t>
      </w:r>
    </w:p>
    <w:p w14:paraId="130D5262">
      <w:pPr>
        <w:spacing w:line="360" w:lineRule="auto"/>
        <w:ind w:firstLine="560" w:firstLineChars="200"/>
        <w:rPr>
          <w:rFonts w:hint="eastAsia"/>
        </w:rPr>
      </w:pPr>
      <w:r>
        <w:t>附件一：2026-2028年建设项目招标代理机构遴选综合评分表</w:t>
      </w:r>
    </w:p>
    <w:p w14:paraId="32B952FC">
      <w:pPr>
        <w:spacing w:line="360" w:lineRule="auto"/>
        <w:ind w:firstLine="560" w:firstLineChars="200"/>
        <w:rPr>
          <w:rFonts w:hint="eastAsia"/>
        </w:rPr>
      </w:pPr>
      <w:r>
        <w:t>附件二：招标代理机构遴选响应函</w:t>
      </w:r>
    </w:p>
    <w:p w14:paraId="18B46DDA">
      <w:pPr>
        <w:spacing w:line="360" w:lineRule="auto"/>
        <w:ind w:firstLine="560" w:firstLineChars="200"/>
        <w:rPr>
          <w:rFonts w:hint="eastAsia"/>
        </w:rPr>
      </w:pPr>
      <w:r>
        <w:t>附件三：益阳市资阳区水利局杨林坳等4座水库除险加固项目招标代理服务合同</w:t>
      </w:r>
    </w:p>
    <w:sectPr>
      <w:footerReference r:id="rId3" w:type="default"/>
      <w:pgSz w:w="11906" w:h="16838"/>
      <w:pgMar w:top="1418" w:right="1588" w:bottom="1418" w:left="1588" w:header="851" w:footer="851" w:gutter="0"/>
      <w:cols w:space="720" w:num="1"/>
      <w:docGrid w:type="linesAndChar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7607949"/>
      <w:docPartObj>
        <w:docPartGallery w:val="autotext"/>
      </w:docPartObj>
    </w:sdtPr>
    <w:sdtEndPr>
      <w:rPr>
        <w:sz w:val="24"/>
        <w:szCs w:val="24"/>
      </w:rPr>
    </w:sdtEndPr>
    <w:sdtContent>
      <w:p w14:paraId="66325EA2">
        <w:pPr>
          <w:pStyle w:val="12"/>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14:paraId="0737B095">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8D"/>
    <w:rsid w:val="00026269"/>
    <w:rsid w:val="000B4D81"/>
    <w:rsid w:val="00136764"/>
    <w:rsid w:val="002235F8"/>
    <w:rsid w:val="00267246"/>
    <w:rsid w:val="002E0602"/>
    <w:rsid w:val="003662F9"/>
    <w:rsid w:val="003E7D6B"/>
    <w:rsid w:val="004018A6"/>
    <w:rsid w:val="0056471C"/>
    <w:rsid w:val="0058720B"/>
    <w:rsid w:val="0066493C"/>
    <w:rsid w:val="00694249"/>
    <w:rsid w:val="00714055"/>
    <w:rsid w:val="00751056"/>
    <w:rsid w:val="007D0110"/>
    <w:rsid w:val="007D5832"/>
    <w:rsid w:val="00803E08"/>
    <w:rsid w:val="00A06BDB"/>
    <w:rsid w:val="00AB54A5"/>
    <w:rsid w:val="00BB0D84"/>
    <w:rsid w:val="00BC312A"/>
    <w:rsid w:val="00BD2D8D"/>
    <w:rsid w:val="00C10460"/>
    <w:rsid w:val="00C86DFE"/>
    <w:rsid w:val="00CE4F8B"/>
    <w:rsid w:val="00D0448D"/>
    <w:rsid w:val="00D43F6A"/>
    <w:rsid w:val="00DE32CE"/>
    <w:rsid w:val="00DF7663"/>
    <w:rsid w:val="00F707EB"/>
    <w:rsid w:val="00F84622"/>
    <w:rsid w:val="00FB7273"/>
    <w:rsid w:val="00FE4F96"/>
    <w:rsid w:val="0C682B53"/>
    <w:rsid w:val="0F860340"/>
    <w:rsid w:val="5AD16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 w:hAnsi="仿宋" w:eastAsia="仿宋" w:cstheme="minorBidi"/>
      <w:kern w:val="2"/>
      <w:sz w:val="28"/>
      <w:szCs w:val="28"/>
      <w:lang w:val="en-US" w:eastAsia="zh-CN" w:bidi="ar-SA"/>
      <w14:ligatures w14:val="standardContextual"/>
    </w:rPr>
  </w:style>
  <w:style w:type="paragraph" w:styleId="2">
    <w:name w:val="heading 1"/>
    <w:basedOn w:val="1"/>
    <w:next w:val="1"/>
    <w:link w:val="21"/>
    <w:qFormat/>
    <w:uiPriority w:val="9"/>
    <w:pPr>
      <w:keepNext/>
      <w:keepLines/>
      <w:outlineLvl w:val="0"/>
    </w:pPr>
    <w:rPr>
      <w:rFonts w:eastAsia="黑体" w:asciiTheme="majorHAnsi" w:hAnsiTheme="majorHAnsi" w:cstheme="majorBidi"/>
      <w:b/>
      <w:color w:val="000000" w:themeColor="text1"/>
      <w:sz w:val="30"/>
      <w:szCs w:val="40"/>
      <w14:textFill>
        <w14:solidFill>
          <w14:schemeClr w14:val="tx1"/>
        </w14:solidFill>
      </w14:textFill>
    </w:rPr>
  </w:style>
  <w:style w:type="paragraph" w:styleId="3">
    <w:name w:val="heading 2"/>
    <w:basedOn w:val="1"/>
    <w:next w:val="1"/>
    <w:link w:val="22"/>
    <w:unhideWhenUsed/>
    <w:qFormat/>
    <w:uiPriority w:val="9"/>
    <w:pPr>
      <w:widowControl w:val="0"/>
      <w:ind w:left="300" w:leftChars="300"/>
      <w:outlineLvl w:val="1"/>
    </w:pPr>
    <w:rPr>
      <w:rFonts w:eastAsia="华文楷体" w:asciiTheme="majorHAnsi" w:hAnsiTheme="majorHAnsi" w:cstheme="majorBidi"/>
      <w:b/>
    </w:rPr>
  </w:style>
  <w:style w:type="paragraph" w:styleId="4">
    <w:name w:val="heading 3"/>
    <w:basedOn w:val="1"/>
    <w:next w:val="1"/>
    <w:link w:val="23"/>
    <w:unhideWhenUsed/>
    <w:qFormat/>
    <w:uiPriority w:val="9"/>
    <w:pPr>
      <w:keepNext/>
      <w:keepLines/>
      <w:ind w:left="300" w:leftChars="300"/>
      <w:outlineLvl w:val="2"/>
    </w:pPr>
    <w:rPr>
      <w:rFonts w:asciiTheme="majorHAnsi" w:hAnsiTheme="majorHAnsi" w:eastAsiaTheme="majorEastAsia" w:cstheme="majorBidi"/>
      <w:b/>
      <w:color w:val="000000" w:themeColor="text1"/>
      <w:szCs w:val="24"/>
      <w14:textFill>
        <w14:solidFill>
          <w14:schemeClr w14:val="tx1"/>
        </w14:solidFill>
      </w14:textFill>
    </w:rPr>
  </w:style>
  <w:style w:type="paragraph" w:styleId="5">
    <w:name w:val="heading 4"/>
    <w:basedOn w:val="1"/>
    <w:next w:val="1"/>
    <w:link w:val="24"/>
    <w:semiHidden/>
    <w:unhideWhenUsed/>
    <w:qFormat/>
    <w:uiPriority w:val="9"/>
    <w:pPr>
      <w:keepNext/>
      <w:keepLines/>
      <w:spacing w:before="80"/>
      <w:outlineLvl w:val="3"/>
    </w:pPr>
    <w:rPr>
      <w:rFonts w:asciiTheme="majorHAnsi" w:hAnsiTheme="majorHAnsi" w:eastAsiaTheme="majorEastAsia" w:cstheme="majorBidi"/>
      <w:color w:val="70AD47" w:themeColor="accent6"/>
      <w:sz w:val="22"/>
      <w:szCs w:val="22"/>
      <w14:textFill>
        <w14:solidFill>
          <w14:schemeClr w14:val="accent6"/>
        </w14:solidFill>
      </w14:textFill>
    </w:rPr>
  </w:style>
  <w:style w:type="paragraph" w:styleId="6">
    <w:name w:val="heading 5"/>
    <w:basedOn w:val="1"/>
    <w:next w:val="1"/>
    <w:link w:val="25"/>
    <w:semiHidden/>
    <w:unhideWhenUsed/>
    <w:qFormat/>
    <w:uiPriority w:val="9"/>
    <w:pPr>
      <w:keepNext/>
      <w:keepLines/>
      <w:spacing w:before="40"/>
      <w:outlineLvl w:val="4"/>
    </w:pPr>
    <w:rPr>
      <w:rFonts w:asciiTheme="majorHAnsi" w:hAnsiTheme="majorHAnsi" w:eastAsiaTheme="majorEastAsia" w:cstheme="majorBidi"/>
      <w:i/>
      <w:iCs/>
      <w:color w:val="70AD47" w:themeColor="accent6"/>
      <w:sz w:val="22"/>
      <w:szCs w:val="22"/>
      <w14:textFill>
        <w14:solidFill>
          <w14:schemeClr w14:val="accent6"/>
        </w14:solidFill>
      </w14:textFill>
    </w:rPr>
  </w:style>
  <w:style w:type="paragraph" w:styleId="7">
    <w:name w:val="heading 6"/>
    <w:basedOn w:val="1"/>
    <w:next w:val="1"/>
    <w:link w:val="26"/>
    <w:semiHidden/>
    <w:unhideWhenUsed/>
    <w:qFormat/>
    <w:uiPriority w:val="9"/>
    <w:pPr>
      <w:keepNext/>
      <w:keepLines/>
      <w:spacing w:before="40"/>
      <w:outlineLvl w:val="5"/>
    </w:pPr>
    <w:rPr>
      <w:rFonts w:asciiTheme="majorHAnsi" w:hAnsiTheme="majorHAnsi" w:eastAsiaTheme="majorEastAsia" w:cstheme="majorBidi"/>
      <w:color w:val="70AD47" w:themeColor="accent6"/>
      <w14:textFill>
        <w14:solidFill>
          <w14:schemeClr w14:val="accent6"/>
        </w14:solidFill>
      </w14:textFill>
    </w:rPr>
  </w:style>
  <w:style w:type="paragraph" w:styleId="8">
    <w:name w:val="heading 7"/>
    <w:basedOn w:val="1"/>
    <w:next w:val="1"/>
    <w:link w:val="27"/>
    <w:semiHidden/>
    <w:unhideWhenUsed/>
    <w:qFormat/>
    <w:uiPriority w:val="9"/>
    <w:pPr>
      <w:keepNext/>
      <w:keepLines/>
      <w:spacing w:before="40"/>
      <w:outlineLvl w:val="6"/>
    </w:pPr>
    <w:rPr>
      <w:rFonts w:asciiTheme="majorHAnsi" w:hAnsiTheme="majorHAnsi" w:eastAsiaTheme="majorEastAsia" w:cstheme="majorBidi"/>
      <w:b/>
      <w:bCs/>
      <w:color w:val="70AD47" w:themeColor="accent6"/>
      <w14:textFill>
        <w14:solidFill>
          <w14:schemeClr w14:val="accent6"/>
        </w14:solidFill>
      </w14:textFill>
    </w:rPr>
  </w:style>
  <w:style w:type="paragraph" w:styleId="9">
    <w:name w:val="heading 8"/>
    <w:basedOn w:val="1"/>
    <w:next w:val="1"/>
    <w:link w:val="28"/>
    <w:semiHidden/>
    <w:unhideWhenUsed/>
    <w:qFormat/>
    <w:uiPriority w:val="9"/>
    <w:pPr>
      <w:keepNext/>
      <w:keepLines/>
      <w:spacing w:before="40"/>
      <w:outlineLvl w:val="7"/>
    </w:pPr>
    <w:rPr>
      <w:rFonts w:asciiTheme="majorHAnsi" w:hAnsiTheme="majorHAnsi" w:eastAsiaTheme="majorEastAsia" w:cstheme="majorBidi"/>
      <w:b/>
      <w:bCs/>
      <w:i/>
      <w:iCs/>
      <w:color w:val="70AD47" w:themeColor="accent6"/>
      <w:sz w:val="20"/>
      <w:szCs w:val="20"/>
      <w14:textFill>
        <w14:solidFill>
          <w14:schemeClr w14:val="accent6"/>
        </w14:solidFill>
      </w14:textFill>
    </w:rPr>
  </w:style>
  <w:style w:type="paragraph" w:styleId="10">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70AD47" w:themeColor="accent6"/>
      <w:sz w:val="20"/>
      <w:szCs w:val="20"/>
      <w14:textFill>
        <w14:solidFill>
          <w14:schemeClr w14:val="accent6"/>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b/>
      <w:bCs/>
      <w:smallCaps/>
      <w:color w:val="595959" w:themeColor="text1" w:themeTint="A6"/>
      <w14:textFill>
        <w14:solidFill>
          <w14:schemeClr w14:val="tx1">
            <w14:lumMod w14:val="65000"/>
            <w14:lumOff w14:val="35000"/>
          </w14:schemeClr>
        </w14:solidFill>
      </w14:textFill>
    </w:rPr>
  </w:style>
  <w:style w:type="paragraph" w:styleId="12">
    <w:name w:val="footer"/>
    <w:basedOn w:val="1"/>
    <w:link w:val="45"/>
    <w:unhideWhenUsed/>
    <w:qFormat/>
    <w:uiPriority w:val="99"/>
    <w:pPr>
      <w:tabs>
        <w:tab w:val="center" w:pos="4153"/>
        <w:tab w:val="right" w:pos="8306"/>
      </w:tabs>
      <w:snapToGrid w:val="0"/>
    </w:pPr>
    <w:rPr>
      <w:sz w:val="18"/>
      <w:szCs w:val="18"/>
    </w:rPr>
  </w:style>
  <w:style w:type="paragraph" w:styleId="13">
    <w:name w:val="header"/>
    <w:basedOn w:val="1"/>
    <w:link w:val="44"/>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rPr>
      <w:rFonts w:asciiTheme="majorHAnsi" w:hAnsiTheme="majorHAnsi" w:eastAsiaTheme="majorEastAsia" w:cstheme="majorBidi"/>
      <w:sz w:val="30"/>
      <w:szCs w:val="30"/>
    </w:rPr>
  </w:style>
  <w:style w:type="paragraph" w:styleId="15">
    <w:name w:val="Title"/>
    <w:basedOn w:val="1"/>
    <w:next w:val="1"/>
    <w:link w:val="30"/>
    <w:qFormat/>
    <w:uiPriority w:val="10"/>
    <w:pPr>
      <w:contextualSpacing/>
    </w:pPr>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Emphasis"/>
    <w:basedOn w:val="18"/>
    <w:qFormat/>
    <w:uiPriority w:val="20"/>
    <w:rPr>
      <w:i/>
      <w:iCs/>
      <w:color w:val="70AD47" w:themeColor="accent6"/>
      <w14:textFill>
        <w14:solidFill>
          <w14:schemeClr w14:val="accent6"/>
        </w14:solidFill>
      </w14:textFill>
    </w:rPr>
  </w:style>
  <w:style w:type="character" w:customStyle="1" w:styleId="21">
    <w:name w:val="标题 1 字符"/>
    <w:basedOn w:val="18"/>
    <w:link w:val="2"/>
    <w:qFormat/>
    <w:uiPriority w:val="9"/>
    <w:rPr>
      <w:rFonts w:eastAsia="黑体" w:asciiTheme="majorHAnsi" w:hAnsiTheme="majorHAnsi" w:cstheme="majorBidi"/>
      <w:b/>
      <w:color w:val="000000" w:themeColor="text1"/>
      <w:sz w:val="30"/>
      <w:szCs w:val="40"/>
      <w14:textFill>
        <w14:solidFill>
          <w14:schemeClr w14:val="tx1"/>
        </w14:solidFill>
      </w14:textFill>
    </w:rPr>
  </w:style>
  <w:style w:type="character" w:customStyle="1" w:styleId="22">
    <w:name w:val="标题 2 字符"/>
    <w:basedOn w:val="18"/>
    <w:link w:val="3"/>
    <w:qFormat/>
    <w:uiPriority w:val="9"/>
    <w:rPr>
      <w:rFonts w:eastAsia="华文楷体" w:asciiTheme="majorHAnsi" w:hAnsiTheme="majorHAnsi" w:cstheme="majorBidi"/>
      <w:b/>
      <w:sz w:val="28"/>
      <w:szCs w:val="28"/>
    </w:rPr>
  </w:style>
  <w:style w:type="character" w:customStyle="1" w:styleId="23">
    <w:name w:val="标题 3 字符"/>
    <w:basedOn w:val="18"/>
    <w:link w:val="4"/>
    <w:qFormat/>
    <w:uiPriority w:val="9"/>
    <w:rPr>
      <w:rFonts w:asciiTheme="majorHAnsi" w:hAnsiTheme="majorHAnsi" w:eastAsiaTheme="majorEastAsia" w:cstheme="majorBidi"/>
      <w:b/>
      <w:color w:val="000000" w:themeColor="text1"/>
      <w:sz w:val="28"/>
      <w:szCs w:val="24"/>
      <w14:textFill>
        <w14:solidFill>
          <w14:schemeClr w14:val="tx1"/>
        </w14:solidFill>
      </w14:textFill>
    </w:rPr>
  </w:style>
  <w:style w:type="character" w:customStyle="1" w:styleId="24">
    <w:name w:val="标题 4 字符"/>
    <w:basedOn w:val="18"/>
    <w:link w:val="5"/>
    <w:semiHidden/>
    <w:qFormat/>
    <w:uiPriority w:val="9"/>
    <w:rPr>
      <w:rFonts w:asciiTheme="majorHAnsi" w:hAnsiTheme="majorHAnsi" w:eastAsiaTheme="majorEastAsia" w:cstheme="majorBidi"/>
      <w:color w:val="70AD47" w:themeColor="accent6"/>
      <w:sz w:val="22"/>
      <w:szCs w:val="22"/>
      <w14:textFill>
        <w14:solidFill>
          <w14:schemeClr w14:val="accent6"/>
        </w14:solidFill>
      </w14:textFill>
    </w:rPr>
  </w:style>
  <w:style w:type="character" w:customStyle="1" w:styleId="25">
    <w:name w:val="标题 5 字符"/>
    <w:basedOn w:val="18"/>
    <w:link w:val="6"/>
    <w:semiHidden/>
    <w:qFormat/>
    <w:uiPriority w:val="9"/>
    <w:rPr>
      <w:rFonts w:asciiTheme="majorHAnsi" w:hAnsiTheme="majorHAnsi" w:eastAsiaTheme="majorEastAsia" w:cstheme="majorBidi"/>
      <w:i/>
      <w:iCs/>
      <w:color w:val="70AD47" w:themeColor="accent6"/>
      <w:sz w:val="22"/>
      <w:szCs w:val="22"/>
      <w14:textFill>
        <w14:solidFill>
          <w14:schemeClr w14:val="accent6"/>
        </w14:solidFill>
      </w14:textFill>
    </w:rPr>
  </w:style>
  <w:style w:type="character" w:customStyle="1" w:styleId="26">
    <w:name w:val="标题 6 字符"/>
    <w:basedOn w:val="18"/>
    <w:link w:val="7"/>
    <w:semiHidden/>
    <w:qFormat/>
    <w:uiPriority w:val="9"/>
    <w:rPr>
      <w:rFonts w:asciiTheme="majorHAnsi" w:hAnsiTheme="majorHAnsi" w:eastAsiaTheme="majorEastAsia" w:cstheme="majorBidi"/>
      <w:color w:val="70AD47" w:themeColor="accent6"/>
      <w14:textFill>
        <w14:solidFill>
          <w14:schemeClr w14:val="accent6"/>
        </w14:solidFill>
      </w14:textFill>
    </w:rPr>
  </w:style>
  <w:style w:type="character" w:customStyle="1" w:styleId="27">
    <w:name w:val="标题 7 字符"/>
    <w:basedOn w:val="18"/>
    <w:link w:val="8"/>
    <w:semiHidden/>
    <w:qFormat/>
    <w:uiPriority w:val="9"/>
    <w:rPr>
      <w:rFonts w:asciiTheme="majorHAnsi" w:hAnsiTheme="majorHAnsi" w:eastAsiaTheme="majorEastAsia" w:cstheme="majorBidi"/>
      <w:b/>
      <w:bCs/>
      <w:color w:val="70AD47" w:themeColor="accent6"/>
      <w14:textFill>
        <w14:solidFill>
          <w14:schemeClr w14:val="accent6"/>
        </w14:solidFill>
      </w14:textFill>
    </w:rPr>
  </w:style>
  <w:style w:type="character" w:customStyle="1" w:styleId="28">
    <w:name w:val="标题 8 字符"/>
    <w:basedOn w:val="18"/>
    <w:link w:val="9"/>
    <w:semiHidden/>
    <w:qFormat/>
    <w:uiPriority w:val="9"/>
    <w:rPr>
      <w:rFonts w:asciiTheme="majorHAnsi" w:hAnsiTheme="majorHAnsi" w:eastAsiaTheme="majorEastAsia" w:cstheme="majorBidi"/>
      <w:b/>
      <w:bCs/>
      <w:i/>
      <w:iCs/>
      <w:color w:val="70AD47" w:themeColor="accent6"/>
      <w:sz w:val="20"/>
      <w:szCs w:val="20"/>
      <w14:textFill>
        <w14:solidFill>
          <w14:schemeClr w14:val="accent6"/>
        </w14:solidFill>
      </w14:textFill>
    </w:rPr>
  </w:style>
  <w:style w:type="character" w:customStyle="1" w:styleId="29">
    <w:name w:val="标题 9 字符"/>
    <w:basedOn w:val="18"/>
    <w:link w:val="10"/>
    <w:semiHidden/>
    <w:qFormat/>
    <w:uiPriority w:val="9"/>
    <w:rPr>
      <w:rFonts w:asciiTheme="majorHAnsi" w:hAnsiTheme="majorHAnsi" w:eastAsiaTheme="majorEastAsia" w:cstheme="majorBidi"/>
      <w:i/>
      <w:iCs/>
      <w:color w:val="70AD47" w:themeColor="accent6"/>
      <w:sz w:val="20"/>
      <w:szCs w:val="20"/>
      <w14:textFill>
        <w14:solidFill>
          <w14:schemeClr w14:val="accent6"/>
        </w14:solidFill>
      </w14:textFill>
    </w:rPr>
  </w:style>
  <w:style w:type="character" w:customStyle="1" w:styleId="30">
    <w:name w:val="标题 字符"/>
    <w:basedOn w:val="18"/>
    <w:link w:val="15"/>
    <w:qFormat/>
    <w:uiPriority w:val="10"/>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character" w:customStyle="1" w:styleId="31">
    <w:name w:val="副标题 字符"/>
    <w:basedOn w:val="18"/>
    <w:link w:val="14"/>
    <w:qFormat/>
    <w:uiPriority w:val="11"/>
    <w:rPr>
      <w:rFonts w:asciiTheme="majorHAnsi" w:hAnsiTheme="majorHAnsi" w:eastAsiaTheme="majorEastAsia" w:cstheme="majorBidi"/>
      <w:sz w:val="30"/>
      <w:szCs w:val="30"/>
    </w:rPr>
  </w:style>
  <w:style w:type="paragraph" w:styleId="32">
    <w:name w:val="No Spacing"/>
    <w:qFormat/>
    <w:uiPriority w:val="1"/>
    <w:rPr>
      <w:rFonts w:ascii="仿宋" w:hAnsi="仿宋" w:eastAsia="仿宋" w:cstheme="minorBidi"/>
      <w:kern w:val="2"/>
      <w:sz w:val="28"/>
      <w:szCs w:val="28"/>
      <w:lang w:val="en-US" w:eastAsia="zh-CN" w:bidi="ar-SA"/>
      <w14:ligatures w14:val="standardContextual"/>
    </w:rPr>
  </w:style>
  <w:style w:type="paragraph" w:styleId="33">
    <w:name w:val="List Paragraph"/>
    <w:basedOn w:val="1"/>
    <w:qFormat/>
    <w:uiPriority w:val="34"/>
    <w:pPr>
      <w:ind w:firstLine="420" w:firstLineChars="200"/>
    </w:pPr>
  </w:style>
  <w:style w:type="paragraph" w:styleId="34">
    <w:name w:val="Quote"/>
    <w:basedOn w:val="1"/>
    <w:next w:val="1"/>
    <w:link w:val="35"/>
    <w:qFormat/>
    <w:uiPriority w:val="29"/>
    <w:pPr>
      <w:spacing w:before="160"/>
      <w:ind w:left="720" w:right="720"/>
    </w:pPr>
    <w:rPr>
      <w:i/>
      <w:iCs/>
      <w:color w:val="262626" w:themeColor="text1" w:themeTint="D9"/>
      <w14:textFill>
        <w14:solidFill>
          <w14:schemeClr w14:val="tx1">
            <w14:lumMod w14:val="85000"/>
            <w14:lumOff w14:val="15000"/>
          </w14:schemeClr>
        </w14:solidFill>
      </w14:textFill>
    </w:rPr>
  </w:style>
  <w:style w:type="character" w:customStyle="1" w:styleId="35">
    <w:name w:val="引用 字符"/>
    <w:basedOn w:val="18"/>
    <w:link w:val="34"/>
    <w:uiPriority w:val="29"/>
    <w:rPr>
      <w:i/>
      <w:iCs/>
      <w:color w:val="262626" w:themeColor="text1" w:themeTint="D9"/>
      <w14:textFill>
        <w14:solidFill>
          <w14:schemeClr w14:val="tx1">
            <w14:lumMod w14:val="85000"/>
            <w14:lumOff w14:val="15000"/>
          </w14:schemeClr>
        </w14:solidFill>
      </w14:textFill>
    </w:rPr>
  </w:style>
  <w:style w:type="paragraph" w:styleId="36">
    <w:name w:val="Intense Quote"/>
    <w:basedOn w:val="1"/>
    <w:next w:val="1"/>
    <w:link w:val="37"/>
    <w:qFormat/>
    <w:uiPriority w:val="30"/>
    <w:pPr>
      <w:spacing w:before="160" w:after="160" w:line="264" w:lineRule="auto"/>
      <w:ind w:left="720" w:right="720"/>
    </w:pPr>
    <w:rPr>
      <w:rFonts w:asciiTheme="majorHAnsi" w:hAnsiTheme="majorHAnsi" w:eastAsiaTheme="majorEastAsia" w:cstheme="majorBidi"/>
      <w:i/>
      <w:iCs/>
      <w:color w:val="70AD47" w:themeColor="accent6"/>
      <w:sz w:val="32"/>
      <w:szCs w:val="32"/>
      <w14:textFill>
        <w14:solidFill>
          <w14:schemeClr w14:val="accent6"/>
        </w14:solidFill>
      </w14:textFill>
    </w:rPr>
  </w:style>
  <w:style w:type="character" w:customStyle="1" w:styleId="37">
    <w:name w:val="明显引用 字符"/>
    <w:basedOn w:val="18"/>
    <w:link w:val="36"/>
    <w:qFormat/>
    <w:uiPriority w:val="30"/>
    <w:rPr>
      <w:rFonts w:asciiTheme="majorHAnsi" w:hAnsiTheme="majorHAnsi" w:eastAsiaTheme="majorEastAsia" w:cstheme="majorBidi"/>
      <w:i/>
      <w:iCs/>
      <w:color w:val="70AD47" w:themeColor="accent6"/>
      <w:sz w:val="32"/>
      <w:szCs w:val="32"/>
      <w14:textFill>
        <w14:solidFill>
          <w14:schemeClr w14:val="accent6"/>
        </w14:solidFill>
      </w14:textFill>
    </w:rPr>
  </w:style>
  <w:style w:type="character" w:customStyle="1" w:styleId="38">
    <w:name w:val="Subtle Emphasis"/>
    <w:basedOn w:val="18"/>
    <w:qFormat/>
    <w:uiPriority w:val="19"/>
    <w:rPr>
      <w:i/>
      <w:iCs/>
    </w:rPr>
  </w:style>
  <w:style w:type="character" w:customStyle="1" w:styleId="39">
    <w:name w:val="Intense Emphasis"/>
    <w:basedOn w:val="18"/>
    <w:qFormat/>
    <w:uiPriority w:val="21"/>
    <w:rPr>
      <w:b/>
      <w:bCs/>
      <w:i/>
      <w:iCs/>
    </w:rPr>
  </w:style>
  <w:style w:type="character" w:customStyle="1" w:styleId="40">
    <w:name w:val="Subtle Reference"/>
    <w:basedOn w:val="1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41">
    <w:name w:val="Intense Reference"/>
    <w:basedOn w:val="18"/>
    <w:qFormat/>
    <w:uiPriority w:val="32"/>
    <w:rPr>
      <w:b/>
      <w:bCs/>
      <w:smallCaps/>
      <w:color w:val="70AD47" w:themeColor="accent6"/>
      <w14:textFill>
        <w14:solidFill>
          <w14:schemeClr w14:val="accent6"/>
        </w14:solidFill>
      </w14:textFill>
    </w:rPr>
  </w:style>
  <w:style w:type="character" w:customStyle="1" w:styleId="42">
    <w:name w:val="Book Title"/>
    <w:basedOn w:val="18"/>
    <w:qFormat/>
    <w:uiPriority w:val="33"/>
    <w:rPr>
      <w:b/>
      <w:bCs/>
      <w:smallCaps/>
      <w:spacing w:val="7"/>
      <w:sz w:val="21"/>
      <w:szCs w:val="21"/>
    </w:rPr>
  </w:style>
  <w:style w:type="paragraph" w:customStyle="1" w:styleId="43">
    <w:name w:val="TOC Heading"/>
    <w:basedOn w:val="2"/>
    <w:next w:val="1"/>
    <w:semiHidden/>
    <w:unhideWhenUsed/>
    <w:qFormat/>
    <w:uiPriority w:val="39"/>
    <w:pPr>
      <w:outlineLvl w:val="9"/>
    </w:pPr>
  </w:style>
  <w:style w:type="character" w:customStyle="1" w:styleId="44">
    <w:name w:val="页眉 字符"/>
    <w:basedOn w:val="18"/>
    <w:link w:val="13"/>
    <w:qFormat/>
    <w:uiPriority w:val="99"/>
    <w:rPr>
      <w:sz w:val="18"/>
      <w:szCs w:val="18"/>
    </w:rPr>
  </w:style>
  <w:style w:type="character" w:customStyle="1" w:styleId="45">
    <w:name w:val="页脚 字符"/>
    <w:basedOn w:val="18"/>
    <w:link w:val="1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2426</Words>
  <Characters>2507</Characters>
  <Lines>18</Lines>
  <Paragraphs>5</Paragraphs>
  <TotalTime>7</TotalTime>
  <ScaleCrop>false</ScaleCrop>
  <LinksUpToDate>false</LinksUpToDate>
  <CharactersWithSpaces>2507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2026-08-28T05:57:00Z</dcterms:created>
  <dc:creator>孟</dc:creator>
  <cp:lastModifiedBy>牧师</cp:lastModifiedBy>
  <dcterms:modified xsi:type="dcterms:W3CDTF">2026-09-02T07:30:40Z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6A8F17F83AE94076A619A5FE5789BB39_13</vt:lpwstr>
  </property>
  <property fmtid="{D5CDD505-2E9C-101B-9397-08002B2CF9AE}" pid="4" name="KSOTemplateDocerSaveRecord">
    <vt:lpwstr>eyJoZGlkIjoiMWY1NGNkNTRmYjFlYWNiYzk0YWZkMDU0MzhmZTM3MWMiLCJ1c2VySWQiOiIzMzEwOTUxMDEifQ==</vt:lpwstr>
  </property>
</Properties>
</file>