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70"/>
        <w:pBdr/>
        <w:spacing/>
        <w:ind/>
        <w:jc w:val="center"/>
        <w:rPr>
          <w:sz w:val="84"/>
          <w:szCs w:val="84"/>
        </w:rPr>
      </w:pPr>
      <w:r>
        <w:rPr>
          <w:sz w:val="84"/>
          <w:szCs w:val="84"/>
        </w:rPr>
      </w:r>
      <w:r>
        <w:rPr>
          <w:sz w:val="84"/>
          <w:szCs w:val="84"/>
        </w:rPr>
      </w:r>
    </w:p>
    <w:p>
      <w:pPr>
        <w:pStyle w:val="670"/>
        <w:pBdr/>
        <w:spacing/>
        <w:ind/>
        <w:jc w:val="center"/>
        <w:rPr>
          <w:sz w:val="84"/>
          <w:szCs w:val="84"/>
        </w:rPr>
      </w:pPr>
      <w:r>
        <w:rPr>
          <w:sz w:val="84"/>
          <w:szCs w:val="84"/>
        </w:rPr>
      </w:r>
      <w:r>
        <w:rPr>
          <w:sz w:val="84"/>
          <w:szCs w:val="84"/>
        </w:rPr>
      </w:r>
    </w:p>
    <w:p>
      <w:pPr>
        <w:pStyle w:val="670"/>
        <w:pBdr/>
        <w:spacing/>
        <w:ind/>
        <w:jc w:val="center"/>
        <w:rPr>
          <w:sz w:val="84"/>
          <w:szCs w:val="84"/>
        </w:rPr>
      </w:pPr>
      <w:r>
        <w:rPr>
          <w:rFonts w:hint="eastAsia"/>
          <w:sz w:val="84"/>
          <w:szCs w:val="84"/>
        </w:rPr>
        <w:t xml:space="preserve">益阳市资阳区司法局</w:t>
      </w:r>
      <w:r>
        <w:rPr>
          <w:rFonts w:hint="eastAsia"/>
          <w:sz w:val="84"/>
          <w:szCs w:val="84"/>
        </w:rPr>
        <w:t xml:space="preserve">2019年度部门决算</w:t>
      </w:r>
      <w:r>
        <w:rPr>
          <w:sz w:val="84"/>
          <w:szCs w:val="84"/>
        </w:rPr>
      </w:r>
    </w:p>
    <w:p>
      <w:pPr>
        <w:pStyle w:val="670"/>
        <w:pBdr/>
        <w:spacing/>
        <w:ind/>
        <w:jc w:val="center"/>
        <w:rPr>
          <w:sz w:val="84"/>
          <w:szCs w:val="84"/>
        </w:rPr>
      </w:pPr>
      <w:r>
        <w:rPr>
          <w:sz w:val="84"/>
          <w:szCs w:val="84"/>
        </w:rPr>
      </w:r>
      <w:r>
        <w:rPr>
          <w:sz w:val="84"/>
          <w:szCs w:val="84"/>
        </w:rPr>
      </w:r>
    </w:p>
    <w:p>
      <w:pPr>
        <w:pStyle w:val="670"/>
        <w:pBdr/>
        <w:spacing/>
        <w:ind/>
        <w:jc w:val="center"/>
        <w:rPr>
          <w:sz w:val="84"/>
          <w:szCs w:val="84"/>
        </w:rPr>
      </w:pPr>
      <w:r>
        <w:rPr>
          <w:sz w:val="84"/>
          <w:szCs w:val="84"/>
        </w:rPr>
      </w:r>
      <w:r>
        <w:rPr>
          <w:sz w:val="84"/>
          <w:szCs w:val="84"/>
        </w:rPr>
      </w:r>
    </w:p>
    <w:p>
      <w:pPr>
        <w:pStyle w:val="670"/>
        <w:pBdr/>
        <w:spacing/>
        <w:ind/>
        <w:jc w:val="center"/>
        <w:rPr>
          <w:sz w:val="56"/>
          <w:szCs w:val="56"/>
        </w:rPr>
      </w:pPr>
      <w:r>
        <w:rPr>
          <w:sz w:val="56"/>
          <w:szCs w:val="56"/>
        </w:rPr>
      </w:r>
      <w:r>
        <w:rPr>
          <w:sz w:val="56"/>
          <w:szCs w:val="56"/>
        </w:rPr>
      </w:r>
    </w:p>
    <w:p>
      <w:pPr>
        <w:pStyle w:val="670"/>
        <w:pBdr/>
        <w:spacing/>
        <w:ind/>
        <w:jc w:val="center"/>
        <w:rPr>
          <w:sz w:val="56"/>
          <w:szCs w:val="56"/>
        </w:rPr>
      </w:pPr>
      <w:r>
        <w:rPr>
          <w:sz w:val="56"/>
          <w:szCs w:val="56"/>
        </w:rPr>
      </w:r>
      <w:r>
        <w:rPr>
          <w:sz w:val="56"/>
          <w:szCs w:val="56"/>
        </w:rPr>
      </w:r>
    </w:p>
    <w:p>
      <w:pPr>
        <w:pStyle w:val="670"/>
        <w:pBdr/>
        <w:spacing/>
        <w:ind/>
        <w:jc w:val="center"/>
        <w:rPr>
          <w:sz w:val="56"/>
          <w:szCs w:val="56"/>
        </w:rPr>
      </w:pPr>
      <w:r>
        <w:rPr>
          <w:sz w:val="56"/>
          <w:szCs w:val="56"/>
        </w:rPr>
      </w:r>
      <w:r>
        <w:rPr>
          <w:sz w:val="56"/>
          <w:szCs w:val="56"/>
        </w:rPr>
      </w:r>
    </w:p>
    <w:p>
      <w:pPr>
        <w:pStyle w:val="670"/>
        <w:pBdr/>
        <w:spacing/>
        <w:ind/>
        <w:jc w:val="center"/>
        <w:rPr>
          <w:sz w:val="56"/>
          <w:szCs w:val="56"/>
        </w:rPr>
      </w:pPr>
      <w:r>
        <w:rPr>
          <w:sz w:val="56"/>
          <w:szCs w:val="56"/>
        </w:rPr>
      </w:r>
      <w:r>
        <w:rPr>
          <w:sz w:val="56"/>
          <w:szCs w:val="56"/>
        </w:rPr>
      </w:r>
    </w:p>
    <w:p>
      <w:pPr>
        <w:pStyle w:val="670"/>
        <w:pBdr/>
        <w:spacing/>
        <w:ind/>
        <w:jc w:val="center"/>
        <w:rPr>
          <w:sz w:val="56"/>
          <w:szCs w:val="56"/>
        </w:rPr>
      </w:pPr>
      <w:r>
        <w:rPr>
          <w:sz w:val="56"/>
          <w:szCs w:val="56"/>
        </w:rPr>
      </w:r>
      <w:r>
        <w:rPr>
          <w:sz w:val="56"/>
          <w:szCs w:val="56"/>
        </w:rPr>
      </w:r>
    </w:p>
    <w:p>
      <w:pPr>
        <w:pStyle w:val="670"/>
        <w:pBdr/>
        <w:spacing/>
        <w:ind/>
        <w:jc w:val="center"/>
        <w:rPr>
          <w:sz w:val="56"/>
          <w:szCs w:val="56"/>
        </w:rPr>
      </w:pPr>
      <w:r>
        <w:rPr>
          <w:sz w:val="56"/>
          <w:szCs w:val="56"/>
        </w:rPr>
      </w:r>
      <w:r>
        <w:rPr>
          <w:sz w:val="56"/>
          <w:szCs w:val="56"/>
        </w:rPr>
      </w:r>
    </w:p>
    <w:p>
      <w:pPr>
        <w:pBdr/>
        <w:spacing/>
        <w:ind/>
        <w:rPr>
          <w:sz w:val="56"/>
          <w:szCs w:val="56"/>
        </w:rPr>
      </w:pPr>
      <w:r>
        <w:rPr>
          <w:sz w:val="56"/>
          <w:szCs w:val="56"/>
        </w:rPr>
      </w:r>
      <w:r>
        <w:rPr>
          <w:sz w:val="56"/>
          <w:szCs w:val="56"/>
        </w:rPr>
      </w:r>
    </w:p>
    <w:p>
      <w:pPr>
        <w:pStyle w:val="670"/>
        <w:pBdr/>
        <w:spacing w:line="520" w:lineRule="exact"/>
        <w:ind/>
        <w:jc w:val="center"/>
        <w:rPr>
          <w:sz w:val="56"/>
          <w:szCs w:val="56"/>
        </w:rPr>
      </w:pPr>
      <w:r>
        <w:rPr>
          <w:rFonts w:hint="eastAsia"/>
          <w:sz w:val="56"/>
          <w:szCs w:val="56"/>
        </w:rPr>
        <w:t xml:space="preserve">目录</w:t>
      </w:r>
      <w:r>
        <w:rPr>
          <w:sz w:val="56"/>
          <w:szCs w:val="56"/>
        </w:rPr>
      </w:r>
    </w:p>
    <w:p>
      <w:pPr>
        <w:pStyle w:val="670"/>
        <w:pBdr/>
        <w:spacing w:line="520" w:lineRule="exact"/>
        <w:ind/>
        <w:outlineLvl w:val="0"/>
        <w:rPr>
          <w:rFonts w:ascii="仿宋_GB2312" w:hAnsi="仿宋_GB2312" w:cs="仿宋_GB2312"/>
          <w:b/>
          <w:sz w:val="28"/>
          <w:szCs w:val="28"/>
        </w:rPr>
      </w:pPr>
      <w:r>
        <w:rPr>
          <w:rFonts w:hint="eastAsia"/>
          <w:b/>
          <w:sz w:val="28"/>
          <w:szCs w:val="28"/>
        </w:rPr>
        <w:t xml:space="preserve">第一部分</w:t>
      </w:r>
      <w:r>
        <w:rPr>
          <w:rFonts w:hint="eastAsia"/>
          <w:b/>
          <w:sz w:val="28"/>
          <w:szCs w:val="28"/>
        </w:rPr>
        <w:t xml:space="preserve">益阳市资阳区司法局</w:t>
      </w:r>
      <w:r>
        <w:rPr>
          <w:rFonts w:hint="eastAsia"/>
          <w:b/>
          <w:sz w:val="28"/>
          <w:szCs w:val="28"/>
        </w:rPr>
        <w:t xml:space="preserve">单位概况</w:t>
      </w:r>
      <w:r>
        <w:rPr>
          <w:rFonts w:ascii="仿宋_GB2312" w:hAnsi="仿宋_GB2312" w:cs="仿宋_GB2312"/>
          <w:b/>
          <w:sz w:val="28"/>
          <w:szCs w:val="28"/>
        </w:rPr>
      </w:r>
    </w:p>
    <w:p>
      <w:pPr>
        <w:pStyle w:val="670"/>
        <w:pBdr/>
        <w:spacing w:line="520" w:lineRule="exact"/>
        <w:ind w:firstLine="7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一、部门职责</w:t>
      </w:r>
      <w:r>
        <w:rPr>
          <w:rFonts w:cs="仿宋_GB2312" w:asciiTheme="minorEastAsia" w:hAnsiTheme="minorEastAsia" w:eastAsiaTheme="minorEastAsia"/>
          <w:sz w:val="28"/>
          <w:szCs w:val="28"/>
        </w:rPr>
      </w:r>
    </w:p>
    <w:p>
      <w:pPr>
        <w:pStyle w:val="670"/>
        <w:pBdr/>
        <w:spacing w:line="520" w:lineRule="exact"/>
        <w:ind w:firstLine="7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二、机构设置</w:t>
      </w:r>
      <w:r>
        <w:rPr>
          <w:rFonts w:cs="仿宋_GB2312" w:asciiTheme="minorEastAsia" w:hAnsiTheme="minorEastAsia" w:eastAsiaTheme="minorEastAsia"/>
          <w:sz w:val="28"/>
          <w:szCs w:val="28"/>
        </w:rPr>
      </w:r>
    </w:p>
    <w:p>
      <w:pPr>
        <w:pStyle w:val="670"/>
        <w:pBdr/>
        <w:spacing w:line="520" w:lineRule="exact"/>
        <w:ind/>
        <w:outlineLvl w:val="0"/>
        <w:rPr>
          <w:rFonts w:ascii="仿宋_GB2312" w:hAnsi="仿宋_GB2312" w:cs="仿宋_GB2312"/>
          <w:b/>
          <w:sz w:val="28"/>
          <w:szCs w:val="28"/>
        </w:rPr>
      </w:pPr>
      <w:r>
        <w:rPr>
          <w:rFonts w:hint="eastAsia" w:hAnsi="仿宋_GB2312"/>
          <w:b/>
          <w:sz w:val="28"/>
          <w:szCs w:val="28"/>
        </w:rPr>
        <w:t xml:space="preserve">第二部分</w:t>
      </w:r>
      <w:r>
        <w:rPr>
          <w:rFonts w:hAnsi="仿宋_GB2312"/>
          <w:b/>
          <w:sz w:val="28"/>
          <w:szCs w:val="28"/>
        </w:rPr>
        <w:t xml:space="preserve">2019</w:t>
      </w:r>
      <w:r>
        <w:rPr>
          <w:rFonts w:hint="eastAsia" w:hAnsi="仿宋_GB2312"/>
          <w:b/>
          <w:sz w:val="28"/>
          <w:szCs w:val="28"/>
        </w:rPr>
        <w:t xml:space="preserve">年度部门决算表</w:t>
      </w:r>
      <w:r>
        <w:rPr>
          <w:rFonts w:ascii="仿宋_GB2312" w:hAnsi="仿宋_GB2312" w:cs="仿宋_GB2312"/>
          <w:b/>
          <w:sz w:val="28"/>
          <w:szCs w:val="28"/>
        </w:rPr>
      </w:r>
    </w:p>
    <w:p>
      <w:pPr>
        <w:pStyle w:val="670"/>
        <w:pBdr/>
        <w:spacing w:line="520" w:lineRule="exact"/>
        <w:ind w:firstLine="7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一、收入支出决算总表</w:t>
      </w:r>
      <w:r>
        <w:rPr>
          <w:rFonts w:cs="仿宋_GB2312" w:asciiTheme="minorEastAsia" w:hAnsiTheme="minorEastAsia" w:eastAsiaTheme="minorEastAsia"/>
          <w:sz w:val="28"/>
          <w:szCs w:val="28"/>
        </w:rPr>
      </w:r>
    </w:p>
    <w:p>
      <w:pPr>
        <w:pStyle w:val="670"/>
        <w:pBdr/>
        <w:spacing w:line="520" w:lineRule="exact"/>
        <w:ind w:firstLine="7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二、收入决算表</w:t>
      </w:r>
      <w:r>
        <w:rPr>
          <w:rFonts w:cs="仿宋_GB2312" w:asciiTheme="minorEastAsia" w:hAnsiTheme="minorEastAsia" w:eastAsiaTheme="minorEastAsia"/>
          <w:sz w:val="28"/>
          <w:szCs w:val="28"/>
        </w:rPr>
      </w:r>
    </w:p>
    <w:p>
      <w:pPr>
        <w:pStyle w:val="670"/>
        <w:pBdr/>
        <w:spacing w:line="520" w:lineRule="exact"/>
        <w:ind w:firstLine="7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三、支出决算表</w:t>
      </w:r>
      <w:r>
        <w:rPr>
          <w:rFonts w:cs="仿宋_GB2312" w:asciiTheme="minorEastAsia" w:hAnsiTheme="minorEastAsia" w:eastAsiaTheme="minorEastAsia"/>
          <w:sz w:val="28"/>
          <w:szCs w:val="28"/>
        </w:rPr>
      </w:r>
    </w:p>
    <w:p>
      <w:pPr>
        <w:pStyle w:val="670"/>
        <w:pBdr/>
        <w:spacing w:line="520" w:lineRule="exact"/>
        <w:ind w:firstLine="7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四、财政拨款收入支出决算总表</w:t>
      </w:r>
      <w:r>
        <w:rPr>
          <w:rFonts w:cs="仿宋_GB2312" w:asciiTheme="minorEastAsia" w:hAnsiTheme="minorEastAsia" w:eastAsiaTheme="minorEastAsia"/>
          <w:sz w:val="28"/>
          <w:szCs w:val="28"/>
        </w:rPr>
      </w:r>
    </w:p>
    <w:p>
      <w:pPr>
        <w:pStyle w:val="670"/>
        <w:pBdr/>
        <w:spacing w:line="520" w:lineRule="exact"/>
        <w:ind w:firstLine="7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五、一般公共预算财政拨款支出决算表</w:t>
      </w:r>
      <w:r>
        <w:rPr>
          <w:rFonts w:cs="仿宋_GB2312" w:asciiTheme="minorEastAsia" w:hAnsiTheme="minorEastAsia" w:eastAsiaTheme="minorEastAsia"/>
          <w:sz w:val="28"/>
          <w:szCs w:val="28"/>
        </w:rPr>
      </w:r>
    </w:p>
    <w:p>
      <w:pPr>
        <w:pStyle w:val="670"/>
        <w:pBdr/>
        <w:spacing w:line="520" w:lineRule="exact"/>
        <w:ind w:firstLine="7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六、一般公共预算财政拨款基本支出决算表</w:t>
      </w:r>
      <w:r>
        <w:rPr>
          <w:rFonts w:cs="仿宋_GB2312" w:asciiTheme="minorEastAsia" w:hAnsiTheme="minorEastAsia" w:eastAsiaTheme="minorEastAsia"/>
          <w:sz w:val="28"/>
          <w:szCs w:val="28"/>
        </w:rPr>
      </w:r>
    </w:p>
    <w:p>
      <w:pPr>
        <w:pStyle w:val="670"/>
        <w:pBdr/>
        <w:spacing w:line="520" w:lineRule="exact"/>
        <w:ind w:firstLine="7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七、一般公共预算财政拨款“三公”经费支出决算表</w:t>
      </w:r>
      <w:r>
        <w:rPr>
          <w:rFonts w:cs="仿宋_GB2312" w:asciiTheme="minorEastAsia" w:hAnsiTheme="minorEastAsia" w:eastAsiaTheme="minorEastAsia"/>
          <w:sz w:val="28"/>
          <w:szCs w:val="28"/>
        </w:rPr>
      </w:r>
    </w:p>
    <w:p>
      <w:pPr>
        <w:pStyle w:val="670"/>
        <w:pBdr/>
        <w:spacing w:line="520" w:lineRule="exact"/>
        <w:ind w:firstLine="7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八、政府性基金预算财政拨款收入支出决算表</w:t>
      </w:r>
      <w:r>
        <w:rPr>
          <w:rFonts w:cs="仿宋_GB2312" w:asciiTheme="minorEastAsia" w:hAnsiTheme="minorEastAsia" w:eastAsiaTheme="minorEastAsia"/>
          <w:sz w:val="28"/>
          <w:szCs w:val="28"/>
        </w:rPr>
      </w:r>
    </w:p>
    <w:p>
      <w:pPr>
        <w:pStyle w:val="670"/>
        <w:pBdr/>
        <w:spacing w:line="520" w:lineRule="exact"/>
        <w:ind/>
        <w:outlineLvl w:val="0"/>
        <w:rPr>
          <w:rFonts w:ascii="仿宋_GB2312" w:hAnsi="仿宋_GB2312" w:cs="仿宋_GB2312"/>
          <w:b/>
          <w:sz w:val="28"/>
          <w:szCs w:val="28"/>
        </w:rPr>
      </w:pPr>
      <w:r>
        <w:rPr>
          <w:rFonts w:hint="eastAsia" w:hAnsi="仿宋_GB2312"/>
          <w:b/>
          <w:sz w:val="28"/>
          <w:szCs w:val="28"/>
        </w:rPr>
        <w:t xml:space="preserve">第三部分</w:t>
      </w:r>
      <w:r>
        <w:rPr>
          <w:rFonts w:hAnsi="仿宋_GB2312"/>
          <w:b/>
          <w:sz w:val="28"/>
          <w:szCs w:val="28"/>
        </w:rPr>
        <w:t xml:space="preserve">2019</w:t>
      </w:r>
      <w:r>
        <w:rPr>
          <w:rFonts w:hint="eastAsia" w:hAnsi="仿宋_GB2312"/>
          <w:b/>
          <w:sz w:val="28"/>
          <w:szCs w:val="28"/>
        </w:rPr>
        <w:t xml:space="preserve">年度部门决算情况说明</w:t>
      </w:r>
      <w:r>
        <w:rPr>
          <w:rFonts w:ascii="仿宋_GB2312" w:hAnsi="仿宋_GB2312" w:cs="仿宋_GB2312"/>
          <w:b/>
          <w:sz w:val="28"/>
          <w:szCs w:val="28"/>
        </w:rPr>
      </w:r>
    </w:p>
    <w:p>
      <w:pPr>
        <w:pStyle w:val="670"/>
        <w:pBdr/>
        <w:spacing w:line="520" w:lineRule="exact"/>
        <w:ind w:firstLine="7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一、收入支出决算总体情况说明</w:t>
      </w:r>
      <w:r>
        <w:rPr>
          <w:rFonts w:cs="仿宋_GB2312" w:asciiTheme="minorEastAsia" w:hAnsiTheme="minorEastAsia" w:eastAsiaTheme="minorEastAsia"/>
          <w:sz w:val="28"/>
          <w:szCs w:val="28"/>
        </w:rPr>
      </w:r>
    </w:p>
    <w:p>
      <w:pPr>
        <w:pBdr/>
        <w:spacing w:line="520" w:lineRule="exact"/>
        <w:ind w:firstLine="700"/>
        <w:jc w:val="left"/>
        <w:rPr>
          <w:rFonts w:ascii="仿宋_GB2312" w:hAnsi="仿宋_GB2312" w:cs="仿宋_GB2312"/>
          <w:sz w:val="28"/>
          <w:szCs w:val="28"/>
        </w:rPr>
      </w:pPr>
      <w:r>
        <w:rPr>
          <w:rFonts w:ascii="仿宋_GB2312" w:hAnsi="仿宋_GB2312" w:cs="仿宋_GB2312"/>
          <w:sz w:val="28"/>
          <w:szCs w:val="28"/>
        </w:rPr>
        <w:t xml:space="preserve">二、收入决算情况说明</w:t>
      </w:r>
      <w:r>
        <w:rPr>
          <w:rFonts w:ascii="仿宋_GB2312" w:hAnsi="仿宋_GB2312" w:cs="仿宋_GB2312"/>
          <w:sz w:val="28"/>
          <w:szCs w:val="28"/>
        </w:rPr>
      </w:r>
    </w:p>
    <w:p>
      <w:pPr>
        <w:pBdr/>
        <w:spacing w:line="520" w:lineRule="exact"/>
        <w:ind w:firstLine="700"/>
        <w:jc w:val="left"/>
        <w:rPr>
          <w:rFonts w:ascii="仿宋_GB2312" w:hAnsi="仿宋_GB2312" w:cs="仿宋_GB2312"/>
          <w:color w:val="000000"/>
          <w:sz w:val="28"/>
          <w:szCs w:val="28"/>
        </w:rPr>
      </w:pPr>
      <w:r>
        <w:rPr>
          <w:rFonts w:ascii="仿宋_GB2312" w:hAnsi="仿宋_GB2312" w:cs="仿宋_GB2312"/>
          <w:color w:val="000000"/>
          <w:sz w:val="28"/>
          <w:szCs w:val="28"/>
        </w:rPr>
        <w:t xml:space="preserve">三、支出决算情况说明</w:t>
      </w:r>
      <w:r>
        <w:rPr>
          <w:rFonts w:ascii="仿宋_GB2312" w:hAnsi="仿宋_GB2312" w:cs="仿宋_GB2312"/>
          <w:color w:val="000000"/>
          <w:sz w:val="28"/>
          <w:szCs w:val="28"/>
        </w:rPr>
      </w:r>
    </w:p>
    <w:p>
      <w:pPr>
        <w:pBdr/>
        <w:spacing w:line="520" w:lineRule="exact"/>
        <w:ind w:firstLine="700"/>
        <w:jc w:val="left"/>
        <w:rPr>
          <w:rFonts w:ascii="仿宋_GB2312" w:hAnsi="仿宋_GB2312" w:cs="仿宋_GB2312"/>
          <w:color w:val="000000"/>
          <w:sz w:val="28"/>
          <w:szCs w:val="28"/>
        </w:rPr>
      </w:pPr>
      <w:r>
        <w:rPr>
          <w:rFonts w:ascii="仿宋_GB2312" w:hAnsi="仿宋_GB2312" w:cs="仿宋_GB2312"/>
          <w:color w:val="000000"/>
          <w:sz w:val="28"/>
          <w:szCs w:val="28"/>
        </w:rPr>
        <w:t xml:space="preserve">四、财政拨款收入支出决算总体情况说明</w:t>
      </w:r>
      <w:r>
        <w:rPr>
          <w:rFonts w:ascii="仿宋_GB2312" w:hAnsi="仿宋_GB2312" w:cs="仿宋_GB2312"/>
          <w:color w:val="000000"/>
          <w:sz w:val="28"/>
          <w:szCs w:val="28"/>
        </w:rPr>
      </w:r>
    </w:p>
    <w:p>
      <w:pPr>
        <w:pBdr/>
        <w:spacing w:line="520" w:lineRule="exact"/>
        <w:ind w:firstLine="700"/>
        <w:jc w:val="left"/>
        <w:rPr>
          <w:rFonts w:ascii="仿宋_GB2312" w:hAnsi="仿宋_GB2312" w:cs="仿宋_GB2312"/>
          <w:color w:val="000000"/>
          <w:sz w:val="28"/>
          <w:szCs w:val="28"/>
        </w:rPr>
      </w:pPr>
      <w:r>
        <w:rPr>
          <w:rFonts w:ascii="仿宋_GB2312" w:hAnsi="仿宋_GB2312" w:cs="仿宋_GB2312"/>
          <w:color w:val="000000"/>
          <w:sz w:val="28"/>
          <w:szCs w:val="28"/>
        </w:rPr>
        <w:t xml:space="preserve">五、一般公共预算财政拨款支出决算情况说明</w:t>
      </w:r>
      <w:r>
        <w:rPr>
          <w:rFonts w:ascii="仿宋_GB2312" w:hAnsi="仿宋_GB2312" w:cs="仿宋_GB2312"/>
          <w:color w:val="000000"/>
          <w:sz w:val="28"/>
          <w:szCs w:val="28"/>
        </w:rPr>
      </w:r>
    </w:p>
    <w:p>
      <w:pPr>
        <w:pBdr/>
        <w:spacing w:line="520" w:lineRule="exact"/>
        <w:ind w:firstLine="700"/>
        <w:jc w:val="left"/>
        <w:rPr>
          <w:rFonts w:ascii="仿宋_GB2312" w:hAnsi="仿宋_GB2312" w:cs="仿宋_GB2312"/>
          <w:color w:val="000000"/>
          <w:sz w:val="28"/>
          <w:szCs w:val="28"/>
        </w:rPr>
      </w:pPr>
      <w:r>
        <w:rPr>
          <w:rFonts w:ascii="仿宋_GB2312" w:hAnsi="仿宋_GB2312" w:cs="仿宋_GB2312"/>
          <w:color w:val="000000"/>
          <w:sz w:val="28"/>
          <w:szCs w:val="28"/>
        </w:rPr>
        <w:t xml:space="preserve">六、一般公共预算财政拨款基本支出决算情况说明</w:t>
      </w:r>
      <w:r>
        <w:rPr>
          <w:rFonts w:ascii="仿宋_GB2312" w:hAnsi="仿宋_GB2312" w:cs="仿宋_GB2312"/>
          <w:color w:val="000000"/>
          <w:sz w:val="28"/>
          <w:szCs w:val="28"/>
        </w:rPr>
      </w:r>
    </w:p>
    <w:p>
      <w:pPr>
        <w:pBdr/>
        <w:spacing w:line="520" w:lineRule="exact"/>
        <w:ind w:firstLine="700"/>
        <w:jc w:val="left"/>
        <w:rPr>
          <w:rFonts w:ascii="仿宋_GB2312" w:hAnsi="仿宋_GB2312" w:cs="仿宋_GB2312"/>
          <w:color w:val="000000"/>
          <w:sz w:val="28"/>
          <w:szCs w:val="28"/>
        </w:rPr>
      </w:pPr>
      <w:r>
        <w:rPr>
          <w:rFonts w:ascii="仿宋_GB2312" w:hAnsi="仿宋_GB2312" w:cs="仿宋_GB2312"/>
          <w:color w:val="000000"/>
          <w:sz w:val="28"/>
          <w:szCs w:val="28"/>
        </w:rPr>
        <w:t xml:space="preserve">七、一般公共预算财政拨款三公经费支出决算情况说明</w:t>
      </w:r>
      <w:r>
        <w:rPr>
          <w:rFonts w:ascii="仿宋_GB2312" w:hAnsi="仿宋_GB2312" w:cs="仿宋_GB2312"/>
          <w:color w:val="000000"/>
          <w:sz w:val="28"/>
          <w:szCs w:val="28"/>
        </w:rPr>
      </w:r>
    </w:p>
    <w:p>
      <w:pPr>
        <w:pBdr/>
        <w:spacing w:line="520" w:lineRule="exact"/>
        <w:ind w:firstLine="700"/>
        <w:jc w:val="left"/>
        <w:rPr>
          <w:rFonts w:ascii="仿宋_GB2312" w:hAnsi="仿宋_GB2312" w:cs="仿宋_GB2312"/>
          <w:color w:val="000000"/>
          <w:sz w:val="28"/>
          <w:szCs w:val="28"/>
        </w:rPr>
      </w:pPr>
      <w:r>
        <w:rPr>
          <w:rFonts w:hint="eastAsia" w:ascii="仿宋_GB2312" w:hAnsi="仿宋_GB2312" w:cs="仿宋_GB2312"/>
          <w:color w:val="000000"/>
          <w:sz w:val="28"/>
          <w:szCs w:val="28"/>
        </w:rPr>
        <w:t xml:space="preserve">八</w:t>
      </w:r>
      <w:r>
        <w:rPr>
          <w:rFonts w:ascii="仿宋_GB2312" w:hAnsi="仿宋_GB2312" w:cs="仿宋_GB2312"/>
          <w:color w:val="000000"/>
          <w:sz w:val="28"/>
          <w:szCs w:val="28"/>
        </w:rPr>
        <w:t xml:space="preserve">、</w:t>
      </w:r>
      <w:r>
        <w:rPr>
          <w:rFonts w:hint="eastAsia" w:ascii="仿宋_GB2312" w:hAnsi="仿宋_GB2312" w:cs="仿宋_GB2312"/>
          <w:color w:val="000000"/>
          <w:sz w:val="28"/>
          <w:szCs w:val="28"/>
        </w:rPr>
        <w:t xml:space="preserve">政府性基金预算收入支出决算情况</w:t>
      </w:r>
      <w:r>
        <w:rPr>
          <w:rFonts w:ascii="仿宋_GB2312" w:hAnsi="仿宋_GB2312" w:cs="仿宋_GB2312"/>
          <w:color w:val="000000"/>
          <w:sz w:val="28"/>
          <w:szCs w:val="28"/>
        </w:rPr>
      </w:r>
    </w:p>
    <w:p>
      <w:pPr>
        <w:pBdr/>
        <w:spacing w:line="520" w:lineRule="exact"/>
        <w:ind w:firstLine="700"/>
        <w:jc w:val="left"/>
        <w:rPr>
          <w:rFonts w:ascii="仿宋_GB2312" w:hAnsi="仿宋_GB2312" w:cs="仿宋_GB2312"/>
          <w:color w:val="000000"/>
          <w:sz w:val="28"/>
          <w:szCs w:val="28"/>
        </w:rPr>
      </w:pPr>
      <w:r>
        <w:rPr>
          <w:rFonts w:hint="eastAsia" w:ascii="仿宋_GB2312" w:hAnsi="仿宋_GB2312" w:cs="仿宋_GB2312"/>
          <w:color w:val="000000"/>
          <w:sz w:val="28"/>
          <w:szCs w:val="28"/>
        </w:rPr>
        <w:t xml:space="preserve">九</w:t>
      </w:r>
      <w:r>
        <w:rPr>
          <w:rFonts w:ascii="仿宋_GB2312" w:hAnsi="仿宋_GB2312" w:cs="仿宋_GB2312"/>
          <w:color w:val="000000"/>
          <w:sz w:val="28"/>
          <w:szCs w:val="28"/>
        </w:rPr>
        <w:t xml:space="preserve">、预算绩效情况说明</w:t>
      </w:r>
      <w:r>
        <w:rPr>
          <w:rFonts w:ascii="仿宋_GB2312" w:hAnsi="仿宋_GB2312" w:cs="仿宋_GB2312"/>
          <w:color w:val="000000"/>
          <w:sz w:val="28"/>
          <w:szCs w:val="28"/>
        </w:rPr>
      </w:r>
    </w:p>
    <w:p>
      <w:pPr>
        <w:pBdr/>
        <w:spacing w:line="520" w:lineRule="exact"/>
        <w:ind w:firstLine="700"/>
        <w:jc w:val="left"/>
        <w:rPr>
          <w:rFonts w:ascii="仿宋_GB2312" w:hAnsi="仿宋_GB2312" w:cs="仿宋_GB2312"/>
          <w:color w:val="000000"/>
          <w:sz w:val="28"/>
          <w:szCs w:val="28"/>
        </w:rPr>
      </w:pPr>
      <w:r>
        <w:rPr>
          <w:rFonts w:hint="eastAsia" w:ascii="仿宋_GB2312" w:hAnsi="仿宋_GB2312" w:cs="仿宋_GB2312"/>
          <w:color w:val="000000"/>
          <w:sz w:val="28"/>
          <w:szCs w:val="28"/>
        </w:rPr>
        <w:t xml:space="preserve">十</w:t>
      </w:r>
      <w:r>
        <w:rPr>
          <w:rFonts w:ascii="仿宋_GB2312" w:hAnsi="仿宋_GB2312" w:cs="仿宋_GB2312"/>
          <w:color w:val="000000"/>
          <w:sz w:val="28"/>
          <w:szCs w:val="28"/>
        </w:rPr>
        <w:t xml:space="preserve">、其他重要事项情况说明</w:t>
      </w:r>
      <w:r>
        <w:rPr>
          <w:rFonts w:ascii="仿宋_GB2312" w:hAnsi="仿宋_GB2312" w:cs="仿宋_GB2312"/>
          <w:color w:val="000000"/>
          <w:sz w:val="28"/>
          <w:szCs w:val="28"/>
        </w:rPr>
      </w:r>
    </w:p>
    <w:p>
      <w:pPr>
        <w:pBdr/>
        <w:spacing w:line="520" w:lineRule="exact"/>
        <w:ind/>
        <w:jc w:val="left"/>
        <w:outlineLvl w:val="0"/>
        <w:rPr>
          <w:rFonts w:ascii="黑体" w:hAnsi="黑体" w:eastAsia="黑体" w:cs="仿宋_GB2312"/>
          <w:b/>
          <w:color w:val="000000"/>
          <w:sz w:val="28"/>
          <w:szCs w:val="28"/>
        </w:rPr>
      </w:pPr>
      <w:r>
        <w:rPr>
          <w:rFonts w:ascii="黑体" w:hAnsi="黑体" w:eastAsia="黑体" w:cs="黑体"/>
          <w:b/>
          <w:color w:val="000000"/>
          <w:sz w:val="28"/>
          <w:szCs w:val="28"/>
        </w:rPr>
        <w:t xml:space="preserve">第四部分名词解释</w:t>
      </w:r>
      <w:r>
        <w:rPr>
          <w:rFonts w:ascii="黑体" w:hAnsi="黑体" w:eastAsia="黑体" w:cs="仿宋_GB2312"/>
          <w:b/>
          <w:color w:val="000000"/>
          <w:sz w:val="28"/>
          <w:szCs w:val="28"/>
        </w:rPr>
      </w:r>
    </w:p>
    <w:p>
      <w:pPr>
        <w:pBdr/>
        <w:spacing w:line="520" w:lineRule="exact"/>
        <w:ind/>
        <w:jc w:val="left"/>
        <w:outlineLvl w:val="0"/>
        <w:rPr>
          <w:sz w:val="72"/>
          <w:szCs w:val="72"/>
        </w:rPr>
      </w:pPr>
      <w:r>
        <w:rPr>
          <w:rFonts w:ascii="黑体" w:hAnsi="黑体" w:eastAsia="黑体" w:cs="黑体"/>
          <w:b/>
          <w:color w:val="000000"/>
          <w:sz w:val="28"/>
          <w:szCs w:val="28"/>
        </w:rPr>
        <w:t xml:space="preserve">第五部分附件</w:t>
      </w:r>
      <w:r>
        <w:rPr>
          <w:sz w:val="72"/>
          <w:szCs w:val="72"/>
        </w:rPr>
      </w:r>
    </w:p>
    <w:p>
      <w:pPr>
        <w:pStyle w:val="670"/>
        <w:pBdr/>
        <w:spacing/>
        <w:ind/>
        <w:outlineLvl w:val="0"/>
        <w:rPr>
          <w:sz w:val="44"/>
          <w:szCs w:val="44"/>
        </w:rPr>
      </w:pPr>
      <w:r>
        <w:rPr>
          <w:rFonts w:hint="eastAsia"/>
          <w:sz w:val="44"/>
          <w:szCs w:val="44"/>
        </w:rPr>
        <w:t xml:space="preserve">第一部分</w:t>
      </w:r>
      <w:r>
        <w:rPr>
          <w:sz w:val="44"/>
          <w:szCs w:val="44"/>
        </w:rPr>
        <w:t xml:space="preserve"> </w:t>
      </w:r>
      <w:r>
        <w:rPr>
          <w:rFonts w:hint="eastAsia"/>
          <w:sz w:val="44"/>
          <w:szCs w:val="44"/>
        </w:rPr>
        <w:t xml:space="preserve">益阳市资阳区司法局</w:t>
      </w:r>
      <w:r>
        <w:rPr>
          <w:rFonts w:hint="eastAsia"/>
          <w:sz w:val="44"/>
          <w:szCs w:val="44"/>
        </w:rPr>
        <w:t xml:space="preserve">单位概况</w:t>
      </w:r>
      <w:r>
        <w:rPr>
          <w:sz w:val="44"/>
          <w:szCs w:val="44"/>
        </w:rPr>
      </w:r>
    </w:p>
    <w:p>
      <w:pPr>
        <w:pStyle w:val="670"/>
        <w:pBdr/>
        <w:spacing/>
        <w:ind/>
        <w:outlineLvl w:val="0"/>
        <w:rPr>
          <w:sz w:val="32"/>
          <w:szCs w:val="32"/>
        </w:rPr>
      </w:pPr>
      <w:r>
        <w:rPr>
          <w:sz w:val="32"/>
          <w:szCs w:val="32"/>
        </w:rPr>
      </w:r>
      <w:r>
        <w:rPr>
          <w:sz w:val="32"/>
          <w:szCs w:val="32"/>
        </w:rPr>
      </w:r>
    </w:p>
    <w:p>
      <w:pPr>
        <w:pStyle w:val="670"/>
        <w:pBdr/>
        <w:spacing/>
        <w:ind/>
        <w:outlineLvl w:val="0"/>
        <w:rPr>
          <w:sz w:val="44"/>
          <w:szCs w:val="44"/>
        </w:rPr>
      </w:pPr>
      <w:r>
        <w:rPr>
          <w:rFonts w:hint="eastAsia"/>
          <w:sz w:val="32"/>
          <w:szCs w:val="32"/>
        </w:rPr>
        <w:t xml:space="preserve">一、</w:t>
      </w:r>
      <w:r>
        <w:rPr>
          <w:rFonts w:hAnsi="黑体"/>
          <w:sz w:val="32"/>
          <w:szCs w:val="32"/>
        </w:rPr>
        <w:t xml:space="preserve">部门职责</w:t>
      </w:r>
      <w:r>
        <w:rPr>
          <w:sz w:val="44"/>
          <w:szCs w:val="44"/>
        </w:rPr>
      </w:r>
    </w:p>
    <w:p>
      <w:pPr>
        <w:widowControl w:val="true"/>
        <w:pBdr/>
        <w:spacing w:line="560" w:lineRule="exact"/>
        <w:ind w:firstLine="640"/>
        <w:jc w:val="left"/>
        <w:rPr>
          <w:rFonts w:ascii="仿宋" w:hAnsi="仿宋" w:eastAsia="仿宋" w:cs="仿宋_GB2312"/>
          <w:sz w:val="32"/>
          <w:szCs w:val="32"/>
        </w:rPr>
      </w:pPr>
      <w:r>
        <w:rPr>
          <w:rFonts w:hint="eastAsia" w:ascii="仿宋" w:hAnsi="仿宋" w:eastAsia="仿宋" w:cs="仿宋_GB2312"/>
          <w:sz w:val="32"/>
          <w:szCs w:val="32"/>
        </w:rPr>
        <w:t xml:space="preserve">（一）承担全面依法治区重大问题的政策研究，协调有关方面提出全面依法治区的中长期规划建议，负责有关重大决策部署督查工作，负责依法治区和法治政府建设考核工作。</w:t>
      </w:r>
      <w:r>
        <w:rPr>
          <w:rFonts w:ascii="仿宋" w:hAnsi="仿宋" w:eastAsia="仿宋" w:cs="仿宋_GB2312"/>
          <w:sz w:val="32"/>
          <w:szCs w:val="32"/>
        </w:rPr>
      </w:r>
    </w:p>
    <w:p>
      <w:pPr>
        <w:widowControl w:val="true"/>
        <w:pBdr/>
        <w:spacing w:line="560" w:lineRule="exact"/>
        <w:ind w:firstLine="640"/>
        <w:jc w:val="left"/>
        <w:rPr>
          <w:rFonts w:ascii="仿宋" w:hAnsi="仿宋" w:eastAsia="仿宋" w:cs="仿宋_GB2312"/>
          <w:sz w:val="32"/>
          <w:szCs w:val="32"/>
        </w:rPr>
      </w:pPr>
      <w:r>
        <w:rPr>
          <w:rFonts w:hint="eastAsia" w:ascii="仿宋" w:hAnsi="仿宋" w:eastAsia="仿宋" w:cs="仿宋_GB2312"/>
          <w:sz w:val="32"/>
          <w:szCs w:val="32"/>
        </w:rPr>
        <w:t xml:space="preserve">（二）贯彻执行国家和省、市、区有关司法行政工作的方针、政策和法律、法规、规章，</w:t>
      </w:r>
      <w:r>
        <w:rPr>
          <w:rFonts w:hint="eastAsia" w:ascii="仿宋" w:hAnsi="仿宋" w:eastAsia="仿宋" w:cs="仿宋_GB2312"/>
          <w:sz w:val="32"/>
          <w:szCs w:val="32"/>
        </w:rPr>
        <w:t xml:space="preserve">拟订全区司法行政工作中长期发展规划和年度工作计划并组织实施。</w:t>
      </w:r>
      <w:r>
        <w:rPr>
          <w:rFonts w:ascii="仿宋" w:hAnsi="仿宋" w:eastAsia="仿宋" w:cs="仿宋_GB2312"/>
          <w:sz w:val="32"/>
          <w:szCs w:val="32"/>
        </w:rPr>
      </w:r>
    </w:p>
    <w:p>
      <w:pPr>
        <w:pBdr/>
        <w:spacing w:line="560" w:lineRule="exact"/>
        <w:ind w:firstLine="640"/>
        <w:jc w:val="left"/>
        <w:rPr>
          <w:rFonts w:ascii="仿宋" w:hAnsi="仿宋" w:eastAsia="仿宋" w:cs="仿宋_GB2312"/>
          <w:sz w:val="32"/>
          <w:szCs w:val="32"/>
        </w:rPr>
      </w:pPr>
      <w:r>
        <w:rPr>
          <w:rFonts w:hint="eastAsia" w:ascii="仿宋" w:hAnsi="仿宋" w:eastAsia="仿宋" w:cs="仿宋_GB2312"/>
          <w:sz w:val="32"/>
          <w:szCs w:val="32"/>
        </w:rPr>
        <w:t xml:space="preserve">（三）受区人大和区人民政府委托，参与有关决议、规范性文件的起草工作。监督检查各单位执行法律法规情况。指导管理面向社会服务的司法鉴定工作。指导司法行政系统的外事工作。</w:t>
      </w:r>
      <w:r>
        <w:rPr>
          <w:rFonts w:ascii="仿宋" w:hAnsi="仿宋" w:eastAsia="仿宋" w:cs="仿宋_GB2312"/>
          <w:sz w:val="32"/>
          <w:szCs w:val="32"/>
        </w:rPr>
      </w:r>
    </w:p>
    <w:p>
      <w:pPr>
        <w:pBdr/>
        <w:spacing w:line="560" w:lineRule="exact"/>
        <w:ind w:firstLine="640"/>
        <w:jc w:val="left"/>
        <w:rPr>
          <w:rFonts w:ascii="仿宋" w:hAnsi="仿宋" w:eastAsia="仿宋" w:cs="仿宋_GB2312"/>
          <w:sz w:val="32"/>
          <w:szCs w:val="32"/>
        </w:rPr>
      </w:pPr>
      <w:r>
        <w:rPr>
          <w:rFonts w:hint="eastAsia" w:ascii="仿宋" w:hAnsi="仿宋" w:eastAsia="仿宋" w:cs="仿宋_GB2312"/>
          <w:sz w:val="32"/>
          <w:szCs w:val="32"/>
        </w:rPr>
        <w:t xml:space="preserve">（四）指导全区规范性文件管理有关工作。承担区政府规范性文件送审稿（包括法律文书）的审查工作。拟订区人民政府规范性文件年度计划并组织实施，统筹规划规范性文件拟制工作。组织开展区政府规范性文件的清理、修改、废止、汇编工作。</w:t>
      </w:r>
      <w:r>
        <w:rPr>
          <w:rFonts w:ascii="仿宋" w:hAnsi="仿宋" w:eastAsia="仿宋" w:cs="仿宋_GB2312"/>
          <w:sz w:val="32"/>
          <w:szCs w:val="32"/>
        </w:rPr>
      </w:r>
    </w:p>
    <w:p>
      <w:pPr>
        <w:pBdr/>
        <w:spacing w:line="560" w:lineRule="exact"/>
        <w:ind w:firstLine="640"/>
        <w:jc w:val="left"/>
        <w:rPr>
          <w:rFonts w:ascii="仿宋" w:hAnsi="仿宋" w:eastAsia="仿宋" w:cs="仿宋_GB2312"/>
          <w:sz w:val="32"/>
          <w:szCs w:val="32"/>
        </w:rPr>
      </w:pPr>
      <w:r>
        <w:rPr>
          <w:rFonts w:hint="eastAsia" w:ascii="仿宋" w:hAnsi="仿宋" w:eastAsia="仿宋" w:cs="仿宋_GB2312"/>
          <w:sz w:val="32"/>
          <w:szCs w:val="32"/>
        </w:rPr>
        <w:t xml:space="preserve">（五）承担区人民政府法律顾问工作。负责对区政府的重大决策、重大行政管理活动和重大民商事法律事务进行合法性审查或论证说明。承担区政府各类合同起草、审查工作。负责全区行政事业单位合同的指导、管理和监督工作。</w:t>
      </w:r>
      <w:r>
        <w:rPr>
          <w:rFonts w:ascii="仿宋" w:hAnsi="仿宋" w:eastAsia="仿宋" w:cs="仿宋_GB2312"/>
          <w:sz w:val="32"/>
          <w:szCs w:val="32"/>
        </w:rPr>
      </w:r>
    </w:p>
    <w:p>
      <w:pPr>
        <w:pBdr/>
        <w:spacing w:line="560" w:lineRule="exact"/>
        <w:ind w:firstLine="640"/>
        <w:jc w:val="left"/>
        <w:rPr>
          <w:rFonts w:ascii="仿宋" w:hAnsi="仿宋" w:eastAsia="仿宋" w:cs="仿宋_GB2312"/>
          <w:sz w:val="32"/>
          <w:szCs w:val="32"/>
        </w:rPr>
      </w:pPr>
      <w:r>
        <w:rPr>
          <w:rFonts w:hint="eastAsia" w:ascii="仿宋" w:hAnsi="仿宋" w:eastAsia="仿宋" w:cs="仿宋_GB2312"/>
          <w:sz w:val="32"/>
          <w:szCs w:val="32"/>
        </w:rPr>
        <w:t xml:space="preserve">（六）</w:t>
      </w:r>
      <w:r>
        <w:rPr>
          <w:rFonts w:hint="eastAsia" w:ascii="仿宋" w:hAnsi="仿宋" w:eastAsia="仿宋" w:cs="仿宋_GB2312"/>
          <w:sz w:val="32"/>
          <w:szCs w:val="32"/>
        </w:rPr>
        <w:t xml:space="preserve">统筹推进全区法治政府建设。指导、监督区人民政府各部门依法行政工作。负责综合协调行政执法，承担行</w:t>
      </w:r>
      <w:r>
        <w:rPr>
          <w:rFonts w:hint="eastAsia" w:ascii="仿宋" w:hAnsi="仿宋" w:eastAsia="仿宋" w:cs="仿宋_GB2312"/>
          <w:sz w:val="32"/>
          <w:szCs w:val="32"/>
        </w:rPr>
        <w:t xml:space="preserve">政体制改革有关工作，推进严格规范公正文明执法。</w:t>
      </w:r>
      <w:r>
        <w:rPr>
          <w:rFonts w:ascii="仿宋" w:hAnsi="仿宋" w:eastAsia="仿宋" w:cs="仿宋_GB2312"/>
          <w:sz w:val="32"/>
          <w:szCs w:val="32"/>
        </w:rPr>
      </w:r>
    </w:p>
    <w:p>
      <w:pPr>
        <w:pBdr/>
        <w:spacing w:line="560" w:lineRule="exact"/>
        <w:ind w:firstLine="640"/>
        <w:jc w:val="left"/>
        <w:rPr>
          <w:rFonts w:ascii="仿宋" w:hAnsi="仿宋" w:eastAsia="仿宋" w:cs="仿宋_GB2312"/>
          <w:sz w:val="32"/>
          <w:szCs w:val="32"/>
        </w:rPr>
      </w:pPr>
      <w:r>
        <w:rPr>
          <w:rFonts w:hint="eastAsia" w:ascii="仿宋" w:hAnsi="仿宋" w:eastAsia="仿宋" w:cs="仿宋_GB2312"/>
          <w:sz w:val="32"/>
          <w:szCs w:val="32"/>
        </w:rPr>
        <w:t xml:space="preserve">（七）</w:t>
      </w:r>
      <w:r>
        <w:rPr>
          <w:rFonts w:hint="eastAsia" w:ascii="仿宋" w:hAnsi="仿宋" w:eastAsia="仿宋" w:cs="仿宋_GB2312"/>
          <w:sz w:val="32"/>
          <w:szCs w:val="32"/>
        </w:rPr>
        <w:t xml:space="preserve">推进全区法治社会建设。</w:t>
      </w:r>
      <w:r>
        <w:rPr>
          <w:rFonts w:hint="eastAsia" w:ascii="仿宋" w:hAnsi="仿宋" w:eastAsia="仿宋" w:cs="仿宋_GB2312"/>
          <w:sz w:val="32"/>
          <w:szCs w:val="32"/>
        </w:rPr>
        <w:t xml:space="preserve">拟订全区法治宣传教育和依法治理规划，组织实施普法宣传教育工作，组织对外法治宣传，指导依法治理和法治创建工作。指导调解工作和人民陪审员人民监督员选任管理工作，推进司法所建设。</w:t>
      </w:r>
      <w:r>
        <w:rPr>
          <w:rFonts w:ascii="仿宋" w:hAnsi="仿宋" w:eastAsia="仿宋" w:cs="仿宋_GB2312"/>
          <w:sz w:val="32"/>
          <w:szCs w:val="32"/>
        </w:rPr>
      </w:r>
    </w:p>
    <w:p>
      <w:pPr>
        <w:pBdr/>
        <w:spacing w:line="560" w:lineRule="exact"/>
        <w:ind w:firstLine="640"/>
        <w:jc w:val="left"/>
        <w:rPr>
          <w:rFonts w:ascii="仿宋" w:hAnsi="仿宋" w:eastAsia="仿宋" w:cs="仿宋_GB2312"/>
          <w:sz w:val="32"/>
          <w:szCs w:val="32"/>
        </w:rPr>
      </w:pPr>
      <w:r>
        <w:rPr>
          <w:rFonts w:hint="eastAsia" w:ascii="仿宋" w:hAnsi="仿宋" w:eastAsia="仿宋" w:cs="仿宋_GB2312"/>
          <w:sz w:val="32"/>
          <w:szCs w:val="32"/>
        </w:rPr>
        <w:t xml:space="preserve">（八）负责行政执法监督工作。推行行政执法责任制、执法质量考核评议制和错案责任追究制等执法制度。负责重大具体行政行为的备案审查工作。负责区本级行政执法主体、行政执法人员、行政执法监督人员和行政复议人员的资格审查、培训考核和有关证件的颁发、换发和年检工作。指导和监督行政执法机关加强行政执法队伍建设。</w:t>
      </w:r>
      <w:r>
        <w:rPr>
          <w:rFonts w:ascii="仿宋" w:hAnsi="仿宋" w:eastAsia="仿宋" w:cs="仿宋_GB2312"/>
          <w:sz w:val="32"/>
          <w:szCs w:val="32"/>
        </w:rPr>
      </w:r>
    </w:p>
    <w:p>
      <w:pPr>
        <w:pBdr/>
        <w:spacing w:line="560" w:lineRule="exact"/>
        <w:ind w:firstLine="640"/>
        <w:jc w:val="left"/>
        <w:rPr>
          <w:rFonts w:ascii="仿宋" w:hAnsi="仿宋" w:eastAsia="仿宋" w:cs="仿宋_GB2312"/>
          <w:sz w:val="32"/>
          <w:szCs w:val="32"/>
        </w:rPr>
      </w:pPr>
      <w:r>
        <w:rPr>
          <w:rFonts w:hint="eastAsia" w:ascii="仿宋" w:hAnsi="仿宋" w:eastAsia="仿宋" w:cs="仿宋_GB2312"/>
          <w:sz w:val="32"/>
          <w:szCs w:val="32"/>
        </w:rPr>
        <w:t xml:space="preserve">（九）指导、监督、协调全区行政复议、行政应诉和行政赔偿工作。承担申请区政府决定的行政复议案件，办理区人民政府受理的行政赔偿、行政裁决、行政确认案件，承办区政府的行政应诉事项。</w:t>
      </w:r>
      <w:r>
        <w:rPr>
          <w:rFonts w:ascii="仿宋" w:hAnsi="仿宋" w:eastAsia="仿宋" w:cs="仿宋_GB2312"/>
          <w:sz w:val="32"/>
          <w:szCs w:val="32"/>
        </w:rPr>
      </w:r>
    </w:p>
    <w:p>
      <w:pPr>
        <w:pBdr/>
        <w:spacing w:line="560" w:lineRule="exact"/>
        <w:ind w:firstLine="480"/>
        <w:jc w:val="left"/>
        <w:rPr>
          <w:rFonts w:ascii="仿宋" w:hAnsi="仿宋" w:eastAsia="仿宋" w:cs="仿宋_GB2312"/>
          <w:sz w:val="32"/>
          <w:szCs w:val="32"/>
        </w:rPr>
      </w:pPr>
      <w:r>
        <w:rPr>
          <w:rFonts w:hint="eastAsia" w:ascii="仿宋" w:hAnsi="仿宋" w:eastAsia="仿宋" w:cs="仿宋_GB2312"/>
          <w:sz w:val="32"/>
          <w:szCs w:val="32"/>
        </w:rPr>
        <w:t xml:space="preserve">（十）指导、监督全区律师工作并承担相应责任。指导、监督法律援助和企事业单位法律顾问工作。指导律师协会工作。</w:t>
      </w:r>
      <w:r>
        <w:rPr>
          <w:rFonts w:ascii="仿宋" w:hAnsi="仿宋" w:eastAsia="仿宋" w:cs="仿宋_GB2312"/>
          <w:sz w:val="32"/>
          <w:szCs w:val="32"/>
        </w:rPr>
      </w:r>
    </w:p>
    <w:p>
      <w:pPr>
        <w:pBdr/>
        <w:spacing w:line="560" w:lineRule="exact"/>
        <w:ind w:firstLine="660"/>
        <w:jc w:val="left"/>
        <w:rPr>
          <w:rFonts w:ascii="仿宋" w:hAnsi="仿宋" w:eastAsia="仿宋" w:cs="仿宋_GB2312"/>
          <w:sz w:val="32"/>
          <w:szCs w:val="32"/>
        </w:rPr>
      </w:pPr>
      <w:r>
        <w:rPr>
          <w:rFonts w:hint="eastAsia" w:ascii="仿宋" w:hAnsi="仿宋" w:eastAsia="仿宋" w:cs="仿宋_GB2312"/>
          <w:sz w:val="32"/>
          <w:szCs w:val="32"/>
        </w:rPr>
        <w:t xml:space="preserve">(十一)指导管理社区矫正工作。会同有关部门负责刑满释放人员帮教安置工作。</w:t>
      </w:r>
      <w:r>
        <w:rPr>
          <w:rFonts w:ascii="仿宋" w:hAnsi="仿宋" w:eastAsia="仿宋" w:cs="仿宋_GB2312"/>
          <w:sz w:val="32"/>
          <w:szCs w:val="32"/>
        </w:rPr>
      </w:r>
    </w:p>
    <w:p>
      <w:pPr>
        <w:pBdr/>
        <w:spacing w:line="560" w:lineRule="exact"/>
        <w:ind w:firstLine="660"/>
        <w:jc w:val="left"/>
        <w:rPr>
          <w:rFonts w:ascii="仿宋" w:hAnsi="仿宋" w:eastAsia="仿宋" w:cs="仿宋_GB2312"/>
          <w:sz w:val="32"/>
          <w:szCs w:val="32"/>
        </w:rPr>
      </w:pPr>
      <w:r>
        <w:rPr>
          <w:rFonts w:hint="eastAsia" w:ascii="仿宋" w:hAnsi="仿宋" w:eastAsia="仿宋" w:cs="仿宋_GB2312"/>
          <w:sz w:val="32"/>
          <w:szCs w:val="32"/>
        </w:rPr>
        <w:t xml:space="preserve">(十二)负责管理全区司法行政系统的计划财务及服装、车辆等物资装备工作。</w:t>
      </w:r>
      <w:r>
        <w:rPr>
          <w:rFonts w:ascii="仿宋" w:hAnsi="仿宋" w:eastAsia="仿宋" w:cs="仿宋_GB2312"/>
          <w:sz w:val="32"/>
          <w:szCs w:val="32"/>
        </w:rPr>
      </w:r>
    </w:p>
    <w:p>
      <w:pPr>
        <w:pBdr/>
        <w:spacing w:line="560" w:lineRule="exact"/>
        <w:ind w:firstLine="660"/>
        <w:jc w:val="left"/>
        <w:rPr>
          <w:rFonts w:ascii="仿宋" w:hAnsi="仿宋" w:eastAsia="仿宋" w:cs="仿宋_GB2312"/>
          <w:sz w:val="32"/>
          <w:szCs w:val="32"/>
        </w:rPr>
      </w:pPr>
      <w:r>
        <w:rPr>
          <w:rFonts w:hint="eastAsia" w:ascii="仿宋" w:hAnsi="仿宋" w:eastAsia="仿宋" w:cs="仿宋_GB2312"/>
          <w:sz w:val="32"/>
          <w:szCs w:val="32"/>
        </w:rPr>
        <w:t xml:space="preserve">(十三)规划协调指导法治人才队伍建设相关工作。负责本系统警务管理和警务督察工作。</w:t>
      </w:r>
      <w:r>
        <w:rPr>
          <w:rFonts w:ascii="仿宋" w:hAnsi="仿宋" w:eastAsia="仿宋" w:cs="仿宋_GB2312"/>
          <w:sz w:val="32"/>
          <w:szCs w:val="32"/>
        </w:rPr>
      </w:r>
    </w:p>
    <w:p>
      <w:pPr>
        <w:pBdr/>
        <w:spacing w:line="560" w:lineRule="exact"/>
        <w:ind w:firstLine="660"/>
        <w:jc w:val="left"/>
        <w:rPr>
          <w:rFonts w:ascii="仿宋" w:hAnsi="仿宋" w:eastAsia="仿宋" w:cs="仿宋_GB2312"/>
          <w:sz w:val="32"/>
          <w:szCs w:val="32"/>
        </w:rPr>
      </w:pPr>
      <w:r>
        <w:rPr>
          <w:rFonts w:hint="eastAsia" w:ascii="仿宋" w:hAnsi="仿宋" w:eastAsia="仿宋" w:cs="仿宋_GB2312"/>
          <w:sz w:val="32"/>
          <w:szCs w:val="32"/>
        </w:rPr>
        <w:t xml:space="preserve">(十四)完成区委、区政府交办的其他任务。</w:t>
      </w:r>
      <w:r>
        <w:rPr>
          <w:rFonts w:ascii="仿宋" w:hAnsi="仿宋" w:eastAsia="仿宋" w:cs="仿宋_GB2312"/>
          <w:sz w:val="32"/>
          <w:szCs w:val="32"/>
        </w:rPr>
      </w:r>
    </w:p>
    <w:p>
      <w:pPr>
        <w:pBdr/>
        <w:spacing w:line="560" w:lineRule="exact"/>
        <w:ind w:firstLine="630"/>
        <w:jc w:val="left"/>
        <w:rPr>
          <w:rFonts w:ascii="仿宋" w:hAnsi="仿宋" w:eastAsia="仿宋" w:cs="仿宋_GB2312"/>
          <w:sz w:val="32"/>
          <w:szCs w:val="32"/>
        </w:rPr>
      </w:pPr>
      <w:r>
        <w:rPr>
          <w:rFonts w:hint="eastAsia" w:ascii="仿宋" w:hAnsi="仿宋" w:eastAsia="仿宋" w:cs="仿宋_GB2312"/>
          <w:sz w:val="32"/>
          <w:szCs w:val="32"/>
        </w:rPr>
        <w:t xml:space="preserve">（十五）职能转变。</w:t>
      </w:r>
      <w:r>
        <w:rPr>
          <w:rFonts w:ascii="仿宋" w:hAnsi="仿宋" w:eastAsia="仿宋" w:cs="仿宋_GB2312"/>
          <w:sz w:val="32"/>
          <w:szCs w:val="32"/>
        </w:rPr>
      </w:r>
    </w:p>
    <w:p>
      <w:pPr>
        <w:pBdr/>
        <w:spacing w:line="560" w:lineRule="exact"/>
        <w:ind w:firstLine="630"/>
        <w:jc w:val="left"/>
        <w:rPr>
          <w:rFonts w:ascii="仿宋" w:hAnsi="仿宋" w:eastAsia="仿宋" w:cs="仿宋_GB2312"/>
          <w:sz w:val="32"/>
          <w:szCs w:val="32"/>
        </w:rPr>
      </w:pPr>
      <w:r>
        <w:rPr>
          <w:rFonts w:hint="eastAsia" w:ascii="仿宋" w:hAnsi="仿宋" w:eastAsia="仿宋" w:cs="仿宋_GB2312"/>
          <w:sz w:val="32"/>
          <w:szCs w:val="32"/>
        </w:rPr>
        <w:t xml:space="preserve">划入区政府办公室的法制工作职责。</w:t>
      </w:r>
      <w:r>
        <w:rPr>
          <w:rFonts w:ascii="仿宋" w:hAnsi="仿宋" w:eastAsia="仿宋" w:cs="仿宋_GB2312"/>
          <w:sz w:val="32"/>
          <w:szCs w:val="32"/>
        </w:rPr>
      </w:r>
    </w:p>
    <w:p>
      <w:pPr>
        <w:pBdr/>
        <w:spacing w:line="560" w:lineRule="exact"/>
        <w:ind w:firstLine="630"/>
        <w:jc w:val="left"/>
        <w:rPr>
          <w:rFonts w:ascii="仿宋" w:hAnsi="仿宋" w:eastAsia="仿宋" w:cs="仿宋_GB2312"/>
          <w:sz w:val="32"/>
          <w:szCs w:val="32"/>
        </w:rPr>
      </w:pPr>
      <w:r>
        <w:rPr>
          <w:rFonts w:hint="eastAsia" w:ascii="黑体" w:hAnsi="黑体" w:eastAsia="黑体"/>
          <w:bCs/>
          <w:sz w:val="32"/>
          <w:szCs w:val="32"/>
        </w:rPr>
        <w:t xml:space="preserve">二、机构设置及决算单位构成</w:t>
      </w:r>
      <w:r>
        <w:rPr>
          <w:rFonts w:ascii="仿宋" w:hAnsi="仿宋" w:eastAsia="仿宋" w:cs="仿宋_GB2312"/>
          <w:sz w:val="32"/>
          <w:szCs w:val="32"/>
        </w:rPr>
      </w:r>
    </w:p>
    <w:p>
      <w:pPr>
        <w:widowControl w:val="true"/>
        <w:pBdr/>
        <w:spacing w:line="600" w:lineRule="exact"/>
        <w:ind w:firstLine="630"/>
        <w:jc w:val="left"/>
        <w:rPr>
          <w:rFonts w:ascii="仿宋" w:hAnsi="仿宋" w:eastAsia="仿宋"/>
          <w:b/>
          <w:sz w:val="32"/>
          <w:szCs w:val="32"/>
        </w:rPr>
      </w:pPr>
      <w:r>
        <w:rPr>
          <w:rFonts w:hint="eastAsia" w:ascii="仿宋" w:hAnsi="仿宋" w:eastAsia="仿宋"/>
          <w:b/>
          <w:sz w:val="32"/>
          <w:szCs w:val="32"/>
        </w:rPr>
        <w:t xml:space="preserve">(一)机构设置</w:t>
      </w:r>
      <w:r>
        <w:rPr>
          <w:rFonts w:ascii="仿宋" w:hAnsi="仿宋" w:eastAsia="仿宋"/>
          <w:b/>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区司法局内设机构：</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1、区委全面依法治区委员会办公室秘书组</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2、办公室</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3、信息化建设工作股</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4、法制审查工作股</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5、行政执法协调监督股</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6、行政复议与应诉股</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7、社区矫正工作管理股（益阳市资阳区社区矫正中心、益阳市资阳区社区矫正工作管理局）</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8、普法与依法治理股</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9、人民参与促进法治工作股（人民陪审员和监督员选任管理办公室）</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10、公共法律服务管理股</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11、律师工作管理股</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12、装备财务保障股、</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13、政工室</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区司法局二级机构：</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1、基层司法所：长春司法所、新桥河司法所、迎风桥司法所、沙头司法所、汽车路司法所、马良司法所、大码头司法所、张家塞司法所、茈湖口司法所。</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仿宋" w:hAnsi="仿宋" w:eastAsia="仿宋"/>
          <w:sz w:val="32"/>
          <w:szCs w:val="32"/>
        </w:rPr>
        <w:t xml:space="preserve">2、法律援助中心</w:t>
      </w:r>
      <w:r>
        <w:rPr>
          <w:rFonts w:ascii="仿宋" w:hAnsi="仿宋" w:eastAsia="仿宋"/>
          <w:sz w:val="32"/>
          <w:szCs w:val="32"/>
        </w:rPr>
      </w:r>
    </w:p>
    <w:p>
      <w:pPr>
        <w:widowControl w:val="true"/>
        <w:pBdr/>
        <w:spacing w:line="600" w:lineRule="exact"/>
        <w:ind w:firstLine="627"/>
        <w:jc w:val="left"/>
        <w:rPr>
          <w:rFonts w:ascii="仿宋" w:hAnsi="仿宋" w:eastAsia="仿宋"/>
          <w:sz w:val="32"/>
          <w:szCs w:val="32"/>
        </w:rPr>
      </w:pPr>
      <w:r>
        <w:rPr>
          <w:rFonts w:hint="eastAsia" w:asciiTheme="minorEastAsia" w:hAnsiTheme="minorEastAsia"/>
          <w:bCs/>
          <w:sz w:val="32"/>
          <w:szCs w:val="32"/>
        </w:rPr>
        <w:t xml:space="preserve">（二）决算单位构成。</w:t>
      </w:r>
      <w:r>
        <w:rPr>
          <w:rFonts w:ascii="仿宋" w:hAnsi="仿宋" w:eastAsia="仿宋"/>
          <w:sz w:val="32"/>
          <w:szCs w:val="32"/>
        </w:rPr>
      </w:r>
    </w:p>
    <w:p>
      <w:pPr>
        <w:widowControl w:val="true"/>
        <w:pBdr/>
        <w:spacing w:line="600" w:lineRule="exact"/>
        <w:ind w:firstLine="640"/>
        <w:rPr>
          <w:rFonts w:ascii="宋体" w:hAnsi="宋体" w:eastAsia="宋体" w:cs="Times New Roman"/>
          <w:bCs/>
          <w:sz w:val="32"/>
          <w:szCs w:val="32"/>
        </w:rPr>
      </w:pPr>
      <w:r>
        <w:rPr>
          <w:rFonts w:hint="eastAsia" w:asciiTheme="minorEastAsia" w:hAnsiTheme="minorEastAsia"/>
          <w:bCs/>
          <w:sz w:val="32"/>
          <w:szCs w:val="32"/>
        </w:rPr>
        <w:t xml:space="preserve">益阳市</w:t>
      </w:r>
      <w:r>
        <w:rPr>
          <w:rFonts w:hint="eastAsia" w:asciiTheme="minorEastAsia" w:hAnsiTheme="minorEastAsia"/>
          <w:bCs/>
          <w:sz w:val="32"/>
          <w:szCs w:val="32"/>
        </w:rPr>
        <w:t xml:space="preserve">资阳区司法局</w:t>
      </w:r>
      <w:r>
        <w:rPr>
          <w:rFonts w:asciiTheme="minorEastAsia" w:hAnsiTheme="minorEastAsia"/>
          <w:bCs/>
          <w:sz w:val="32"/>
          <w:szCs w:val="32"/>
        </w:rPr>
        <w:t xml:space="preserve">2019</w:t>
      </w:r>
      <w:r>
        <w:rPr>
          <w:rFonts w:hint="eastAsia" w:asciiTheme="minorEastAsia" w:hAnsiTheme="minorEastAsia"/>
          <w:bCs/>
          <w:sz w:val="32"/>
          <w:szCs w:val="32"/>
        </w:rPr>
        <w:t xml:space="preserve">年部门决算汇总公开单位构成包括：</w:t>
      </w:r>
      <w:r>
        <w:rPr>
          <w:rFonts w:hint="eastAsia" w:asciiTheme="minorEastAsia" w:hAnsiTheme="minorEastAsia"/>
          <w:bCs/>
          <w:sz w:val="32"/>
          <w:szCs w:val="32"/>
        </w:rPr>
        <w:t xml:space="preserve">益阳市资阳区司法局</w:t>
      </w:r>
      <w:r>
        <w:rPr>
          <w:rFonts w:hint="eastAsia" w:asciiTheme="minorEastAsia" w:hAnsiTheme="minorEastAsia"/>
          <w:bCs/>
          <w:sz w:val="32"/>
          <w:szCs w:val="32"/>
        </w:rPr>
        <w:t xml:space="preserve">本级</w:t>
      </w:r>
      <w:r>
        <w:rPr>
          <w:rFonts w:hint="eastAsia" w:asciiTheme="minorEastAsia" w:hAnsiTheme="minorEastAsia"/>
          <w:bCs/>
          <w:sz w:val="32"/>
          <w:szCs w:val="32"/>
        </w:rPr>
        <w:t xml:space="preserve">决算</w:t>
      </w:r>
      <w:r>
        <w:rPr>
          <w:rFonts w:hint="eastAsia" w:asciiTheme="minorEastAsia" w:hAnsiTheme="minorEastAsia"/>
          <w:bCs/>
          <w:sz w:val="32"/>
          <w:szCs w:val="32"/>
        </w:rPr>
        <w:t xml:space="preserve">（</w:t>
      </w:r>
      <w:r>
        <w:rPr>
          <w:rFonts w:hint="eastAsia" w:ascii="宋体" w:hAnsi="宋体" w:eastAsia="宋体" w:cs="Times New Roman"/>
          <w:bCs/>
          <w:sz w:val="32"/>
          <w:szCs w:val="32"/>
        </w:rPr>
        <w:t xml:space="preserve">益阳市资阳区司法局只有本级，没有二级预算单位</w:t>
      </w:r>
      <w:r>
        <w:rPr>
          <w:rFonts w:hint="eastAsia" w:asciiTheme="minorEastAsia" w:hAnsiTheme="minorEastAsia"/>
          <w:bCs/>
          <w:sz w:val="32"/>
          <w:szCs w:val="32"/>
        </w:rPr>
        <w:t xml:space="preserve">）。</w:t>
      </w:r>
      <w:r>
        <w:rPr>
          <w:rFonts w:ascii="宋体" w:hAnsi="宋体" w:eastAsia="宋体" w:cs="Times New Roman"/>
          <w:bCs/>
          <w:sz w:val="32"/>
          <w:szCs w:val="32"/>
        </w:rPr>
      </w:r>
    </w:p>
    <w:p>
      <w:pPr>
        <w:widowControl w:val="true"/>
        <w:pBdr/>
        <w:spacing w:line="600" w:lineRule="exact"/>
        <w:ind w:firstLine="640"/>
        <w:rPr>
          <w:rFonts w:asciiTheme="minorEastAsia" w:hAnsiTheme="minorEastAsia"/>
          <w:bCs/>
          <w:sz w:val="32"/>
          <w:szCs w:val="32"/>
        </w:rPr>
      </w:pPr>
      <w:r>
        <w:rPr>
          <w:rFonts w:asciiTheme="minorEastAsia" w:hAnsiTheme="minorEastAsia"/>
          <w:bCs/>
          <w:sz w:val="32"/>
          <w:szCs w:val="32"/>
        </w:rPr>
      </w:r>
      <w:r>
        <w:rPr>
          <w:rFonts w:asciiTheme="minorEastAsia" w:hAnsiTheme="minorEastAsia"/>
          <w:bCs/>
          <w:sz w:val="32"/>
          <w:szCs w:val="32"/>
        </w:rPr>
      </w:r>
    </w:p>
    <w:p>
      <w:pPr>
        <w:pStyle w:val="670"/>
        <w:numPr>
          <w:ilvl w:val="0"/>
          <w:numId w:val="2"/>
        </w:numPr>
        <w:pBdr/>
        <w:spacing/>
        <w:ind/>
        <w:outlineLvl w:val="0"/>
        <w:rPr>
          <w:sz w:val="44"/>
          <w:szCs w:val="44"/>
        </w:rPr>
      </w:pPr>
      <w:r>
        <w:rPr>
          <w:rFonts w:hint="eastAsia"/>
          <w:sz w:val="44"/>
          <w:szCs w:val="44"/>
        </w:rPr>
        <w:t xml:space="preserve">部门决算表（见附表）</w:t>
      </w:r>
      <w:r>
        <w:rPr>
          <w:sz w:val="44"/>
          <w:szCs w:val="44"/>
        </w:rPr>
      </w:r>
    </w:p>
    <w:p>
      <w:pPr>
        <w:pStyle w:val="670"/>
        <w:pBdr/>
        <w:spacing/>
        <w:ind/>
        <w:rPr>
          <w:sz w:val="44"/>
          <w:szCs w:val="44"/>
        </w:rPr>
      </w:pPr>
      <w:r>
        <w:rPr>
          <w:sz w:val="44"/>
          <w:szCs w:val="44"/>
        </w:rPr>
      </w:r>
      <w:r>
        <w:rPr>
          <w:sz w:val="44"/>
          <w:szCs w:val="44"/>
        </w:rPr>
      </w:r>
    </w:p>
    <w:p>
      <w:pPr>
        <w:pStyle w:val="670"/>
        <w:pBdr/>
        <w:spacing/>
        <w:ind/>
        <w:jc w:val="both"/>
        <w:outlineLvl w:val="0"/>
        <w:rPr>
          <w:sz w:val="48"/>
          <w:szCs w:val="48"/>
        </w:rPr>
      </w:pPr>
      <w:r>
        <w:rPr>
          <w:rFonts w:hint="eastAsia"/>
          <w:sz w:val="48"/>
          <w:szCs w:val="48"/>
        </w:rPr>
        <w:t xml:space="preserve">第三部分</w:t>
      </w:r>
      <w:r>
        <w:rPr>
          <w:sz w:val="48"/>
          <w:szCs w:val="48"/>
        </w:rPr>
        <w:t xml:space="preserve">2019</w:t>
      </w:r>
      <w:r>
        <w:rPr>
          <w:rFonts w:hint="eastAsia"/>
          <w:sz w:val="48"/>
          <w:szCs w:val="48"/>
        </w:rPr>
        <w:t xml:space="preserve">年度部门决算情况说明</w:t>
      </w:r>
      <w:r>
        <w:rPr>
          <w:sz w:val="48"/>
          <w:szCs w:val="48"/>
        </w:rPr>
      </w:r>
    </w:p>
    <w:p>
      <w:pPr>
        <w:pStyle w:val="670"/>
        <w:pBdr/>
        <w:spacing/>
        <w:ind/>
        <w:outlineLvl w:val="1"/>
        <w:rPr>
          <w:rFonts w:hAnsi="黑体"/>
          <w:b/>
          <w:sz w:val="32"/>
          <w:szCs w:val="32"/>
        </w:rPr>
      </w:pPr>
      <w:r>
        <w:rPr>
          <w:rFonts w:hint="eastAsia" w:hAnsi="黑体"/>
          <w:b/>
          <w:sz w:val="32"/>
          <w:szCs w:val="32"/>
        </w:rPr>
        <w:t xml:space="preserve">一、收入支出决算总体情况说明</w:t>
      </w:r>
      <w:r>
        <w:rPr>
          <w:rFonts w:hAnsi="黑体"/>
          <w:b/>
          <w:sz w:val="32"/>
          <w:szCs w:val="32"/>
        </w:rPr>
      </w:r>
    </w:p>
    <w:p>
      <w:pPr>
        <w:pStyle w:val="670"/>
        <w:pBdr/>
        <w:spacing/>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2019 年度收、支总计</w:t>
      </w:r>
      <w:r>
        <w:rPr>
          <w:rFonts w:hint="eastAsia" w:asciiTheme="minorEastAsia" w:hAnsiTheme="minorEastAsia" w:eastAsiaTheme="minorEastAsia"/>
          <w:sz w:val="32"/>
          <w:szCs w:val="32"/>
        </w:rPr>
        <w:t xml:space="preserve">837.17</w:t>
      </w:r>
      <w:r>
        <w:rPr>
          <w:rFonts w:hint="eastAsia" w:asciiTheme="minorEastAsia" w:hAnsiTheme="minorEastAsia" w:eastAsiaTheme="minorEastAsia"/>
          <w:sz w:val="32"/>
          <w:szCs w:val="32"/>
        </w:rPr>
        <w:t xml:space="preserve">万元。与2018年</w:t>
      </w:r>
      <w:r>
        <w:rPr>
          <w:rFonts w:hint="eastAsia" w:asciiTheme="minorEastAsia" w:hAnsiTheme="minorEastAsia" w:eastAsiaTheme="minorEastAsia"/>
          <w:sz w:val="32"/>
          <w:szCs w:val="32"/>
        </w:rPr>
        <w:t xml:space="preserve">968.1万元</w:t>
      </w:r>
      <w:r>
        <w:rPr>
          <w:rFonts w:hint="eastAsia" w:asciiTheme="minorEastAsia" w:hAnsiTheme="minorEastAsia" w:eastAsiaTheme="minorEastAsia"/>
          <w:sz w:val="32"/>
          <w:szCs w:val="32"/>
        </w:rPr>
        <w:t xml:space="preserve">相比</w:t>
      </w:r>
      <w:r>
        <w:rPr>
          <w:rFonts w:hint="eastAsia" w:asciiTheme="minorEastAsia" w:hAnsiTheme="minorEastAsia" w:eastAsiaTheme="minorEastAsia"/>
          <w:sz w:val="32"/>
          <w:szCs w:val="32"/>
        </w:rPr>
        <w:t xml:space="preserve">减少130.93</w:t>
      </w:r>
      <w:r>
        <w:rPr>
          <w:rFonts w:hint="eastAsia" w:asciiTheme="minorEastAsia" w:hAnsiTheme="minorEastAsia" w:eastAsiaTheme="minorEastAsia"/>
          <w:sz w:val="32"/>
          <w:szCs w:val="32"/>
        </w:rPr>
        <w:t xml:space="preserve">万元，减少</w:t>
      </w:r>
      <w:r>
        <w:rPr>
          <w:rFonts w:hint="eastAsia" w:asciiTheme="minorEastAsia" w:hAnsiTheme="minorEastAsia" w:eastAsiaTheme="minorEastAsia"/>
          <w:sz w:val="32"/>
          <w:szCs w:val="32"/>
        </w:rPr>
        <w:t xml:space="preserve">13.52</w:t>
      </w:r>
      <w:r>
        <w:rPr>
          <w:rFonts w:hint="eastAsia" w:asciiTheme="minorEastAsia" w:hAnsiTheme="minorEastAsia" w:eastAsiaTheme="minorEastAsia"/>
          <w:sz w:val="32"/>
          <w:szCs w:val="32"/>
        </w:rPr>
        <w:t xml:space="preserve">%，主要是因为</w:t>
      </w:r>
      <w:r>
        <w:rPr>
          <w:rFonts w:hint="eastAsia" w:asciiTheme="minorEastAsia" w:hAnsiTheme="minorEastAsia" w:eastAsiaTheme="minorEastAsia"/>
          <w:sz w:val="32"/>
          <w:szCs w:val="32"/>
        </w:rPr>
        <w:t xml:space="preserve">中央政法转移资金等专项资金有所减少。</w:t>
      </w:r>
      <w:r>
        <w:rPr>
          <w:rFonts w:asciiTheme="minorEastAsia" w:hAnsiTheme="minorEastAsia" w:eastAsiaTheme="minorEastAsia"/>
          <w:sz w:val="32"/>
          <w:szCs w:val="32"/>
        </w:rPr>
      </w:r>
    </w:p>
    <w:p>
      <w:pPr>
        <w:pStyle w:val="670"/>
        <w:pBdr/>
        <w:spacing/>
        <w:ind/>
        <w:outlineLvl w:val="1"/>
        <w:rPr>
          <w:rFonts w:hAnsi="黑体"/>
          <w:b/>
          <w:sz w:val="32"/>
          <w:szCs w:val="32"/>
        </w:rPr>
      </w:pPr>
      <w:r>
        <w:rPr>
          <w:rFonts w:hint="eastAsia" w:hAnsi="黑体"/>
          <w:b/>
          <w:sz w:val="32"/>
          <w:szCs w:val="32"/>
        </w:rPr>
        <w:t xml:space="preserve">二、收入决算情况说明</w:t>
      </w:r>
      <w:r>
        <w:rPr>
          <w:rFonts w:hAnsi="黑体"/>
          <w:b/>
          <w:sz w:val="32"/>
          <w:szCs w:val="32"/>
        </w:rPr>
      </w:r>
    </w:p>
    <w:p>
      <w:pPr>
        <w:pStyle w:val="670"/>
        <w:pBdr/>
        <w:spacing/>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本年收入合计</w:t>
      </w:r>
      <w:r>
        <w:rPr>
          <w:rFonts w:hint="eastAsia" w:asciiTheme="minorEastAsia" w:hAnsiTheme="minorEastAsia" w:eastAsiaTheme="minorEastAsia"/>
          <w:sz w:val="32"/>
          <w:szCs w:val="32"/>
        </w:rPr>
        <w:t xml:space="preserve">767.31</w:t>
      </w:r>
      <w:r>
        <w:rPr>
          <w:rFonts w:hint="eastAsia" w:asciiTheme="minorEastAsia" w:hAnsiTheme="minorEastAsia" w:eastAsiaTheme="minorEastAsia"/>
          <w:sz w:val="32"/>
          <w:szCs w:val="32"/>
        </w:rPr>
        <w:t xml:space="preserve">万元，其中：财政拨款收入</w:t>
      </w:r>
      <w:r>
        <w:rPr>
          <w:rFonts w:hint="eastAsia" w:asciiTheme="minorEastAsia" w:hAnsiTheme="minorEastAsia" w:eastAsiaTheme="minorEastAsia"/>
          <w:sz w:val="32"/>
          <w:szCs w:val="32"/>
        </w:rPr>
        <w:t xml:space="preserve">751.62</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97.96</w:t>
      </w:r>
      <w:r>
        <w:rPr>
          <w:rFonts w:hint="eastAsia" w:asciiTheme="minorEastAsia" w:hAnsiTheme="minorEastAsia" w:eastAsiaTheme="minorEastAsia"/>
          <w:sz w:val="32"/>
          <w:szCs w:val="32"/>
        </w:rPr>
        <w:t xml:space="preserve">%；上级补助收入</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 0</w:t>
      </w:r>
      <w:r>
        <w:rPr>
          <w:rFonts w:hint="eastAsia" w:asciiTheme="minorEastAsia" w:hAnsiTheme="minorEastAsia" w:eastAsiaTheme="minorEastAsia"/>
          <w:sz w:val="32"/>
          <w:szCs w:val="32"/>
        </w:rPr>
        <w:t xml:space="preserve">%；事业收入</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 0</w:t>
      </w:r>
      <w:r>
        <w:rPr>
          <w:rFonts w:hint="eastAsia" w:asciiTheme="minorEastAsia" w:hAnsiTheme="minorEastAsia" w:eastAsiaTheme="minorEastAsia"/>
          <w:sz w:val="32"/>
          <w:szCs w:val="32"/>
        </w:rPr>
        <w:t xml:space="preserve">%；经营收入</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%；附属单位上缴收入</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%；其他收入</w:t>
      </w:r>
      <w:r>
        <w:rPr>
          <w:rFonts w:hint="eastAsia" w:asciiTheme="minorEastAsia" w:hAnsiTheme="minorEastAsia" w:eastAsiaTheme="minorEastAsia"/>
          <w:sz w:val="32"/>
          <w:szCs w:val="32"/>
        </w:rPr>
        <w:t xml:space="preserve">15.69</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2.04</w:t>
      </w:r>
      <w:r>
        <w:rPr>
          <w:rFonts w:hint="eastAsia" w:asciiTheme="minorEastAsia" w:hAnsiTheme="minorEastAsia" w:eastAsiaTheme="minorEastAsia"/>
          <w:sz w:val="32"/>
          <w:szCs w:val="32"/>
        </w:rPr>
        <w:t xml:space="preserve">%。</w:t>
      </w:r>
      <w:r>
        <w:rPr>
          <w:rFonts w:asciiTheme="minorEastAsia" w:hAnsiTheme="minorEastAsia" w:eastAsiaTheme="minorEastAsia"/>
          <w:sz w:val="32"/>
          <w:szCs w:val="32"/>
        </w:rPr>
      </w:r>
    </w:p>
    <w:p>
      <w:pPr>
        <w:pStyle w:val="670"/>
        <w:pBdr/>
        <w:spacing/>
        <w:ind/>
        <w:outlineLvl w:val="1"/>
        <w:rPr>
          <w:rFonts w:hAnsi="黑体"/>
          <w:b/>
          <w:sz w:val="32"/>
          <w:szCs w:val="32"/>
        </w:rPr>
      </w:pPr>
      <w:r>
        <w:rPr>
          <w:rFonts w:hint="eastAsia" w:hAnsi="黑体"/>
          <w:b/>
          <w:sz w:val="32"/>
          <w:szCs w:val="32"/>
        </w:rPr>
        <w:t xml:space="preserve">三、支出决算情况说明</w:t>
      </w:r>
      <w:r>
        <w:rPr>
          <w:rFonts w:hAnsi="黑体"/>
          <w:b/>
          <w:sz w:val="32"/>
          <w:szCs w:val="32"/>
        </w:rPr>
      </w:r>
    </w:p>
    <w:p>
      <w:pPr>
        <w:pStyle w:val="670"/>
        <w:pBdr/>
        <w:spacing/>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本年支出合计</w:t>
      </w:r>
      <w:r>
        <w:rPr>
          <w:rFonts w:hint="eastAsia" w:asciiTheme="minorEastAsia" w:hAnsiTheme="minorEastAsia" w:eastAsiaTheme="minorEastAsia"/>
          <w:sz w:val="32"/>
          <w:szCs w:val="32"/>
        </w:rPr>
        <w:t xml:space="preserve">687.23</w:t>
      </w:r>
      <w:r>
        <w:rPr>
          <w:rFonts w:hint="eastAsia" w:asciiTheme="minorEastAsia" w:hAnsiTheme="minorEastAsia" w:eastAsiaTheme="minorEastAsia"/>
          <w:sz w:val="32"/>
          <w:szCs w:val="32"/>
        </w:rPr>
        <w:t xml:space="preserve">万元，其中：基本支出</w:t>
      </w:r>
      <w:r>
        <w:rPr>
          <w:rFonts w:hint="eastAsia" w:asciiTheme="minorEastAsia" w:hAnsiTheme="minorEastAsia" w:eastAsiaTheme="minorEastAsia"/>
          <w:sz w:val="32"/>
          <w:szCs w:val="32"/>
        </w:rPr>
        <w:t xml:space="preserve">654.71</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95.27</w:t>
      </w:r>
      <w:r>
        <w:rPr>
          <w:rFonts w:hint="eastAsia" w:asciiTheme="minorEastAsia" w:hAnsiTheme="minorEastAsia" w:eastAsiaTheme="minorEastAsia"/>
          <w:sz w:val="32"/>
          <w:szCs w:val="32"/>
        </w:rPr>
        <w:t xml:space="preserve">%；项目支出</w:t>
      </w:r>
      <w:r>
        <w:rPr>
          <w:rFonts w:hint="eastAsia" w:asciiTheme="minorEastAsia" w:hAnsiTheme="minorEastAsia" w:eastAsiaTheme="minorEastAsia"/>
          <w:sz w:val="32"/>
          <w:szCs w:val="32"/>
        </w:rPr>
        <w:t xml:space="preserve">32.52</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4.73</w:t>
      </w:r>
      <w:r>
        <w:rPr>
          <w:rFonts w:hint="eastAsia" w:asciiTheme="minorEastAsia" w:hAnsiTheme="minorEastAsia" w:eastAsiaTheme="minorEastAsia"/>
          <w:sz w:val="32"/>
          <w:szCs w:val="32"/>
        </w:rPr>
        <w:t xml:space="preserve">%；上缴上级支出</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%；经营支出</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%；对附属单位补助支出</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w:t>
      </w:r>
      <w:r>
        <w:rPr>
          <w:rFonts w:asciiTheme="minorEastAsia" w:hAnsiTheme="minorEastAsia" w:eastAsiaTheme="minorEastAsia"/>
          <w:sz w:val="32"/>
          <w:szCs w:val="32"/>
        </w:rPr>
      </w:r>
    </w:p>
    <w:p>
      <w:pPr>
        <w:pStyle w:val="670"/>
        <w:pBdr/>
        <w:spacing/>
        <w:ind/>
        <w:outlineLvl w:val="1"/>
        <w:rPr>
          <w:rFonts w:hAnsi="黑体"/>
          <w:b/>
          <w:sz w:val="32"/>
          <w:szCs w:val="32"/>
        </w:rPr>
      </w:pPr>
      <w:r>
        <w:rPr>
          <w:rFonts w:hint="eastAsia" w:hAnsi="黑体"/>
          <w:b/>
          <w:sz w:val="32"/>
          <w:szCs w:val="32"/>
        </w:rPr>
        <w:t xml:space="preserve">四、财政拨款收入支出决算总体情况说明</w:t>
      </w:r>
      <w:r>
        <w:rPr>
          <w:rFonts w:hAnsi="黑体"/>
          <w:b/>
          <w:sz w:val="32"/>
          <w:szCs w:val="32"/>
        </w:rPr>
      </w:r>
    </w:p>
    <w:p>
      <w:pPr>
        <w:pStyle w:val="670"/>
        <w:pBdr/>
        <w:spacing/>
        <w:ind/>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2019年度财政拨款收、支总计</w:t>
      </w:r>
      <w:r>
        <w:rPr>
          <w:rFonts w:hint="eastAsia" w:asciiTheme="minorEastAsia" w:hAnsiTheme="minorEastAsia" w:eastAsiaTheme="minorEastAsia"/>
          <w:sz w:val="32"/>
          <w:szCs w:val="32"/>
        </w:rPr>
        <w:t xml:space="preserve">821.48</w:t>
      </w:r>
      <w:r>
        <w:rPr>
          <w:rFonts w:hint="eastAsia" w:asciiTheme="minorEastAsia" w:hAnsiTheme="minorEastAsia" w:eastAsiaTheme="minorEastAsia"/>
          <w:sz w:val="32"/>
          <w:szCs w:val="32"/>
        </w:rPr>
        <w:t xml:space="preserve">万元，与2018年</w:t>
      </w:r>
      <w:r>
        <w:rPr>
          <w:rFonts w:hint="eastAsia" w:asciiTheme="minorEastAsia" w:hAnsiTheme="minorEastAsia" w:eastAsiaTheme="minorEastAsia"/>
          <w:sz w:val="32"/>
          <w:szCs w:val="32"/>
        </w:rPr>
        <w:t xml:space="preserve">956.6万元</w:t>
      </w:r>
      <w:r>
        <w:rPr>
          <w:rFonts w:hint="eastAsia" w:asciiTheme="minorEastAsia" w:hAnsiTheme="minorEastAsia" w:eastAsiaTheme="minorEastAsia"/>
          <w:sz w:val="32"/>
          <w:szCs w:val="32"/>
        </w:rPr>
        <w:t xml:space="preserve">相比，减少</w:t>
      </w:r>
      <w:r>
        <w:rPr>
          <w:rFonts w:hint="eastAsia" w:asciiTheme="minorEastAsia" w:hAnsiTheme="minorEastAsia" w:eastAsiaTheme="minorEastAsia"/>
          <w:sz w:val="32"/>
          <w:szCs w:val="32"/>
        </w:rPr>
        <w:t xml:space="preserve">135.12</w:t>
      </w:r>
      <w:r>
        <w:rPr>
          <w:rFonts w:hint="eastAsia" w:asciiTheme="minorEastAsia" w:hAnsiTheme="minorEastAsia" w:eastAsiaTheme="minorEastAsia"/>
          <w:sz w:val="32"/>
          <w:szCs w:val="32"/>
        </w:rPr>
        <w:t xml:space="preserve">万元,减少</w:t>
      </w:r>
      <w:r>
        <w:rPr>
          <w:rFonts w:hint="eastAsia" w:asciiTheme="minorEastAsia" w:hAnsiTheme="minorEastAsia" w:eastAsiaTheme="minorEastAsia"/>
          <w:sz w:val="32"/>
          <w:szCs w:val="32"/>
        </w:rPr>
        <w:t xml:space="preserve">14.12</w:t>
      </w:r>
      <w:r>
        <w:rPr>
          <w:rFonts w:hint="eastAsia" w:asciiTheme="minorEastAsia" w:hAnsiTheme="minorEastAsia" w:eastAsiaTheme="minorEastAsia"/>
          <w:sz w:val="32"/>
          <w:szCs w:val="32"/>
        </w:rPr>
        <w:t xml:space="preserve">%，主要是因为</w:t>
      </w:r>
      <w:r>
        <w:rPr>
          <w:rFonts w:hint="eastAsia" w:asciiTheme="minorEastAsia" w:hAnsiTheme="minorEastAsia" w:eastAsiaTheme="minorEastAsia"/>
          <w:sz w:val="32"/>
          <w:szCs w:val="32"/>
        </w:rPr>
        <w:t xml:space="preserve">中央政法转移资金支出</w:t>
      </w:r>
      <w:r>
        <w:rPr>
          <w:rFonts w:hint="eastAsia" w:asciiTheme="minorEastAsia" w:hAnsiTheme="minorEastAsia" w:eastAsiaTheme="minorEastAsia"/>
          <w:sz w:val="32"/>
          <w:szCs w:val="32"/>
        </w:rPr>
        <w:t xml:space="preserve">等</w:t>
      </w:r>
      <w:r>
        <w:rPr>
          <w:rFonts w:hint="eastAsia" w:asciiTheme="minorEastAsia" w:hAnsiTheme="minorEastAsia" w:eastAsiaTheme="minorEastAsia"/>
          <w:sz w:val="32"/>
          <w:szCs w:val="32"/>
        </w:rPr>
        <w:t xml:space="preserve">有所减少。</w:t>
      </w:r>
      <w:r>
        <w:rPr>
          <w:rFonts w:asciiTheme="minorEastAsia" w:hAnsiTheme="minorEastAsia" w:eastAsiaTheme="minorEastAsia"/>
          <w:sz w:val="32"/>
          <w:szCs w:val="32"/>
        </w:rPr>
      </w:r>
    </w:p>
    <w:p>
      <w:pPr>
        <w:pStyle w:val="670"/>
        <w:numPr>
          <w:ilvl w:val="0"/>
          <w:numId w:val="3"/>
        </w:numPr>
        <w:pBdr/>
        <w:spacing/>
        <w:ind/>
        <w:outlineLvl w:val="1"/>
        <w:rPr>
          <w:rFonts w:hAnsi="黑体"/>
          <w:b/>
          <w:sz w:val="32"/>
          <w:szCs w:val="32"/>
        </w:rPr>
      </w:pPr>
      <w:r>
        <w:rPr>
          <w:rFonts w:hint="eastAsia" w:hAnsi="黑体"/>
          <w:b/>
          <w:sz w:val="32"/>
          <w:szCs w:val="32"/>
        </w:rPr>
        <w:t xml:space="preserve">一般公共预算财政拨款支出决算情况说明</w:t>
      </w:r>
      <w:r>
        <w:rPr>
          <w:rFonts w:hAnsi="黑体"/>
          <w:b/>
          <w:sz w:val="32"/>
          <w:szCs w:val="32"/>
        </w:rPr>
      </w:r>
    </w:p>
    <w:p>
      <w:pPr>
        <w:pStyle w:val="670"/>
        <w:pBdr/>
        <w:spacing/>
        <w:ind w:firstLine="643"/>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（一）财政拨款支出决算总体情况</w:t>
      </w:r>
      <w:r>
        <w:rPr>
          <w:rFonts w:asciiTheme="minorEastAsia" w:hAnsiTheme="minorEastAsia" w:eastAsiaTheme="minorEastAsia"/>
          <w:b/>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2019年度财政拨款支出</w:t>
      </w:r>
      <w:r>
        <w:rPr>
          <w:rFonts w:hint="eastAsia" w:asciiTheme="minorEastAsia" w:hAnsiTheme="minorEastAsia" w:eastAsiaTheme="minorEastAsia"/>
          <w:sz w:val="32"/>
          <w:szCs w:val="32"/>
        </w:rPr>
        <w:t xml:space="preserve">679.73</w:t>
      </w:r>
      <w:r>
        <w:rPr>
          <w:rFonts w:hint="eastAsia" w:asciiTheme="minorEastAsia" w:hAnsiTheme="minorEastAsia" w:eastAsiaTheme="minorEastAsia"/>
          <w:sz w:val="32"/>
          <w:szCs w:val="32"/>
        </w:rPr>
        <w:t xml:space="preserve">万元，占本年支出合计</w:t>
      </w:r>
      <w:r>
        <w:rPr>
          <w:rFonts w:hint="eastAsia" w:asciiTheme="minorEastAsia" w:hAnsiTheme="minorEastAsia" w:eastAsiaTheme="minorEastAsia"/>
          <w:sz w:val="32"/>
          <w:szCs w:val="32"/>
        </w:rPr>
        <w:t xml:space="preserve">687.23万元</w:t>
      </w:r>
      <w:r>
        <w:rPr>
          <w:rFonts w:hint="eastAsia" w:asciiTheme="minorEastAsia" w:hAnsiTheme="minorEastAsia" w:eastAsiaTheme="minorEastAsia"/>
          <w:sz w:val="32"/>
          <w:szCs w:val="32"/>
        </w:rPr>
        <w:t xml:space="preserve">的</w:t>
      </w:r>
      <w:r>
        <w:rPr>
          <w:rFonts w:hint="eastAsia" w:asciiTheme="minorEastAsia" w:hAnsiTheme="minorEastAsia" w:eastAsiaTheme="minorEastAsia"/>
          <w:sz w:val="32"/>
          <w:szCs w:val="32"/>
        </w:rPr>
        <w:t xml:space="preserve">98.91</w:t>
      </w:r>
      <w:r>
        <w:rPr>
          <w:rFonts w:hint="eastAsia" w:asciiTheme="minorEastAsia" w:hAnsiTheme="minorEastAsia" w:eastAsiaTheme="minorEastAsia"/>
          <w:sz w:val="32"/>
          <w:szCs w:val="32"/>
        </w:rPr>
        <w:t xml:space="preserve">%，与2018年</w:t>
      </w:r>
      <w:r>
        <w:rPr>
          <w:rFonts w:hint="eastAsia" w:asciiTheme="minorEastAsia" w:hAnsiTheme="minorEastAsia" w:eastAsiaTheme="minorEastAsia"/>
          <w:sz w:val="32"/>
          <w:szCs w:val="32"/>
        </w:rPr>
        <w:t xml:space="preserve">886.8万元</w:t>
      </w:r>
      <w:r>
        <w:rPr>
          <w:rFonts w:hint="eastAsia" w:asciiTheme="minorEastAsia" w:hAnsiTheme="minorEastAsia" w:eastAsiaTheme="minorEastAsia"/>
          <w:sz w:val="32"/>
          <w:szCs w:val="32"/>
        </w:rPr>
        <w:t xml:space="preserve">相比，财政拨款支出减少</w:t>
      </w:r>
      <w:r>
        <w:rPr>
          <w:rFonts w:hint="eastAsia" w:asciiTheme="minorEastAsia" w:hAnsiTheme="minorEastAsia" w:eastAsiaTheme="minorEastAsia"/>
          <w:sz w:val="32"/>
          <w:szCs w:val="32"/>
        </w:rPr>
        <w:t xml:space="preserve">207.07</w:t>
      </w:r>
      <w:r>
        <w:rPr>
          <w:rFonts w:hint="eastAsia" w:asciiTheme="minorEastAsia" w:hAnsiTheme="minorEastAsia" w:eastAsiaTheme="minorEastAsia"/>
          <w:sz w:val="32"/>
          <w:szCs w:val="32"/>
        </w:rPr>
        <w:t xml:space="preserve">万元，减少</w:t>
      </w:r>
      <w:r>
        <w:rPr>
          <w:rFonts w:hint="eastAsia" w:asciiTheme="minorEastAsia" w:hAnsiTheme="minorEastAsia" w:eastAsiaTheme="minorEastAsia"/>
          <w:sz w:val="32"/>
          <w:szCs w:val="32"/>
        </w:rPr>
        <w:t xml:space="preserve">23.35</w:t>
      </w:r>
      <w:r>
        <w:rPr>
          <w:rFonts w:hint="eastAsia" w:asciiTheme="minorEastAsia" w:hAnsiTheme="minorEastAsia" w:eastAsiaTheme="minorEastAsia"/>
          <w:sz w:val="32"/>
          <w:szCs w:val="32"/>
        </w:rPr>
        <w:t xml:space="preserve">%，主要是因为</w:t>
      </w:r>
      <w:r>
        <w:rPr>
          <w:rFonts w:hint="eastAsia" w:asciiTheme="minorEastAsia" w:hAnsiTheme="minorEastAsia" w:eastAsiaTheme="minorEastAsia"/>
          <w:sz w:val="32"/>
          <w:szCs w:val="32"/>
        </w:rPr>
        <w:t xml:space="preserve">业务办案费等的减少。</w:t>
      </w:r>
      <w:r>
        <w:rPr>
          <w:rFonts w:asciiTheme="minorEastAsia" w:hAnsiTheme="minorEastAsia" w:eastAsiaTheme="minorEastAsia"/>
          <w:sz w:val="32"/>
          <w:szCs w:val="32"/>
        </w:rPr>
      </w:r>
    </w:p>
    <w:p>
      <w:pPr>
        <w:pStyle w:val="670"/>
        <w:pBdr/>
        <w:spacing/>
        <w:ind w:firstLine="643"/>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（二）财政拨款支出决算结构情况</w:t>
      </w:r>
      <w:r>
        <w:rPr>
          <w:rFonts w:asciiTheme="minorEastAsia" w:hAnsiTheme="minorEastAsia" w:eastAsiaTheme="minorEastAsia"/>
          <w:b/>
          <w:sz w:val="32"/>
          <w:szCs w:val="32"/>
        </w:rPr>
      </w:r>
    </w:p>
    <w:p>
      <w:pPr>
        <w:pStyle w:val="670"/>
        <w:pBdr/>
        <w:spacing/>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2019年度财政拨款支出</w:t>
      </w:r>
      <w:r>
        <w:rPr>
          <w:rFonts w:hint="eastAsia" w:asciiTheme="minorEastAsia" w:hAnsiTheme="minorEastAsia" w:eastAsiaTheme="minorEastAsia"/>
          <w:sz w:val="32"/>
          <w:szCs w:val="32"/>
        </w:rPr>
        <w:t xml:space="preserve">679.73</w:t>
      </w:r>
      <w:r>
        <w:rPr>
          <w:rFonts w:hint="eastAsia" w:asciiTheme="minorEastAsia" w:hAnsiTheme="minorEastAsia" w:eastAsiaTheme="minorEastAsia"/>
          <w:sz w:val="32"/>
          <w:szCs w:val="32"/>
        </w:rPr>
        <w:t xml:space="preserve">万元，主要用于以下方面：一般公共服务（类）支出</w:t>
      </w:r>
      <w:r>
        <w:rPr>
          <w:rFonts w:hint="eastAsia" w:asciiTheme="minorEastAsia" w:hAnsiTheme="minorEastAsia" w:eastAsiaTheme="minorEastAsia"/>
          <w:sz w:val="32"/>
          <w:szCs w:val="32"/>
        </w:rPr>
        <w:t xml:space="preserve">679.73</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100</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公共安全支出556.96万元，占81.94%；社会保障和就业支出56.85万元 ，占8.36%；卫生健康支出36.05万元，占5.31%；住房保障支出29.87万元 ，占4.39%。</w:t>
      </w:r>
      <w:r>
        <w:rPr>
          <w:rFonts w:asciiTheme="minorEastAsia" w:hAnsiTheme="minorEastAsia" w:eastAsiaTheme="minorEastAsia"/>
          <w:sz w:val="32"/>
          <w:szCs w:val="32"/>
        </w:rPr>
      </w:r>
    </w:p>
    <w:p>
      <w:pPr>
        <w:pStyle w:val="670"/>
        <w:pBdr/>
        <w:spacing/>
        <w:ind w:firstLine="64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（三）财政拨款支出决算具体情况</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2019年度财政拨款支出年初预算数为</w:t>
      </w:r>
      <w:r>
        <w:rPr>
          <w:rFonts w:hint="eastAsia" w:asciiTheme="minorEastAsia" w:hAnsiTheme="minorEastAsia" w:eastAsiaTheme="minorEastAsia"/>
          <w:sz w:val="32"/>
          <w:szCs w:val="32"/>
        </w:rPr>
        <w:t xml:space="preserve">706.4</w:t>
      </w:r>
      <w:r>
        <w:rPr>
          <w:rFonts w:hint="eastAsia" w:asciiTheme="minorEastAsia" w:hAnsiTheme="minorEastAsia" w:eastAsiaTheme="minorEastAsia"/>
          <w:sz w:val="32"/>
          <w:szCs w:val="32"/>
        </w:rPr>
        <w:t xml:space="preserve">万元，支出</w:t>
      </w:r>
      <w:r>
        <w:rPr>
          <w:rFonts w:hint="eastAsia" w:asciiTheme="minorEastAsia" w:hAnsiTheme="minorEastAsia" w:eastAsiaTheme="minorEastAsia"/>
          <w:sz w:val="32"/>
          <w:szCs w:val="32"/>
        </w:rPr>
        <w:t xml:space="preserve">决算数为</w:t>
      </w:r>
      <w:r>
        <w:rPr>
          <w:rFonts w:hint="eastAsia" w:asciiTheme="minorEastAsia" w:hAnsiTheme="minorEastAsia" w:eastAsiaTheme="minorEastAsia"/>
          <w:sz w:val="32"/>
          <w:szCs w:val="32"/>
        </w:rPr>
        <w:t xml:space="preserve">679.73</w:t>
      </w:r>
      <w:r>
        <w:rPr>
          <w:rFonts w:hint="eastAsia" w:asciiTheme="minorEastAsia" w:hAnsiTheme="minorEastAsia" w:eastAsiaTheme="minorEastAsia"/>
          <w:sz w:val="32"/>
          <w:szCs w:val="32"/>
        </w:rPr>
        <w:t xml:space="preserve">万元，完成年初预算的</w:t>
      </w:r>
      <w:r>
        <w:rPr>
          <w:rFonts w:hint="eastAsia" w:asciiTheme="minorEastAsia" w:hAnsiTheme="minorEastAsia" w:eastAsiaTheme="minorEastAsia"/>
          <w:sz w:val="32"/>
          <w:szCs w:val="32"/>
        </w:rPr>
        <w:t xml:space="preserve">96.22</w:t>
      </w:r>
      <w:r>
        <w:rPr>
          <w:rFonts w:hint="eastAsia" w:asciiTheme="minorEastAsia" w:hAnsiTheme="minorEastAsia" w:eastAsiaTheme="minorEastAsia"/>
          <w:sz w:val="32"/>
          <w:szCs w:val="32"/>
        </w:rPr>
        <w:t xml:space="preserve">%，其中：</w:t>
      </w:r>
      <w:bookmarkStart w:id="0" w:name="_GoBack"/>
      <w:r/>
      <w:bookmarkEnd w:id="0"/>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1、</w:t>
      </w:r>
      <w:r>
        <w:rPr>
          <w:rFonts w:hint="eastAsia" w:asciiTheme="minorEastAsia" w:hAnsiTheme="minorEastAsia" w:eastAsiaTheme="minorEastAsia"/>
          <w:sz w:val="32"/>
          <w:szCs w:val="32"/>
        </w:rPr>
        <w:t xml:space="preserve">  2040601</w:t>
      </w:r>
      <w:r>
        <w:rPr>
          <w:rFonts w:hint="eastAsia" w:asciiTheme="minorEastAsia" w:hAnsiTheme="minorEastAsia" w:eastAsiaTheme="minorEastAsia"/>
          <w:sz w:val="32"/>
          <w:szCs w:val="32"/>
        </w:rPr>
        <w:t xml:space="preserve">一般公共服务</w:t>
      </w:r>
      <w:r>
        <w:rPr>
          <w:rFonts w:hint="eastAsia" w:asciiTheme="minorEastAsia" w:hAnsiTheme="minorEastAsia" w:eastAsiaTheme="minorEastAsia"/>
          <w:sz w:val="32"/>
          <w:szCs w:val="32"/>
        </w:rPr>
        <w:t xml:space="preserve">公共安全支出</w:t>
      </w:r>
      <w:r>
        <w:rPr>
          <w:rFonts w:hint="eastAsia" w:asciiTheme="minorEastAsia" w:hAnsiTheme="minorEastAsia" w:eastAsiaTheme="minorEastAsia"/>
          <w:sz w:val="32"/>
          <w:szCs w:val="32"/>
        </w:rPr>
        <w:t xml:space="preserve">（类）</w:t>
      </w:r>
      <w:r>
        <w:rPr>
          <w:rFonts w:hint="eastAsia" w:asciiTheme="minorEastAsia" w:hAnsiTheme="minorEastAsia" w:eastAsiaTheme="minorEastAsia"/>
          <w:sz w:val="32"/>
          <w:szCs w:val="32"/>
        </w:rPr>
        <w:t xml:space="preserve">司法</w:t>
      </w:r>
      <w:r>
        <w:rPr>
          <w:rFonts w:hint="eastAsia" w:asciiTheme="minorEastAsia" w:hAnsiTheme="minorEastAsia" w:eastAsiaTheme="minorEastAsia"/>
          <w:sz w:val="32"/>
          <w:szCs w:val="32"/>
        </w:rPr>
        <w:t xml:space="preserve">（款）</w:t>
      </w:r>
      <w:r>
        <w:rPr>
          <w:rFonts w:hint="eastAsia" w:asciiTheme="minorEastAsia" w:hAnsiTheme="minorEastAsia" w:eastAsiaTheme="minorEastAsia"/>
          <w:sz w:val="32"/>
          <w:szCs w:val="32"/>
        </w:rPr>
        <w:t xml:space="preserve">行政运行</w:t>
      </w:r>
      <w:r>
        <w:rPr>
          <w:rFonts w:hint="eastAsia" w:asciiTheme="minorEastAsia" w:hAnsiTheme="minorEastAsia" w:eastAsiaTheme="minorEastAsia"/>
          <w:sz w:val="32"/>
          <w:szCs w:val="32"/>
        </w:rPr>
        <w:t xml:space="preserve">（项）。</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年初预算为</w:t>
      </w:r>
      <w:r>
        <w:rPr>
          <w:rFonts w:hint="eastAsia" w:asciiTheme="minorEastAsia" w:hAnsiTheme="minorEastAsia" w:eastAsiaTheme="minorEastAsia"/>
          <w:sz w:val="32"/>
          <w:szCs w:val="32"/>
        </w:rPr>
        <w:t xml:space="preserve">369.58</w:t>
      </w:r>
      <w:r>
        <w:rPr>
          <w:rFonts w:hint="eastAsia" w:asciiTheme="minorEastAsia" w:hAnsiTheme="minorEastAsia" w:eastAsiaTheme="minorEastAsia"/>
          <w:sz w:val="32"/>
          <w:szCs w:val="32"/>
        </w:rPr>
        <w:t xml:space="preserve">万元，支出决算为</w:t>
      </w:r>
      <w:r>
        <w:rPr>
          <w:rFonts w:hint="eastAsia" w:asciiTheme="minorEastAsia" w:hAnsiTheme="minorEastAsia" w:eastAsiaTheme="minorEastAsia"/>
          <w:sz w:val="32"/>
          <w:szCs w:val="32"/>
        </w:rPr>
        <w:t xml:space="preserve">428.1</w:t>
      </w:r>
      <w:r>
        <w:rPr>
          <w:rFonts w:hint="eastAsia" w:asciiTheme="minorEastAsia" w:hAnsiTheme="minorEastAsia" w:eastAsiaTheme="minorEastAsia"/>
          <w:sz w:val="32"/>
          <w:szCs w:val="32"/>
        </w:rPr>
        <w:t xml:space="preserve">万元，完成年初预算的</w:t>
      </w:r>
      <w:r>
        <w:rPr>
          <w:rFonts w:hint="eastAsia" w:asciiTheme="minorEastAsia" w:hAnsiTheme="minorEastAsia" w:eastAsiaTheme="minorEastAsia"/>
          <w:sz w:val="32"/>
          <w:szCs w:val="32"/>
        </w:rPr>
        <w:t xml:space="preserve">115.83</w:t>
      </w:r>
      <w:r>
        <w:rPr>
          <w:rFonts w:hint="eastAsia" w:asciiTheme="minorEastAsia" w:hAnsiTheme="minorEastAsia" w:eastAsiaTheme="minorEastAsia"/>
          <w:sz w:val="32"/>
          <w:szCs w:val="32"/>
        </w:rPr>
        <w:t xml:space="preserve">%，决算数大于年初预算数的主要原因是：</w:t>
      </w:r>
      <w:r>
        <w:rPr>
          <w:rFonts w:hint="eastAsia" w:asciiTheme="minorEastAsia" w:hAnsiTheme="minorEastAsia" w:eastAsiaTheme="minorEastAsia"/>
          <w:sz w:val="32"/>
          <w:szCs w:val="32"/>
        </w:rPr>
        <w:t xml:space="preserve">人员增加，工资、办公费等增加。</w:t>
      </w:r>
      <w:r>
        <w:rPr>
          <w:rFonts w:hint="eastAsia" w:asciiTheme="minorEastAsia" w:hAnsiTheme="minorEastAsia" w:eastAsiaTheme="minorEastAsia"/>
          <w:sz w:val="32"/>
          <w:szCs w:val="32"/>
        </w:rPr>
        <w:t xml:space="preserve">主要用于在职人员工资、津贴、奖金、业务工作的办公费、会议费及水电费等开支。</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2</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  2040610</w:t>
      </w:r>
      <w:r>
        <w:rPr>
          <w:rFonts w:hint="eastAsia" w:asciiTheme="minorEastAsia" w:hAnsiTheme="minorEastAsia" w:eastAsiaTheme="minorEastAsia"/>
          <w:sz w:val="32"/>
          <w:szCs w:val="32"/>
        </w:rPr>
        <w:t xml:space="preserve">一般公共服务公共安全支出（类）司法（款）</w:t>
      </w:r>
      <w:r>
        <w:rPr>
          <w:rFonts w:hint="eastAsia" w:asciiTheme="minorEastAsia" w:hAnsiTheme="minorEastAsia" w:eastAsiaTheme="minorEastAsia"/>
          <w:sz w:val="32"/>
          <w:szCs w:val="32"/>
        </w:rPr>
        <w:t xml:space="preserve">社区矫正</w:t>
      </w:r>
      <w:r>
        <w:rPr>
          <w:rFonts w:hint="eastAsia" w:asciiTheme="minorEastAsia" w:hAnsiTheme="minorEastAsia" w:eastAsiaTheme="minorEastAsia"/>
          <w:sz w:val="32"/>
          <w:szCs w:val="32"/>
        </w:rPr>
        <w:t xml:space="preserve">（项）。</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年初预算为</w:t>
      </w:r>
      <w:r>
        <w:rPr>
          <w:rFonts w:hint="eastAsia" w:asciiTheme="minorEastAsia" w:hAnsiTheme="minorEastAsia" w:eastAsiaTheme="minorEastAsia"/>
          <w:sz w:val="32"/>
          <w:szCs w:val="32"/>
        </w:rPr>
        <w:t xml:space="preserve">50</w:t>
      </w:r>
      <w:r>
        <w:rPr>
          <w:rFonts w:hint="eastAsia" w:asciiTheme="minorEastAsia" w:hAnsiTheme="minorEastAsia" w:eastAsiaTheme="minorEastAsia"/>
          <w:sz w:val="32"/>
          <w:szCs w:val="32"/>
        </w:rPr>
        <w:t xml:space="preserve">万元，支出决算为</w:t>
      </w:r>
      <w:r>
        <w:rPr>
          <w:rFonts w:hint="eastAsia" w:asciiTheme="minorEastAsia" w:hAnsiTheme="minorEastAsia" w:eastAsiaTheme="minorEastAsia"/>
          <w:sz w:val="32"/>
          <w:szCs w:val="32"/>
        </w:rPr>
        <w:t xml:space="preserve">32.52</w:t>
      </w:r>
      <w:r>
        <w:rPr>
          <w:rFonts w:hint="eastAsia" w:asciiTheme="minorEastAsia" w:hAnsiTheme="minorEastAsia" w:eastAsiaTheme="minorEastAsia"/>
          <w:sz w:val="32"/>
          <w:szCs w:val="32"/>
        </w:rPr>
        <w:t xml:space="preserve">万元，完成年初预算的</w:t>
      </w:r>
      <w:r>
        <w:rPr>
          <w:rFonts w:hint="eastAsia" w:asciiTheme="minorEastAsia" w:hAnsiTheme="minorEastAsia" w:eastAsiaTheme="minorEastAsia"/>
          <w:sz w:val="32"/>
          <w:szCs w:val="32"/>
        </w:rPr>
        <w:t xml:space="preserve">65.04</w:t>
      </w:r>
      <w:r>
        <w:rPr>
          <w:rFonts w:hint="eastAsia" w:asciiTheme="minorEastAsia" w:hAnsiTheme="minorEastAsia" w:eastAsiaTheme="minorEastAsia"/>
          <w:sz w:val="32"/>
          <w:szCs w:val="32"/>
        </w:rPr>
        <w:t xml:space="preserve">%，决算数小于年初预算数的主要原因是：</w:t>
      </w:r>
      <w:r>
        <w:rPr>
          <w:rFonts w:hint="eastAsia" w:asciiTheme="minorEastAsia" w:hAnsiTheme="minorEastAsia" w:eastAsiaTheme="minorEastAsia"/>
          <w:sz w:val="32"/>
          <w:szCs w:val="32"/>
        </w:rPr>
        <w:t xml:space="preserve">监控联网系统</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社区矫正培训费、档案管理等费还没有支付</w:t>
      </w:r>
      <w:r>
        <w:rPr>
          <w:rFonts w:hint="eastAsia" w:asciiTheme="minorEastAsia" w:hAnsiTheme="minorEastAsia" w:eastAsiaTheme="minorEastAsia"/>
          <w:sz w:val="32"/>
          <w:szCs w:val="32"/>
        </w:rPr>
        <w:t xml:space="preserve">完</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主要用于</w:t>
      </w:r>
      <w:r>
        <w:rPr>
          <w:rFonts w:hint="eastAsia" w:asciiTheme="minorEastAsia" w:hAnsiTheme="minorEastAsia" w:eastAsiaTheme="minorEastAsia"/>
          <w:sz w:val="32"/>
          <w:szCs w:val="32"/>
        </w:rPr>
        <w:t xml:space="preserve">社区矫正监管</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社区矫正人员公益劳（活）动</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社区矫正执行变更案件办理</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政府购买服务（社会工作者）</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社区矫正人员社会调查评估</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社区矫正对象的培训费、档案管理、安置帮教等开支。</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3</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  2040699</w:t>
      </w:r>
      <w:r>
        <w:rPr>
          <w:rFonts w:hint="eastAsia" w:asciiTheme="minorEastAsia" w:hAnsiTheme="minorEastAsia" w:eastAsiaTheme="minorEastAsia"/>
          <w:sz w:val="32"/>
          <w:szCs w:val="32"/>
        </w:rPr>
        <w:t xml:space="preserve">一般公共服务公共安全支出（类）司法（款）</w:t>
      </w:r>
      <w:r>
        <w:rPr>
          <w:rFonts w:hint="eastAsia" w:asciiTheme="minorEastAsia" w:hAnsiTheme="minorEastAsia" w:eastAsiaTheme="minorEastAsia"/>
          <w:sz w:val="32"/>
          <w:szCs w:val="32"/>
        </w:rPr>
        <w:t xml:space="preserve">其他司法支出</w:t>
      </w:r>
      <w:r>
        <w:rPr>
          <w:rFonts w:hint="eastAsia" w:asciiTheme="minorEastAsia" w:hAnsiTheme="minorEastAsia" w:eastAsiaTheme="minorEastAsia"/>
          <w:sz w:val="32"/>
          <w:szCs w:val="32"/>
        </w:rPr>
        <w:t xml:space="preserve">（项）。</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年初预算为</w:t>
      </w:r>
      <w:r>
        <w:rPr>
          <w:rFonts w:hint="eastAsia" w:asciiTheme="minorEastAsia" w:hAnsiTheme="minorEastAsia" w:eastAsiaTheme="minorEastAsia"/>
          <w:sz w:val="32"/>
          <w:szCs w:val="32"/>
        </w:rPr>
        <w:t xml:space="preserve">116</w:t>
      </w:r>
      <w:r>
        <w:rPr>
          <w:rFonts w:hint="eastAsia" w:asciiTheme="minorEastAsia" w:hAnsiTheme="minorEastAsia" w:eastAsiaTheme="minorEastAsia"/>
          <w:sz w:val="32"/>
          <w:szCs w:val="32"/>
        </w:rPr>
        <w:t xml:space="preserve">万元，支出决算为</w:t>
      </w:r>
      <w:r>
        <w:rPr>
          <w:rFonts w:hint="eastAsia" w:asciiTheme="minorEastAsia" w:hAnsiTheme="minorEastAsia" w:eastAsiaTheme="minorEastAsia"/>
          <w:sz w:val="32"/>
          <w:szCs w:val="32"/>
        </w:rPr>
        <w:t xml:space="preserve">96.34</w:t>
      </w:r>
      <w:r>
        <w:rPr>
          <w:rFonts w:hint="eastAsia" w:asciiTheme="minorEastAsia" w:hAnsiTheme="minorEastAsia" w:eastAsiaTheme="minorEastAsia"/>
          <w:sz w:val="32"/>
          <w:szCs w:val="32"/>
        </w:rPr>
        <w:t xml:space="preserve">万元，完成年初预算的</w:t>
      </w:r>
      <w:r>
        <w:rPr>
          <w:rFonts w:hint="eastAsia" w:asciiTheme="minorEastAsia" w:hAnsiTheme="minorEastAsia" w:eastAsiaTheme="minorEastAsia"/>
          <w:sz w:val="32"/>
          <w:szCs w:val="32"/>
        </w:rPr>
        <w:t xml:space="preserve">83.05</w:t>
      </w:r>
      <w:r>
        <w:rPr>
          <w:rFonts w:hint="eastAsia" w:asciiTheme="minorEastAsia" w:hAnsiTheme="minorEastAsia" w:eastAsiaTheme="minorEastAsia"/>
          <w:sz w:val="32"/>
          <w:szCs w:val="32"/>
        </w:rPr>
        <w:t xml:space="preserve">%，决算数小于年初预算数的主要原因是：</w:t>
      </w:r>
      <w:r>
        <w:rPr>
          <w:rFonts w:hint="eastAsia" w:asciiTheme="minorEastAsia" w:hAnsiTheme="minorEastAsia" w:eastAsiaTheme="minorEastAsia"/>
          <w:sz w:val="32"/>
          <w:szCs w:val="32"/>
        </w:rPr>
        <w:t xml:space="preserve">司法所建设指导管理、基层法律服务工作办公费等开支还没有支付完。</w:t>
      </w:r>
      <w:r>
        <w:rPr>
          <w:rFonts w:hint="eastAsia" w:asciiTheme="minorEastAsia" w:hAnsiTheme="minorEastAsia" w:eastAsiaTheme="minorEastAsia"/>
          <w:sz w:val="32"/>
          <w:szCs w:val="32"/>
        </w:rPr>
        <w:t xml:space="preserve">主要用于基层法律服务工作指导管理、司法所建设</w:t>
      </w:r>
      <w:r>
        <w:rPr>
          <w:rFonts w:hint="eastAsia" w:asciiTheme="minorEastAsia" w:hAnsiTheme="minorEastAsia" w:eastAsiaTheme="minorEastAsia"/>
          <w:sz w:val="32"/>
          <w:szCs w:val="32"/>
        </w:rPr>
        <w:t xml:space="preserve">指导管理等开支。</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4</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  2080505</w:t>
      </w:r>
      <w:r>
        <w:rPr>
          <w:rFonts w:hint="eastAsia" w:asciiTheme="minorEastAsia" w:hAnsiTheme="minorEastAsia" w:eastAsiaTheme="minorEastAsia"/>
          <w:sz w:val="32"/>
          <w:szCs w:val="32"/>
        </w:rPr>
        <w:t xml:space="preserve">一般公共服务公共安全支出（类）司法（款）</w:t>
      </w:r>
      <w:r>
        <w:rPr>
          <w:rFonts w:hint="eastAsia" w:asciiTheme="minorEastAsia" w:hAnsiTheme="minorEastAsia" w:eastAsiaTheme="minorEastAsia"/>
          <w:sz w:val="32"/>
          <w:szCs w:val="32"/>
        </w:rPr>
        <w:t xml:space="preserve">机关事业单位基本养老保险缴费支出</w:t>
      </w:r>
      <w:r>
        <w:rPr>
          <w:rFonts w:hint="eastAsia" w:asciiTheme="minorEastAsia" w:hAnsiTheme="minorEastAsia" w:eastAsiaTheme="minorEastAsia"/>
          <w:sz w:val="32"/>
          <w:szCs w:val="32"/>
        </w:rPr>
        <w:t xml:space="preserve">（项）。</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年初预算为</w:t>
      </w:r>
      <w:r>
        <w:rPr>
          <w:rFonts w:hint="eastAsia" w:asciiTheme="minorEastAsia" w:hAnsiTheme="minorEastAsia" w:eastAsiaTheme="minorEastAsia"/>
          <w:sz w:val="32"/>
          <w:szCs w:val="32"/>
        </w:rPr>
        <w:t xml:space="preserve">49.79</w:t>
      </w:r>
      <w:r>
        <w:rPr>
          <w:rFonts w:hint="eastAsia" w:asciiTheme="minorEastAsia" w:hAnsiTheme="minorEastAsia" w:eastAsiaTheme="minorEastAsia"/>
          <w:sz w:val="32"/>
          <w:szCs w:val="32"/>
        </w:rPr>
        <w:t xml:space="preserve">万元，支出决算为</w:t>
      </w:r>
      <w:r>
        <w:rPr>
          <w:rFonts w:hint="eastAsia" w:asciiTheme="minorEastAsia" w:hAnsiTheme="minorEastAsia" w:eastAsiaTheme="minorEastAsia"/>
          <w:sz w:val="32"/>
          <w:szCs w:val="32"/>
        </w:rPr>
        <w:t xml:space="preserve">41.06</w:t>
      </w:r>
      <w:r>
        <w:rPr>
          <w:rFonts w:hint="eastAsia" w:asciiTheme="minorEastAsia" w:hAnsiTheme="minorEastAsia" w:eastAsiaTheme="minorEastAsia"/>
          <w:sz w:val="32"/>
          <w:szCs w:val="32"/>
        </w:rPr>
        <w:t xml:space="preserve">万元，完成年初预算的</w:t>
      </w:r>
      <w:r>
        <w:rPr>
          <w:rFonts w:hint="eastAsia" w:asciiTheme="minorEastAsia" w:hAnsiTheme="minorEastAsia" w:eastAsiaTheme="minorEastAsia"/>
          <w:sz w:val="32"/>
          <w:szCs w:val="32"/>
        </w:rPr>
        <w:t xml:space="preserve">82.47</w:t>
      </w:r>
      <w:r>
        <w:rPr>
          <w:rFonts w:hint="eastAsia" w:asciiTheme="minorEastAsia" w:hAnsiTheme="minorEastAsia" w:eastAsiaTheme="minorEastAsia"/>
          <w:sz w:val="32"/>
          <w:szCs w:val="32"/>
        </w:rPr>
        <w:t xml:space="preserve">%，决算数小于年初预算数的主要原因是：</w:t>
      </w:r>
      <w:r>
        <w:rPr>
          <w:rFonts w:hint="eastAsia" w:asciiTheme="minorEastAsia" w:hAnsiTheme="minorEastAsia" w:eastAsiaTheme="minorEastAsia"/>
          <w:sz w:val="32"/>
          <w:szCs w:val="32"/>
        </w:rPr>
        <w:t xml:space="preserve">还有</w:t>
      </w:r>
      <w:r>
        <w:rPr>
          <w:rFonts w:hint="eastAsia" w:asciiTheme="minorEastAsia" w:hAnsiTheme="minorEastAsia" w:eastAsiaTheme="minorEastAsia"/>
          <w:sz w:val="32"/>
          <w:szCs w:val="32"/>
        </w:rPr>
        <w:t xml:space="preserve">2个月的</w:t>
      </w:r>
      <w:r>
        <w:rPr>
          <w:rFonts w:hint="eastAsia" w:asciiTheme="minorEastAsia" w:hAnsiTheme="minorEastAsia" w:eastAsiaTheme="minorEastAsia"/>
          <w:sz w:val="32"/>
          <w:szCs w:val="32"/>
        </w:rPr>
        <w:t xml:space="preserve">养老保险金没有上缴税务。</w:t>
      </w:r>
      <w:r>
        <w:rPr>
          <w:rFonts w:hint="eastAsia" w:asciiTheme="minorEastAsia" w:hAnsiTheme="minorEastAsia" w:eastAsiaTheme="minorEastAsia"/>
          <w:sz w:val="32"/>
          <w:szCs w:val="32"/>
        </w:rPr>
        <w:t xml:space="preserve">主要用于在职人员缴纳养老保险开支。</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5</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  2080801</w:t>
      </w:r>
      <w:r>
        <w:rPr>
          <w:rFonts w:hint="eastAsia" w:asciiTheme="minorEastAsia" w:hAnsiTheme="minorEastAsia" w:eastAsiaTheme="minorEastAsia"/>
          <w:sz w:val="32"/>
          <w:szCs w:val="32"/>
        </w:rPr>
        <w:t xml:space="preserve">一般公共服务公共安全支出（类）司法（款）</w:t>
      </w:r>
      <w:r>
        <w:rPr>
          <w:rFonts w:hint="eastAsia" w:asciiTheme="minorEastAsia" w:hAnsiTheme="minorEastAsia" w:eastAsiaTheme="minorEastAsia"/>
          <w:sz w:val="32"/>
          <w:szCs w:val="32"/>
        </w:rPr>
        <w:t xml:space="preserve">死亡抚恤</w:t>
      </w:r>
      <w:r>
        <w:rPr>
          <w:rFonts w:hint="eastAsia" w:asciiTheme="minorEastAsia" w:hAnsiTheme="minorEastAsia" w:eastAsiaTheme="minorEastAsia"/>
          <w:sz w:val="32"/>
          <w:szCs w:val="32"/>
        </w:rPr>
        <w:t xml:space="preserve">（项）。</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年初预算为</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万元，支出决算为</w:t>
      </w:r>
      <w:r>
        <w:rPr>
          <w:rFonts w:hint="eastAsia" w:asciiTheme="minorEastAsia" w:hAnsiTheme="minorEastAsia" w:eastAsiaTheme="minorEastAsia"/>
          <w:sz w:val="32"/>
          <w:szCs w:val="32"/>
        </w:rPr>
        <w:t xml:space="preserve">15.79</w:t>
      </w:r>
      <w:r>
        <w:rPr>
          <w:rFonts w:hint="eastAsia" w:asciiTheme="minorEastAsia" w:hAnsiTheme="minorEastAsia" w:eastAsiaTheme="minorEastAsia"/>
          <w:sz w:val="32"/>
          <w:szCs w:val="32"/>
        </w:rPr>
        <w:t xml:space="preserve">万元，完成年初预算</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（不可比）</w:t>
      </w:r>
      <w:r>
        <w:rPr>
          <w:rFonts w:hint="eastAsia" w:asciiTheme="minorEastAsia" w:hAnsiTheme="minorEastAsia" w:eastAsiaTheme="minorEastAsia"/>
          <w:sz w:val="32"/>
          <w:szCs w:val="32"/>
        </w:rPr>
        <w:t xml:space="preserve">，决算数</w:t>
      </w:r>
      <w:r>
        <w:rPr>
          <w:rFonts w:hint="eastAsia" w:asciiTheme="minorEastAsia" w:hAnsiTheme="minorEastAsia" w:eastAsiaTheme="minorEastAsia"/>
          <w:sz w:val="32"/>
          <w:szCs w:val="32"/>
        </w:rPr>
        <w:t xml:space="preserve">大</w:t>
      </w:r>
      <w:r>
        <w:rPr>
          <w:rFonts w:hint="eastAsia" w:asciiTheme="minorEastAsia" w:hAnsiTheme="minorEastAsia" w:eastAsiaTheme="minorEastAsia"/>
          <w:sz w:val="32"/>
          <w:szCs w:val="32"/>
        </w:rPr>
        <w:t xml:space="preserve">于年初预算数的主要原因是：</w:t>
      </w:r>
      <w:r>
        <w:rPr>
          <w:rFonts w:hint="eastAsia" w:asciiTheme="minorEastAsia" w:hAnsiTheme="minorEastAsia" w:eastAsiaTheme="minorEastAsia"/>
          <w:sz w:val="32"/>
          <w:szCs w:val="32"/>
        </w:rPr>
        <w:t xml:space="preserve">年中预算追加（因职工病故），</w:t>
      </w:r>
      <w:r>
        <w:rPr>
          <w:rFonts w:hint="eastAsia" w:asciiTheme="minorEastAsia" w:hAnsiTheme="minorEastAsia" w:eastAsiaTheme="minorEastAsia"/>
          <w:sz w:val="32"/>
          <w:szCs w:val="32"/>
        </w:rPr>
        <w:t xml:space="preserve">还有一个人的抚恤金没有支付完。主要用于死亡抚恤开支。</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6</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  2101101</w:t>
      </w:r>
      <w:r>
        <w:rPr>
          <w:rFonts w:hint="eastAsia" w:asciiTheme="minorEastAsia" w:hAnsiTheme="minorEastAsia" w:eastAsiaTheme="minorEastAsia"/>
          <w:sz w:val="32"/>
          <w:szCs w:val="32"/>
        </w:rPr>
        <w:t xml:space="preserve">一般公共服务公共安全支出（类）司法（款）</w:t>
      </w:r>
      <w:r>
        <w:rPr>
          <w:rFonts w:hint="eastAsia" w:asciiTheme="minorEastAsia" w:hAnsiTheme="minorEastAsia" w:eastAsiaTheme="minorEastAsia"/>
          <w:sz w:val="32"/>
          <w:szCs w:val="32"/>
        </w:rPr>
        <w:t xml:space="preserve">行政单位医疗</w:t>
      </w:r>
      <w:r>
        <w:rPr>
          <w:rFonts w:hint="eastAsia" w:asciiTheme="minorEastAsia" w:hAnsiTheme="minorEastAsia" w:eastAsiaTheme="minorEastAsia"/>
          <w:sz w:val="32"/>
          <w:szCs w:val="32"/>
        </w:rPr>
        <w:t xml:space="preserve">（项）。</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年初预算为</w:t>
      </w:r>
      <w:r>
        <w:rPr>
          <w:rFonts w:hint="eastAsia" w:asciiTheme="minorEastAsia" w:hAnsiTheme="minorEastAsia" w:eastAsiaTheme="minorEastAsia"/>
          <w:sz w:val="32"/>
          <w:szCs w:val="32"/>
        </w:rPr>
        <w:t xml:space="preserve">30.59</w:t>
      </w:r>
      <w:r>
        <w:rPr>
          <w:rFonts w:hint="eastAsia" w:asciiTheme="minorEastAsia" w:hAnsiTheme="minorEastAsia" w:eastAsiaTheme="minorEastAsia"/>
          <w:sz w:val="32"/>
          <w:szCs w:val="32"/>
        </w:rPr>
        <w:t xml:space="preserve">万元，支出决算为</w:t>
      </w:r>
      <w:r>
        <w:rPr>
          <w:rFonts w:hint="eastAsia" w:asciiTheme="minorEastAsia" w:hAnsiTheme="minorEastAsia" w:eastAsiaTheme="minorEastAsia"/>
          <w:sz w:val="32"/>
          <w:szCs w:val="32"/>
        </w:rPr>
        <w:t xml:space="preserve">21.63</w:t>
      </w:r>
      <w:r>
        <w:rPr>
          <w:rFonts w:hint="eastAsia" w:asciiTheme="minorEastAsia" w:hAnsiTheme="minorEastAsia" w:eastAsiaTheme="minorEastAsia"/>
          <w:sz w:val="32"/>
          <w:szCs w:val="32"/>
        </w:rPr>
        <w:t xml:space="preserve">万元，完成年初预算的</w:t>
      </w:r>
      <w:r>
        <w:rPr>
          <w:rFonts w:hint="eastAsia" w:asciiTheme="minorEastAsia" w:hAnsiTheme="minorEastAsia" w:eastAsiaTheme="minorEastAsia"/>
          <w:sz w:val="32"/>
          <w:szCs w:val="32"/>
        </w:rPr>
        <w:t xml:space="preserve">70.71</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决算数</w:t>
      </w:r>
      <w:r>
        <w:rPr>
          <w:rFonts w:hint="eastAsia" w:asciiTheme="minorEastAsia" w:hAnsiTheme="minorEastAsia" w:eastAsiaTheme="minorEastAsia"/>
          <w:sz w:val="32"/>
          <w:szCs w:val="32"/>
        </w:rPr>
        <w:t xml:space="preserve">小</w:t>
      </w:r>
      <w:r>
        <w:rPr>
          <w:rFonts w:hint="eastAsia" w:asciiTheme="minorEastAsia" w:hAnsiTheme="minorEastAsia" w:eastAsiaTheme="minorEastAsia"/>
          <w:sz w:val="32"/>
          <w:szCs w:val="32"/>
        </w:rPr>
        <w:t xml:space="preserve">于</w:t>
      </w:r>
      <w:r>
        <w:rPr>
          <w:rFonts w:hint="eastAsia" w:asciiTheme="minorEastAsia" w:hAnsiTheme="minorEastAsia" w:eastAsiaTheme="minorEastAsia"/>
          <w:sz w:val="32"/>
          <w:szCs w:val="32"/>
        </w:rPr>
        <w:t xml:space="preserve">年初预算数</w:t>
      </w:r>
      <w:r>
        <w:rPr>
          <w:rFonts w:hint="eastAsia" w:asciiTheme="minorEastAsia" w:hAnsiTheme="minorEastAsia" w:eastAsiaTheme="minorEastAsia"/>
          <w:sz w:val="32"/>
          <w:szCs w:val="32"/>
        </w:rPr>
        <w:t xml:space="preserve">的主要原因是：还有医保经费没有支付完</w:t>
      </w:r>
      <w:r>
        <w:rPr>
          <w:rFonts w:hint="eastAsia" w:asciiTheme="minorEastAsia" w:hAnsiTheme="minorEastAsia" w:eastAsiaTheme="minorEastAsia"/>
          <w:sz w:val="32"/>
          <w:szCs w:val="32"/>
        </w:rPr>
        <w:t xml:space="preserve">。主要用于在职人员医保开支。</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7</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  2101103</w:t>
      </w:r>
      <w:r>
        <w:rPr>
          <w:rFonts w:hint="eastAsia" w:asciiTheme="minorEastAsia" w:hAnsiTheme="minorEastAsia" w:eastAsiaTheme="minorEastAsia"/>
          <w:sz w:val="32"/>
          <w:szCs w:val="32"/>
        </w:rPr>
        <w:t xml:space="preserve">一般公共服务公共安全支出（类）司法（款）</w:t>
      </w:r>
      <w:r>
        <w:rPr>
          <w:rFonts w:hint="eastAsia" w:asciiTheme="minorEastAsia" w:hAnsiTheme="minorEastAsia" w:eastAsiaTheme="minorEastAsia"/>
          <w:sz w:val="32"/>
          <w:szCs w:val="32"/>
        </w:rPr>
        <w:t xml:space="preserve">公务员医疗补助</w:t>
      </w:r>
      <w:r>
        <w:rPr>
          <w:rFonts w:hint="eastAsia" w:asciiTheme="minorEastAsia" w:hAnsiTheme="minorEastAsia" w:eastAsiaTheme="minorEastAsia"/>
          <w:sz w:val="32"/>
          <w:szCs w:val="32"/>
        </w:rPr>
        <w:t xml:space="preserve">（项）。</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年初预算为</w:t>
      </w:r>
      <w:r>
        <w:rPr>
          <w:rFonts w:hint="eastAsia" w:asciiTheme="minorEastAsia" w:hAnsiTheme="minorEastAsia" w:eastAsiaTheme="minorEastAsia"/>
          <w:sz w:val="32"/>
          <w:szCs w:val="32"/>
        </w:rPr>
        <w:t xml:space="preserve">14.42</w:t>
      </w:r>
      <w:r>
        <w:rPr>
          <w:rFonts w:hint="eastAsia" w:asciiTheme="minorEastAsia" w:hAnsiTheme="minorEastAsia" w:eastAsiaTheme="minorEastAsia"/>
          <w:sz w:val="32"/>
          <w:szCs w:val="32"/>
        </w:rPr>
        <w:t xml:space="preserve">万元，支出决算为</w:t>
      </w:r>
      <w:r>
        <w:rPr>
          <w:rFonts w:hint="eastAsia" w:asciiTheme="minorEastAsia" w:hAnsiTheme="minorEastAsia" w:eastAsiaTheme="minorEastAsia"/>
          <w:sz w:val="32"/>
          <w:szCs w:val="32"/>
        </w:rPr>
        <w:t xml:space="preserve">14.42</w:t>
      </w:r>
      <w:r>
        <w:rPr>
          <w:rFonts w:hint="eastAsia" w:asciiTheme="minorEastAsia" w:hAnsiTheme="minorEastAsia" w:eastAsiaTheme="minorEastAsia"/>
          <w:sz w:val="32"/>
          <w:szCs w:val="32"/>
        </w:rPr>
        <w:t xml:space="preserve">万元，完成年初预算的</w:t>
      </w:r>
      <w:r>
        <w:rPr>
          <w:rFonts w:hint="eastAsia" w:asciiTheme="minorEastAsia" w:hAnsiTheme="minorEastAsia" w:eastAsiaTheme="minorEastAsia"/>
          <w:sz w:val="32"/>
          <w:szCs w:val="32"/>
        </w:rPr>
        <w:t xml:space="preserve">100</w:t>
      </w:r>
      <w:r>
        <w:rPr>
          <w:rFonts w:hint="eastAsia" w:asciiTheme="minorEastAsia" w:hAnsiTheme="minorEastAsia" w:eastAsiaTheme="minorEastAsia"/>
          <w:sz w:val="32"/>
          <w:szCs w:val="32"/>
        </w:rPr>
        <w:t xml:space="preserve">%，决算数</w:t>
      </w:r>
      <w:r>
        <w:rPr>
          <w:rFonts w:hint="eastAsia" w:asciiTheme="minorEastAsia" w:hAnsiTheme="minorEastAsia" w:eastAsiaTheme="minorEastAsia"/>
          <w:sz w:val="32"/>
          <w:szCs w:val="32"/>
        </w:rPr>
        <w:t xml:space="preserve">等于</w:t>
      </w:r>
      <w:r>
        <w:rPr>
          <w:rFonts w:hint="eastAsia" w:asciiTheme="minorEastAsia" w:hAnsiTheme="minorEastAsia" w:eastAsiaTheme="minorEastAsia"/>
          <w:sz w:val="32"/>
          <w:szCs w:val="32"/>
        </w:rPr>
        <w:t xml:space="preserve">年初预算数</w:t>
      </w:r>
      <w:r>
        <w:rPr>
          <w:rFonts w:hint="eastAsia" w:asciiTheme="minorEastAsia" w:hAnsiTheme="minorEastAsia" w:eastAsiaTheme="minorEastAsia"/>
          <w:sz w:val="32"/>
          <w:szCs w:val="32"/>
        </w:rPr>
        <w:t xml:space="preserve">。主要用于在职人</w:t>
      </w:r>
      <w:r>
        <w:rPr>
          <w:rFonts w:hint="eastAsia" w:asciiTheme="minorEastAsia" w:hAnsiTheme="minorEastAsia" w:eastAsiaTheme="minorEastAsia"/>
          <w:sz w:val="32"/>
          <w:szCs w:val="32"/>
        </w:rPr>
        <w:t xml:space="preserve">员医保开支。</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8</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   2210201</w:t>
      </w:r>
      <w:r>
        <w:rPr>
          <w:rFonts w:hint="eastAsia" w:asciiTheme="minorEastAsia" w:hAnsiTheme="minorEastAsia" w:eastAsiaTheme="minorEastAsia"/>
          <w:sz w:val="32"/>
          <w:szCs w:val="32"/>
        </w:rPr>
        <w:t xml:space="preserve">一般公共服务公共安全支出（类）司法（款）</w:t>
      </w:r>
      <w:r>
        <w:rPr>
          <w:rFonts w:hint="eastAsia" w:asciiTheme="minorEastAsia" w:hAnsiTheme="minorEastAsia" w:eastAsiaTheme="minorEastAsia"/>
          <w:sz w:val="32"/>
          <w:szCs w:val="32"/>
        </w:rPr>
        <w:t xml:space="preserve">住房公积金</w:t>
      </w:r>
      <w:r>
        <w:rPr>
          <w:rFonts w:hint="eastAsia" w:asciiTheme="minorEastAsia" w:hAnsiTheme="minorEastAsia" w:eastAsiaTheme="minorEastAsia"/>
          <w:sz w:val="32"/>
          <w:szCs w:val="32"/>
        </w:rPr>
        <w:t xml:space="preserve">（项）。</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年初预算为</w:t>
      </w:r>
      <w:r>
        <w:rPr>
          <w:rFonts w:hint="eastAsia" w:asciiTheme="minorEastAsia" w:hAnsiTheme="minorEastAsia" w:eastAsiaTheme="minorEastAsia"/>
          <w:sz w:val="32"/>
          <w:szCs w:val="32"/>
        </w:rPr>
        <w:t xml:space="preserve">29.87</w:t>
      </w:r>
      <w:r>
        <w:rPr>
          <w:rFonts w:hint="eastAsia" w:asciiTheme="minorEastAsia" w:hAnsiTheme="minorEastAsia" w:eastAsiaTheme="minorEastAsia"/>
          <w:sz w:val="32"/>
          <w:szCs w:val="32"/>
        </w:rPr>
        <w:t xml:space="preserve">万元，支出决算为</w:t>
      </w:r>
      <w:r>
        <w:rPr>
          <w:rFonts w:hint="eastAsia" w:asciiTheme="minorEastAsia" w:hAnsiTheme="minorEastAsia" w:eastAsiaTheme="minorEastAsia"/>
          <w:sz w:val="32"/>
          <w:szCs w:val="32"/>
        </w:rPr>
        <w:t xml:space="preserve">29.87</w:t>
      </w:r>
      <w:r>
        <w:rPr>
          <w:rFonts w:hint="eastAsia" w:asciiTheme="minorEastAsia" w:hAnsiTheme="minorEastAsia" w:eastAsiaTheme="minorEastAsia"/>
          <w:sz w:val="32"/>
          <w:szCs w:val="32"/>
        </w:rPr>
        <w:t xml:space="preserve">万元，完成年初预算的</w:t>
      </w:r>
      <w:r>
        <w:rPr>
          <w:rFonts w:hint="eastAsia" w:asciiTheme="minorEastAsia" w:hAnsiTheme="minorEastAsia" w:eastAsiaTheme="minorEastAsia"/>
          <w:sz w:val="32"/>
          <w:szCs w:val="32"/>
        </w:rPr>
        <w:t xml:space="preserve">100</w:t>
      </w:r>
      <w:r>
        <w:rPr>
          <w:rFonts w:hint="eastAsia" w:asciiTheme="minorEastAsia" w:hAnsiTheme="minorEastAsia" w:eastAsiaTheme="minorEastAsia"/>
          <w:sz w:val="32"/>
          <w:szCs w:val="32"/>
        </w:rPr>
        <w:t xml:space="preserve">%，决算数</w:t>
      </w:r>
      <w:r>
        <w:rPr>
          <w:rFonts w:hint="eastAsia" w:asciiTheme="minorEastAsia" w:hAnsiTheme="minorEastAsia" w:eastAsiaTheme="minorEastAsia"/>
          <w:sz w:val="32"/>
          <w:szCs w:val="32"/>
        </w:rPr>
        <w:t xml:space="preserve">等于</w:t>
      </w:r>
      <w:r>
        <w:rPr>
          <w:rFonts w:hint="eastAsia" w:asciiTheme="minorEastAsia" w:hAnsiTheme="minorEastAsia" w:eastAsiaTheme="minorEastAsia"/>
          <w:sz w:val="32"/>
          <w:szCs w:val="32"/>
        </w:rPr>
        <w:t xml:space="preserve">年初预算数</w:t>
      </w:r>
      <w:r>
        <w:rPr>
          <w:rFonts w:hint="eastAsia" w:asciiTheme="minorEastAsia" w:hAnsiTheme="minorEastAsia" w:eastAsiaTheme="minorEastAsia"/>
          <w:sz w:val="32"/>
          <w:szCs w:val="32"/>
        </w:rPr>
        <w:t xml:space="preserve">。主要用于在职人员住房公积金开支。</w:t>
      </w:r>
      <w:r>
        <w:rPr>
          <w:rFonts w:asciiTheme="minorEastAsia" w:hAnsiTheme="minorEastAsia" w:eastAsiaTheme="minorEastAsia"/>
          <w:sz w:val="32"/>
          <w:szCs w:val="32"/>
        </w:rPr>
      </w:r>
    </w:p>
    <w:p>
      <w:pPr>
        <w:pStyle w:val="670"/>
        <w:pBdr/>
        <w:spacing/>
        <w:ind w:firstLine="803"/>
        <w:rPr>
          <w:rFonts w:asciiTheme="minorEastAsia" w:hAnsiTheme="minorEastAsia" w:eastAsiaTheme="minorEastAsia"/>
          <w:sz w:val="32"/>
          <w:szCs w:val="32"/>
        </w:rPr>
      </w:pPr>
      <w:r>
        <w:rPr>
          <w:rFonts w:hint="eastAsia" w:hAnsi="黑体"/>
          <w:b/>
          <w:sz w:val="32"/>
          <w:szCs w:val="32"/>
        </w:rPr>
        <w:t xml:space="preserve">六、一般公共预算财政拨款基本支出决算情况说明</w:t>
      </w:r>
      <w:r>
        <w:rPr>
          <w:rFonts w:asciiTheme="minorEastAsia" w:hAnsiTheme="minorEastAsia" w:eastAsiaTheme="minorEastAsia"/>
          <w:sz w:val="32"/>
          <w:szCs w:val="32"/>
        </w:rPr>
      </w:r>
    </w:p>
    <w:p>
      <w:pPr>
        <w:pStyle w:val="670"/>
        <w:pBdr/>
        <w:spacing/>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2019年度财政拨款基本支出</w:t>
      </w:r>
      <w:r>
        <w:rPr>
          <w:rFonts w:hint="eastAsia" w:asciiTheme="minorEastAsia" w:hAnsiTheme="minorEastAsia" w:eastAsiaTheme="minorEastAsia"/>
          <w:sz w:val="32"/>
          <w:szCs w:val="32"/>
        </w:rPr>
        <w:t xml:space="preserve">647.21</w:t>
      </w:r>
      <w:r>
        <w:rPr>
          <w:rFonts w:hint="eastAsia" w:asciiTheme="minorEastAsia" w:hAnsiTheme="minorEastAsia" w:eastAsiaTheme="minorEastAsia"/>
          <w:sz w:val="32"/>
          <w:szCs w:val="32"/>
        </w:rPr>
        <w:t xml:space="preserve">万元，其中：人员经费</w:t>
      </w:r>
      <w:r>
        <w:rPr>
          <w:rFonts w:hint="eastAsia" w:asciiTheme="minorEastAsia" w:hAnsiTheme="minorEastAsia" w:eastAsiaTheme="minorEastAsia"/>
          <w:sz w:val="32"/>
          <w:szCs w:val="32"/>
        </w:rPr>
        <w:t xml:space="preserve">556.47</w:t>
      </w:r>
      <w:r>
        <w:rPr>
          <w:rFonts w:hint="eastAsia" w:asciiTheme="minorEastAsia" w:hAnsiTheme="minorEastAsia" w:eastAsiaTheme="minorEastAsia"/>
          <w:sz w:val="32"/>
          <w:szCs w:val="32"/>
        </w:rPr>
        <w:t xml:space="preserve">万元，占基本支出的</w:t>
      </w:r>
      <w:r>
        <w:rPr>
          <w:rFonts w:hint="eastAsia" w:asciiTheme="minorEastAsia" w:hAnsiTheme="minorEastAsia" w:eastAsiaTheme="minorEastAsia"/>
          <w:sz w:val="32"/>
          <w:szCs w:val="32"/>
        </w:rPr>
        <w:t xml:space="preserve">85.98</w:t>
      </w:r>
      <w:r>
        <w:rPr>
          <w:rFonts w:hint="eastAsia" w:asciiTheme="minorEastAsia" w:hAnsiTheme="minorEastAsia" w:eastAsiaTheme="minorEastAsia"/>
          <w:sz w:val="32"/>
          <w:szCs w:val="32"/>
        </w:rPr>
        <w:t xml:space="preserve">%,主要包括基本工资、津贴补贴、奖金、伙食补助费</w:t>
      </w:r>
      <w:r>
        <w:rPr>
          <w:rFonts w:hint="eastAsia" w:asciiTheme="minorEastAsia" w:hAnsiTheme="minorEastAsia" w:eastAsiaTheme="minorEastAsia"/>
          <w:sz w:val="32"/>
          <w:szCs w:val="32"/>
        </w:rPr>
        <w:t xml:space="preserve">、绩效工资、机关事业单位基本养老保险缴费、职业年金缴费、职工基本医疗保险缴费、公务员医疗补助缴费、其他社会保险缴费、住房公积金、医疗费、其他工资福利支出</w:t>
      </w:r>
      <w:r>
        <w:rPr>
          <w:rFonts w:hint="eastAsia" w:asciiTheme="minorEastAsia" w:hAnsiTheme="minorEastAsia" w:eastAsiaTheme="minorEastAsia"/>
          <w:sz w:val="32"/>
          <w:szCs w:val="32"/>
        </w:rPr>
        <w:t xml:space="preserve">；公用经费</w:t>
      </w:r>
      <w:r>
        <w:rPr>
          <w:rFonts w:hint="eastAsia" w:asciiTheme="minorEastAsia" w:hAnsiTheme="minorEastAsia" w:eastAsiaTheme="minorEastAsia"/>
          <w:sz w:val="32"/>
          <w:szCs w:val="32"/>
        </w:rPr>
        <w:t xml:space="preserve">67.28</w:t>
      </w:r>
      <w:r>
        <w:rPr>
          <w:rFonts w:hint="eastAsia" w:asciiTheme="minorEastAsia" w:hAnsiTheme="minorEastAsia" w:eastAsiaTheme="minorEastAsia"/>
          <w:sz w:val="32"/>
          <w:szCs w:val="32"/>
        </w:rPr>
        <w:t xml:space="preserve">万元，占基本支出的</w:t>
      </w:r>
      <w:r>
        <w:rPr>
          <w:rFonts w:hint="eastAsia" w:asciiTheme="minorEastAsia" w:hAnsiTheme="minorEastAsia" w:eastAsiaTheme="minorEastAsia"/>
          <w:sz w:val="32"/>
          <w:szCs w:val="32"/>
        </w:rPr>
        <w:t xml:space="preserve">10.</w:t>
      </w:r>
      <w:r>
        <w:rPr>
          <w:rFonts w:hint="eastAsia" w:asciiTheme="minorEastAsia" w:hAnsiTheme="minorEastAsia" w:eastAsiaTheme="minorEastAsia"/>
          <w:sz w:val="32"/>
          <w:szCs w:val="32"/>
        </w:rPr>
        <w:t xml:space="preserve">40</w:t>
      </w:r>
      <w:r>
        <w:rPr>
          <w:rFonts w:hint="eastAsia" w:asciiTheme="minorEastAsia" w:hAnsiTheme="minorEastAsia" w:eastAsiaTheme="minorEastAsia"/>
          <w:sz w:val="32"/>
          <w:szCs w:val="32"/>
        </w:rPr>
        <w:t xml:space="preserve">%，主要包括办公费、印刷费、</w:t>
      </w:r>
      <w:r>
        <w:rPr>
          <w:rFonts w:hint="eastAsia" w:asciiTheme="minorEastAsia" w:hAnsiTheme="minorEastAsia" w:eastAsiaTheme="minorEastAsia"/>
          <w:sz w:val="32"/>
          <w:szCs w:val="32"/>
        </w:rPr>
        <w:t xml:space="preserve">水费、电费、邮电费、差旅费、维修（护）费、会议费、培训费、公务接待费、劳务费、工会经费、公务用车运行维护费、其他交通费、税金及附加费用、其他商品和服务支出；对个人和家庭的补助支出21.75万元，占基本支出的3.36%，主要用于抚恤金、生活补助、医疗费补助、其他对个人和家庭的补助；资本性支出1.71万元，占基本支出的0.26%，主要用于办公设备购置</w:t>
      </w:r>
      <w:r>
        <w:rPr>
          <w:rFonts w:hint="eastAsia" w:asciiTheme="minorEastAsia" w:hAnsiTheme="minorEastAsia" w:eastAsiaTheme="minorEastAsia"/>
          <w:sz w:val="32"/>
          <w:szCs w:val="32"/>
        </w:rPr>
        <w:t xml:space="preserve">费、专用设备购置费</w:t>
      </w:r>
      <w:r>
        <w:rPr>
          <w:rFonts w:hint="eastAsia" w:asciiTheme="minorEastAsia" w:hAnsiTheme="minorEastAsia" w:eastAsiaTheme="minorEastAsia"/>
          <w:sz w:val="32"/>
          <w:szCs w:val="32"/>
        </w:rPr>
        <w:t xml:space="preserve">。</w:t>
      </w:r>
      <w:r>
        <w:rPr>
          <w:rFonts w:asciiTheme="minorEastAsia" w:hAnsiTheme="minorEastAsia" w:eastAsiaTheme="minorEastAsia"/>
          <w:sz w:val="32"/>
          <w:szCs w:val="32"/>
        </w:rPr>
      </w:r>
    </w:p>
    <w:p>
      <w:pPr>
        <w:pStyle w:val="670"/>
        <w:pBdr/>
        <w:spacing/>
        <w:ind/>
        <w:outlineLvl w:val="1"/>
        <w:rPr>
          <w:rFonts w:hAnsi="黑体"/>
          <w:b/>
          <w:sz w:val="32"/>
          <w:szCs w:val="32"/>
        </w:rPr>
      </w:pPr>
      <w:r>
        <w:rPr>
          <w:rFonts w:hint="eastAsia" w:hAnsi="黑体"/>
          <w:b/>
          <w:sz w:val="32"/>
          <w:szCs w:val="32"/>
        </w:rPr>
        <w:t xml:space="preserve">七、一般公共预算财政拨款三公经费支出决算情况说明</w:t>
      </w:r>
      <w:r>
        <w:rPr>
          <w:rFonts w:hAnsi="黑体"/>
          <w:b/>
          <w:sz w:val="32"/>
          <w:szCs w:val="32"/>
        </w:rPr>
      </w:r>
    </w:p>
    <w:p>
      <w:pPr>
        <w:pStyle w:val="670"/>
        <w:pBdr/>
        <w:spacing/>
        <w:ind/>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（一）“三公”经费财政拨款支出决算总体情况说明</w:t>
      </w:r>
      <w:r>
        <w:rPr>
          <w:rFonts w:asciiTheme="minorEastAsia" w:hAnsiTheme="minorEastAsia" w:eastAsiaTheme="minorEastAsia"/>
          <w:b/>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“三公”经费财政拨款支出预算为</w:t>
      </w:r>
      <w:r>
        <w:rPr>
          <w:rFonts w:hint="eastAsia" w:asciiTheme="minorEastAsia" w:hAnsiTheme="minorEastAsia" w:eastAsiaTheme="minorEastAsia"/>
          <w:sz w:val="32"/>
          <w:szCs w:val="32"/>
        </w:rPr>
        <w:t xml:space="preserve">3.5</w:t>
      </w:r>
      <w:r>
        <w:rPr>
          <w:rFonts w:hint="eastAsia" w:asciiTheme="minorEastAsia" w:hAnsiTheme="minorEastAsia" w:eastAsiaTheme="minorEastAsia"/>
          <w:sz w:val="32"/>
          <w:szCs w:val="32"/>
        </w:rPr>
        <w:t xml:space="preserve">万元，支出决算为</w:t>
      </w:r>
      <w:r>
        <w:rPr>
          <w:rFonts w:hint="eastAsia" w:asciiTheme="minorEastAsia" w:hAnsiTheme="minorEastAsia" w:eastAsiaTheme="minorEastAsia"/>
          <w:sz w:val="32"/>
          <w:szCs w:val="32"/>
        </w:rPr>
        <w:t xml:space="preserve">1.16</w:t>
      </w:r>
      <w:r>
        <w:rPr>
          <w:rFonts w:hint="eastAsia" w:asciiTheme="minorEastAsia" w:hAnsiTheme="minorEastAsia" w:eastAsiaTheme="minorEastAsia"/>
          <w:sz w:val="32"/>
          <w:szCs w:val="32"/>
        </w:rPr>
        <w:t xml:space="preserve">万元，完成预算的</w:t>
      </w:r>
      <w:r>
        <w:rPr>
          <w:rFonts w:hint="eastAsia" w:asciiTheme="minorEastAsia" w:hAnsiTheme="minorEastAsia" w:eastAsiaTheme="minorEastAsia"/>
          <w:sz w:val="32"/>
          <w:szCs w:val="32"/>
        </w:rPr>
        <w:t xml:space="preserve">33.14</w:t>
      </w:r>
      <w:r>
        <w:rPr>
          <w:rFonts w:hint="eastAsia" w:asciiTheme="minorEastAsia" w:hAnsiTheme="minorEastAsia" w:eastAsiaTheme="minorEastAsia"/>
          <w:sz w:val="32"/>
          <w:szCs w:val="32"/>
        </w:rPr>
        <w:t xml:space="preserve">%，其中：</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因公出国（境）费支出预算为</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万元，支出决算为</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万元，完成预算的%</w:t>
      </w:r>
      <w:r>
        <w:rPr>
          <w:rFonts w:hint="eastAsia" w:asciiTheme="minorEastAsia" w:hAnsiTheme="minorEastAsia" w:eastAsiaTheme="minorEastAsia"/>
          <w:sz w:val="32"/>
          <w:szCs w:val="32"/>
        </w:rPr>
        <w:t xml:space="preserve">（不可比）</w:t>
      </w:r>
      <w:r>
        <w:rPr>
          <w:rFonts w:hint="eastAsia" w:asciiTheme="minorEastAsia" w:hAnsiTheme="minorEastAsia" w:eastAsiaTheme="minorEastAsia"/>
          <w:sz w:val="32"/>
          <w:szCs w:val="32"/>
        </w:rPr>
        <w:t xml:space="preserve">。</w:t>
      </w:r>
      <w:r>
        <w:rPr>
          <w:rFonts w:asciiTheme="minorEastAsia" w:hAnsiTheme="minorEastAsia" w:eastAsiaTheme="minorEastAsia"/>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公务接待费支出预算为</w:t>
      </w:r>
      <w:r>
        <w:rPr>
          <w:rFonts w:hint="eastAsia" w:asciiTheme="minorEastAsia" w:hAnsiTheme="minorEastAsia" w:eastAsiaTheme="minorEastAsia"/>
          <w:sz w:val="32"/>
          <w:szCs w:val="32"/>
        </w:rPr>
        <w:t xml:space="preserve">1.5</w:t>
      </w:r>
      <w:r>
        <w:rPr>
          <w:rFonts w:hint="eastAsia" w:asciiTheme="minorEastAsia" w:hAnsiTheme="minorEastAsia" w:eastAsiaTheme="minorEastAsia"/>
          <w:sz w:val="32"/>
          <w:szCs w:val="32"/>
        </w:rPr>
        <w:t xml:space="preserve">万元，支出决算为</w:t>
      </w:r>
      <w:r>
        <w:rPr>
          <w:rFonts w:hint="eastAsia" w:asciiTheme="minorEastAsia" w:hAnsiTheme="minorEastAsia" w:eastAsiaTheme="minorEastAsia"/>
          <w:sz w:val="32"/>
          <w:szCs w:val="32"/>
        </w:rPr>
        <w:t xml:space="preserve">1.06</w:t>
      </w:r>
      <w:r>
        <w:rPr>
          <w:rFonts w:hint="eastAsia" w:asciiTheme="minorEastAsia" w:hAnsiTheme="minorEastAsia" w:eastAsiaTheme="minorEastAsia"/>
          <w:sz w:val="32"/>
          <w:szCs w:val="32"/>
        </w:rPr>
        <w:t xml:space="preserve">万元，完成预算的</w:t>
      </w:r>
      <w:r>
        <w:rPr>
          <w:rFonts w:hint="eastAsia" w:asciiTheme="minorEastAsia" w:hAnsiTheme="minorEastAsia" w:eastAsiaTheme="minorEastAsia"/>
          <w:sz w:val="32"/>
          <w:szCs w:val="32"/>
        </w:rPr>
        <w:t xml:space="preserve">70.66</w:t>
      </w:r>
      <w:r>
        <w:rPr>
          <w:rFonts w:hint="eastAsia" w:asciiTheme="minorEastAsia" w:hAnsiTheme="minorEastAsia" w:eastAsiaTheme="minorEastAsia"/>
          <w:sz w:val="32"/>
          <w:szCs w:val="32"/>
        </w:rPr>
        <w:t xml:space="preserve">%，决算数</w:t>
      </w:r>
      <w:r>
        <w:rPr>
          <w:rFonts w:hint="eastAsia" w:asciiTheme="minorEastAsia" w:hAnsiTheme="minorEastAsia" w:eastAsiaTheme="minorEastAsia"/>
          <w:sz w:val="32"/>
          <w:szCs w:val="32"/>
        </w:rPr>
        <w:t xml:space="preserve">小于</w:t>
      </w:r>
      <w:r>
        <w:rPr>
          <w:rFonts w:hint="eastAsia" w:asciiTheme="minorEastAsia" w:hAnsiTheme="minorEastAsia" w:eastAsiaTheme="minorEastAsia"/>
          <w:sz w:val="32"/>
          <w:szCs w:val="32"/>
        </w:rPr>
        <w:t xml:space="preserve">年初预算数</w:t>
      </w:r>
      <w:r>
        <w:rPr>
          <w:rFonts w:hint="eastAsia" w:asciiTheme="minorEastAsia" w:hAnsiTheme="minorEastAsia" w:eastAsiaTheme="minorEastAsia"/>
          <w:sz w:val="32"/>
          <w:szCs w:val="32"/>
        </w:rPr>
        <w:t xml:space="preserve">的上要原因是精简开支</w:t>
      </w:r>
      <w:r>
        <w:rPr>
          <w:rFonts w:hint="eastAsia" w:asciiTheme="minorEastAsia" w:hAnsiTheme="minorEastAsia" w:eastAsiaTheme="minorEastAsia"/>
          <w:sz w:val="32"/>
          <w:szCs w:val="32"/>
        </w:rPr>
        <w:t xml:space="preserve">，与上年</w:t>
      </w:r>
      <w:r>
        <w:rPr>
          <w:rFonts w:hint="eastAsia" w:asciiTheme="minorEastAsia" w:hAnsiTheme="minorEastAsia" w:eastAsiaTheme="minorEastAsia"/>
          <w:sz w:val="32"/>
          <w:szCs w:val="32"/>
        </w:rPr>
        <w:t xml:space="preserve">1.2万元</w:t>
      </w:r>
      <w:r>
        <w:rPr>
          <w:rFonts w:hint="eastAsia" w:asciiTheme="minorEastAsia" w:hAnsiTheme="minorEastAsia" w:eastAsiaTheme="minorEastAsia"/>
          <w:sz w:val="32"/>
          <w:szCs w:val="32"/>
        </w:rPr>
        <w:t xml:space="preserve">相比减少</w:t>
      </w:r>
      <w:r>
        <w:rPr>
          <w:rFonts w:hint="eastAsia" w:asciiTheme="minorEastAsia" w:hAnsiTheme="minorEastAsia" w:eastAsiaTheme="minorEastAsia"/>
          <w:sz w:val="32"/>
          <w:szCs w:val="32"/>
        </w:rPr>
        <w:t xml:space="preserve">0.14</w:t>
      </w:r>
      <w:r>
        <w:rPr>
          <w:rFonts w:hint="eastAsia" w:asciiTheme="minorEastAsia" w:hAnsiTheme="minorEastAsia" w:eastAsiaTheme="minorEastAsia"/>
          <w:sz w:val="32"/>
          <w:szCs w:val="32"/>
        </w:rPr>
        <w:t xml:space="preserve">万元，减少</w:t>
      </w:r>
      <w:r>
        <w:rPr>
          <w:rFonts w:hint="eastAsia" w:asciiTheme="minorEastAsia" w:hAnsiTheme="minorEastAsia" w:eastAsiaTheme="minorEastAsia"/>
          <w:sz w:val="32"/>
          <w:szCs w:val="32"/>
        </w:rPr>
        <w:t xml:space="preserve">11.6</w:t>
      </w:r>
      <w:r>
        <w:rPr>
          <w:rFonts w:hint="eastAsia" w:asciiTheme="minorEastAsia" w:hAnsiTheme="minorEastAsia" w:eastAsiaTheme="minorEastAsia"/>
          <w:sz w:val="32"/>
          <w:szCs w:val="32"/>
        </w:rPr>
        <w:t xml:space="preserve">%,减少的主要原因是</w:t>
      </w:r>
      <w:r>
        <w:rPr>
          <w:rFonts w:hint="eastAsia" w:asciiTheme="minorEastAsia" w:hAnsiTheme="minorEastAsia" w:eastAsiaTheme="minorEastAsia"/>
          <w:sz w:val="32"/>
          <w:szCs w:val="32"/>
        </w:rPr>
        <w:t xml:space="preserve">公务接待减少</w:t>
      </w:r>
      <w:r>
        <w:rPr>
          <w:rFonts w:hint="eastAsia" w:asciiTheme="minorEastAsia" w:hAnsiTheme="minorEastAsia" w:eastAsiaTheme="minorEastAsia"/>
          <w:sz w:val="32"/>
          <w:szCs w:val="32"/>
        </w:rPr>
        <w:t xml:space="preserve">。</w:t>
      </w:r>
      <w:r>
        <w:rPr>
          <w:rFonts w:asciiTheme="minorEastAsia" w:hAnsiTheme="minorEastAsia" w:eastAsiaTheme="minorEastAsia"/>
          <w:sz w:val="32"/>
          <w:szCs w:val="32"/>
        </w:rPr>
      </w:r>
    </w:p>
    <w:p>
      <w:pPr>
        <w:pStyle w:val="670"/>
        <w:pBdr/>
        <w:spacing/>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公务用车购置费及运行维护费支出预算为</w:t>
      </w:r>
      <w:r>
        <w:rPr>
          <w:rFonts w:hint="eastAsia" w:asciiTheme="minorEastAsia" w:hAnsiTheme="minorEastAsia" w:eastAsiaTheme="minorEastAsia"/>
          <w:sz w:val="32"/>
          <w:szCs w:val="32"/>
        </w:rPr>
        <w:t xml:space="preserve">2</w:t>
      </w:r>
      <w:r>
        <w:rPr>
          <w:rFonts w:hint="eastAsia" w:asciiTheme="minorEastAsia" w:hAnsiTheme="minorEastAsia" w:eastAsiaTheme="minorEastAsia"/>
          <w:sz w:val="32"/>
          <w:szCs w:val="32"/>
        </w:rPr>
        <w:t xml:space="preserve">万元，支出决算为</w:t>
      </w:r>
      <w:r>
        <w:rPr>
          <w:rFonts w:hint="eastAsia" w:asciiTheme="minorEastAsia" w:hAnsiTheme="minorEastAsia" w:eastAsiaTheme="minorEastAsia"/>
          <w:sz w:val="32"/>
          <w:szCs w:val="32"/>
        </w:rPr>
        <w:t xml:space="preserve">0.1</w:t>
      </w:r>
      <w:r>
        <w:rPr>
          <w:rFonts w:hint="eastAsia" w:asciiTheme="minorEastAsia" w:hAnsiTheme="minorEastAsia" w:eastAsiaTheme="minorEastAsia"/>
          <w:sz w:val="32"/>
          <w:szCs w:val="32"/>
        </w:rPr>
        <w:t xml:space="preserve">万元，完成预算的</w:t>
      </w:r>
      <w:r>
        <w:rPr>
          <w:rFonts w:hint="eastAsia" w:asciiTheme="minorEastAsia" w:hAnsiTheme="minorEastAsia" w:eastAsiaTheme="minorEastAsia"/>
          <w:sz w:val="32"/>
          <w:szCs w:val="32"/>
        </w:rPr>
        <w:t xml:space="preserve">5</w:t>
      </w:r>
      <w:r>
        <w:rPr>
          <w:rFonts w:hint="eastAsia" w:asciiTheme="minorEastAsia" w:hAnsiTheme="minorEastAsia" w:eastAsiaTheme="minorEastAsia"/>
          <w:sz w:val="32"/>
          <w:szCs w:val="32"/>
        </w:rPr>
        <w:t xml:space="preserve">%，决算数</w:t>
      </w:r>
      <w:r>
        <w:rPr>
          <w:rFonts w:hint="eastAsia" w:asciiTheme="minorEastAsia" w:hAnsiTheme="minorEastAsia" w:eastAsiaTheme="minorEastAsia"/>
          <w:sz w:val="32"/>
          <w:szCs w:val="32"/>
        </w:rPr>
        <w:t xml:space="preserve">小于</w:t>
      </w:r>
      <w:r>
        <w:rPr>
          <w:rFonts w:hint="eastAsia" w:asciiTheme="minorEastAsia" w:hAnsiTheme="minorEastAsia" w:eastAsiaTheme="minorEastAsia"/>
          <w:sz w:val="32"/>
          <w:szCs w:val="32"/>
        </w:rPr>
        <w:t xml:space="preserve">年初预算数</w:t>
      </w:r>
      <w:r>
        <w:rPr>
          <w:rFonts w:hint="eastAsia" w:asciiTheme="minorEastAsia" w:hAnsiTheme="minorEastAsia" w:eastAsiaTheme="minorEastAsia"/>
          <w:sz w:val="32"/>
          <w:szCs w:val="32"/>
        </w:rPr>
        <w:t xml:space="preserve">的主要原因是2018年购置了公务用车及新车维修费减少</w:t>
      </w:r>
      <w:r>
        <w:rPr>
          <w:rFonts w:hint="eastAsia" w:asciiTheme="minorEastAsia" w:hAnsiTheme="minorEastAsia" w:eastAsiaTheme="minorEastAsia"/>
          <w:sz w:val="32"/>
          <w:szCs w:val="32"/>
        </w:rPr>
        <w:t xml:space="preserve">，与上年</w:t>
      </w:r>
      <w:r>
        <w:rPr>
          <w:rFonts w:hint="eastAsia" w:asciiTheme="minorEastAsia" w:hAnsiTheme="minorEastAsia" w:eastAsiaTheme="minorEastAsia"/>
          <w:sz w:val="32"/>
          <w:szCs w:val="32"/>
        </w:rPr>
        <w:t xml:space="preserve">19.7万元</w:t>
      </w:r>
      <w:r>
        <w:rPr>
          <w:rFonts w:hint="eastAsia" w:asciiTheme="minorEastAsia" w:hAnsiTheme="minorEastAsia" w:eastAsiaTheme="minorEastAsia"/>
          <w:sz w:val="32"/>
          <w:szCs w:val="32"/>
        </w:rPr>
        <w:t xml:space="preserve">相比减少</w:t>
      </w:r>
      <w:r>
        <w:rPr>
          <w:rFonts w:hint="eastAsia" w:asciiTheme="minorEastAsia" w:hAnsiTheme="minorEastAsia" w:eastAsiaTheme="minorEastAsia"/>
          <w:sz w:val="32"/>
          <w:szCs w:val="32"/>
        </w:rPr>
        <w:t xml:space="preserve">19.6</w:t>
      </w:r>
      <w:r>
        <w:rPr>
          <w:rFonts w:hint="eastAsia" w:asciiTheme="minorEastAsia" w:hAnsiTheme="minorEastAsia" w:eastAsiaTheme="minorEastAsia"/>
          <w:sz w:val="32"/>
          <w:szCs w:val="32"/>
        </w:rPr>
        <w:t xml:space="preserve">万元，减少</w:t>
      </w:r>
      <w:r>
        <w:rPr>
          <w:rFonts w:hint="eastAsia" w:asciiTheme="minorEastAsia" w:hAnsiTheme="minorEastAsia" w:eastAsiaTheme="minorEastAsia"/>
          <w:sz w:val="32"/>
          <w:szCs w:val="32"/>
        </w:rPr>
        <w:t xml:space="preserve">99.49</w:t>
      </w:r>
      <w:r>
        <w:rPr>
          <w:rFonts w:hint="eastAsia" w:asciiTheme="minorEastAsia" w:hAnsiTheme="minorEastAsia" w:eastAsiaTheme="minorEastAsia"/>
          <w:sz w:val="32"/>
          <w:szCs w:val="32"/>
        </w:rPr>
        <w:t xml:space="preserve">%,减少的主要原因是</w:t>
      </w:r>
      <w:r>
        <w:rPr>
          <w:rFonts w:hint="eastAsia" w:asciiTheme="minorEastAsia" w:hAnsiTheme="minorEastAsia" w:eastAsiaTheme="minorEastAsia"/>
          <w:sz w:val="32"/>
          <w:szCs w:val="32"/>
        </w:rPr>
        <w:t xml:space="preserve">2018年因执法执勤车辆老旧破损无法使用，进行了购置</w:t>
      </w:r>
      <w:r>
        <w:rPr>
          <w:rFonts w:hint="eastAsia" w:asciiTheme="minorEastAsia" w:hAnsiTheme="minorEastAsia" w:eastAsiaTheme="minorEastAsia"/>
          <w:sz w:val="32"/>
          <w:szCs w:val="32"/>
        </w:rPr>
        <w:t xml:space="preserve">及新车维修费减少</w:t>
      </w:r>
      <w:r>
        <w:rPr>
          <w:rFonts w:hint="eastAsia" w:asciiTheme="minorEastAsia" w:hAnsiTheme="minorEastAsia" w:eastAsiaTheme="minorEastAsia"/>
          <w:sz w:val="32"/>
          <w:szCs w:val="32"/>
        </w:rPr>
        <w:t xml:space="preserve">。</w:t>
      </w:r>
      <w:r>
        <w:rPr>
          <w:rFonts w:asciiTheme="minorEastAsia" w:hAnsiTheme="minorEastAsia" w:eastAsiaTheme="minorEastAsia"/>
          <w:sz w:val="32"/>
          <w:szCs w:val="32"/>
        </w:rPr>
      </w:r>
    </w:p>
    <w:p>
      <w:pPr>
        <w:pStyle w:val="670"/>
        <w:pBdr/>
        <w:spacing/>
        <w:ind/>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（二）“三公”经费财政拨款支出决算具体情况说明</w:t>
      </w:r>
      <w:r>
        <w:rPr>
          <w:rFonts w:asciiTheme="minorEastAsia" w:hAnsiTheme="minorEastAsia" w:eastAsiaTheme="minorEastAsia"/>
          <w:b/>
          <w:sz w:val="32"/>
          <w:szCs w:val="32"/>
        </w:rPr>
      </w:r>
    </w:p>
    <w:p>
      <w:pPr>
        <w:pStyle w:val="670"/>
        <w:pBdr/>
        <w:spacing/>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2019年度“三公”经费财政拨款支出决算中，公务接待费支出决算</w:t>
      </w:r>
      <w:r>
        <w:rPr>
          <w:rFonts w:hint="eastAsia" w:asciiTheme="minorEastAsia" w:hAnsiTheme="minorEastAsia" w:eastAsiaTheme="minorEastAsia"/>
          <w:sz w:val="32"/>
          <w:szCs w:val="32"/>
        </w:rPr>
        <w:t xml:space="preserve">1.06</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91.37</w:t>
      </w:r>
      <w:r>
        <w:rPr>
          <w:rFonts w:hint="eastAsia" w:asciiTheme="minorEastAsia" w:hAnsiTheme="minorEastAsia" w:eastAsiaTheme="minorEastAsia"/>
          <w:sz w:val="32"/>
          <w:szCs w:val="32"/>
        </w:rPr>
        <w:t xml:space="preserve">%,因公出国（境）费支出决算</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（不可比）</w:t>
      </w:r>
      <w:r>
        <w:rPr>
          <w:rFonts w:hint="eastAsia" w:asciiTheme="minorEastAsia" w:hAnsiTheme="minorEastAsia" w:eastAsiaTheme="minorEastAsia"/>
          <w:sz w:val="32"/>
          <w:szCs w:val="32"/>
        </w:rPr>
        <w:t xml:space="preserve">,公务用车购置费及运行维护费支出决算</w:t>
      </w:r>
      <w:r>
        <w:rPr>
          <w:rFonts w:hint="eastAsia" w:asciiTheme="minorEastAsia" w:hAnsiTheme="minorEastAsia" w:eastAsiaTheme="minorEastAsia"/>
          <w:sz w:val="32"/>
          <w:szCs w:val="32"/>
        </w:rPr>
        <w:t xml:space="preserve">0.1</w:t>
      </w:r>
      <w:r>
        <w:rPr>
          <w:rFonts w:hint="eastAsia" w:asciiTheme="minorEastAsia" w:hAnsiTheme="minorEastAsia" w:eastAsiaTheme="minorEastAsia"/>
          <w:sz w:val="32"/>
          <w:szCs w:val="32"/>
        </w:rPr>
        <w:t xml:space="preserve">万元，占</w:t>
      </w:r>
      <w:r>
        <w:rPr>
          <w:rFonts w:hint="eastAsia" w:asciiTheme="minorEastAsia" w:hAnsiTheme="minorEastAsia" w:eastAsiaTheme="minorEastAsia"/>
          <w:sz w:val="32"/>
          <w:szCs w:val="32"/>
        </w:rPr>
        <w:t xml:space="preserve">8.63</w:t>
      </w:r>
      <w:r>
        <w:rPr>
          <w:rFonts w:hint="eastAsia" w:asciiTheme="minorEastAsia" w:hAnsiTheme="minorEastAsia" w:eastAsiaTheme="minorEastAsia"/>
          <w:sz w:val="32"/>
          <w:szCs w:val="32"/>
        </w:rPr>
        <w:t xml:space="preserve">%。其中：</w:t>
      </w:r>
      <w:r>
        <w:rPr>
          <w:rFonts w:asciiTheme="minorEastAsia" w:hAnsiTheme="minorEastAsia" w:eastAsiaTheme="minorEastAsia"/>
          <w:sz w:val="32"/>
          <w:szCs w:val="32"/>
        </w:rPr>
      </w:r>
    </w:p>
    <w:p>
      <w:pPr>
        <w:pStyle w:val="670"/>
        <w:pBdr/>
        <w:spacing/>
        <w:ind w:firstLine="640"/>
        <w:rPr>
          <w:rFonts w:asciiTheme="minorEastAsia" w:hAnsiTheme="minorEastAsia" w:eastAsiaTheme="minorEastAsia"/>
          <w:b/>
          <w:sz w:val="32"/>
          <w:szCs w:val="32"/>
        </w:rPr>
      </w:pPr>
      <w:r>
        <w:rPr>
          <w:rFonts w:hint="eastAsia" w:asciiTheme="minorEastAsia" w:hAnsiTheme="minorEastAsia" w:eastAsiaTheme="minorEastAsia"/>
          <w:sz w:val="32"/>
          <w:szCs w:val="32"/>
        </w:rPr>
        <w:t xml:space="preserve">1、因公出国（境）费支出决算为</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万元，全年安排因公出国（境）团组</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个，累计</w:t>
      </w:r>
      <w:r>
        <w:rPr>
          <w:rFonts w:hint="eastAsia" w:asciiTheme="minorEastAsia" w:hAnsiTheme="minorEastAsia" w:eastAsiaTheme="minorEastAsia"/>
          <w:sz w:val="32"/>
          <w:szCs w:val="32"/>
        </w:rPr>
        <w:t xml:space="preserve">0</w:t>
      </w:r>
      <w:r>
        <w:rPr>
          <w:rFonts w:hint="eastAsia" w:asciiTheme="minorEastAsia" w:hAnsiTheme="minorEastAsia" w:eastAsiaTheme="minorEastAsia"/>
          <w:sz w:val="32"/>
          <w:szCs w:val="32"/>
        </w:rPr>
        <w:t xml:space="preserve">人次</w:t>
      </w:r>
      <w:r>
        <w:rPr>
          <w:rFonts w:hint="eastAsia" w:asciiTheme="minorEastAsia" w:hAnsiTheme="minorEastAsia" w:eastAsiaTheme="minorEastAsia"/>
          <w:sz w:val="32"/>
          <w:szCs w:val="32"/>
        </w:rPr>
        <w:t xml:space="preserve">。</w:t>
      </w:r>
      <w:r>
        <w:rPr>
          <w:rFonts w:hint="eastAsia" w:asciiTheme="minorEastAsia" w:hAnsiTheme="minorEastAsia" w:eastAsiaTheme="minorEastAsia"/>
          <w:sz w:val="32"/>
          <w:szCs w:val="32"/>
        </w:rPr>
        <w:t xml:space="preserve">无出国出（境）费支出。</w:t>
      </w:r>
      <w:r>
        <w:rPr>
          <w:rFonts w:asciiTheme="minorEastAsia" w:hAnsiTheme="minorEastAsia" w:eastAsiaTheme="minorEastAsia"/>
          <w:b/>
          <w:sz w:val="32"/>
          <w:szCs w:val="32"/>
        </w:rPr>
      </w:r>
    </w:p>
    <w:p>
      <w:pPr>
        <w:pStyle w:val="670"/>
        <w:pBdr/>
        <w:spacing/>
        <w:ind w:firstLine="8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2、公务接待费支出决算为</w:t>
      </w:r>
      <w:r>
        <w:rPr>
          <w:rFonts w:hint="eastAsia" w:asciiTheme="minorEastAsia" w:hAnsiTheme="minorEastAsia" w:eastAsiaTheme="minorEastAsia"/>
          <w:sz w:val="32"/>
          <w:szCs w:val="32"/>
        </w:rPr>
        <w:t xml:space="preserve">1.06</w:t>
      </w:r>
      <w:r>
        <w:rPr>
          <w:rFonts w:hint="eastAsia" w:asciiTheme="minorEastAsia" w:hAnsiTheme="minorEastAsia" w:eastAsiaTheme="minorEastAsia"/>
          <w:sz w:val="32"/>
          <w:szCs w:val="32"/>
        </w:rPr>
        <w:t xml:space="preserve">万元，全年共接待来访团组</w:t>
      </w:r>
      <w:r>
        <w:rPr>
          <w:rFonts w:hint="eastAsia" w:asciiTheme="minorEastAsia" w:hAnsiTheme="minorEastAsia" w:eastAsiaTheme="minorEastAsia"/>
          <w:sz w:val="32"/>
          <w:szCs w:val="32"/>
        </w:rPr>
        <w:t xml:space="preserve">6</w:t>
      </w:r>
      <w:r>
        <w:rPr>
          <w:rFonts w:hint="eastAsia" w:asciiTheme="minorEastAsia" w:hAnsiTheme="minorEastAsia" w:eastAsiaTheme="minorEastAsia"/>
          <w:sz w:val="32"/>
          <w:szCs w:val="32"/>
        </w:rPr>
        <w:t xml:space="preserve">个、来宾</w:t>
      </w:r>
      <w:r>
        <w:rPr>
          <w:rFonts w:hint="eastAsia" w:asciiTheme="minorEastAsia" w:hAnsiTheme="minorEastAsia" w:eastAsiaTheme="minorEastAsia"/>
          <w:sz w:val="32"/>
          <w:szCs w:val="32"/>
        </w:rPr>
        <w:t xml:space="preserve">57</w:t>
      </w:r>
      <w:r>
        <w:rPr>
          <w:rFonts w:hint="eastAsia" w:asciiTheme="minorEastAsia" w:hAnsiTheme="minorEastAsia" w:eastAsiaTheme="minorEastAsia"/>
          <w:sz w:val="32"/>
          <w:szCs w:val="32"/>
        </w:rPr>
        <w:t xml:space="preserve">人次，</w:t>
      </w:r>
      <w:r>
        <w:rPr>
          <w:rFonts w:hint="eastAsia" w:asciiTheme="minorEastAsia" w:hAnsiTheme="minorEastAsia" w:eastAsiaTheme="minorEastAsia"/>
          <w:sz w:val="32"/>
          <w:szCs w:val="32"/>
        </w:rPr>
        <w:t xml:space="preserve">主要是</w:t>
      </w:r>
      <w:r>
        <w:rPr>
          <w:rFonts w:hint="eastAsia" w:asciiTheme="minorEastAsia" w:hAnsiTheme="minorEastAsia" w:eastAsiaTheme="minorEastAsia"/>
          <w:sz w:val="32"/>
          <w:szCs w:val="32"/>
        </w:rPr>
        <w:t xml:space="preserve">：年度司法鉴定行业规范整改验收工作、201</w:t>
      </w:r>
      <w:r>
        <w:rPr>
          <w:rFonts w:hint="eastAsia" w:asciiTheme="minorEastAsia" w:hAnsiTheme="minorEastAsia" w:eastAsiaTheme="minorEastAsia"/>
          <w:sz w:val="32"/>
          <w:szCs w:val="32"/>
        </w:rPr>
        <w:t xml:space="preserve">9</w:t>
      </w:r>
      <w:r>
        <w:rPr>
          <w:rFonts w:hint="eastAsia" w:asciiTheme="minorEastAsia" w:hAnsiTheme="minorEastAsia" w:eastAsiaTheme="minorEastAsia"/>
          <w:sz w:val="32"/>
          <w:szCs w:val="32"/>
        </w:rPr>
        <w:t xml:space="preserve">年三季度社区矫正工作会议、“七五”普法中期检查督导工作会议、</w:t>
      </w:r>
      <w:r>
        <w:rPr>
          <w:rFonts w:hint="eastAsia" w:asciiTheme="minorEastAsia" w:hAnsiTheme="minorEastAsia" w:eastAsiaTheme="minorEastAsia"/>
          <w:sz w:val="32"/>
          <w:szCs w:val="32"/>
        </w:rPr>
        <w:t xml:space="preserve">区</w:t>
      </w:r>
      <w:r>
        <w:rPr>
          <w:rFonts w:hint="eastAsia" w:asciiTheme="minorEastAsia" w:hAnsiTheme="minorEastAsia" w:eastAsiaTheme="minorEastAsia"/>
          <w:sz w:val="32"/>
          <w:szCs w:val="32"/>
        </w:rPr>
        <w:t xml:space="preserve">人大调整研社区矫正工作等</w:t>
      </w:r>
      <w:r>
        <w:rPr>
          <w:rFonts w:hint="eastAsia" w:asciiTheme="minorEastAsia" w:hAnsiTheme="minorEastAsia" w:eastAsiaTheme="minorEastAsia"/>
          <w:sz w:val="32"/>
          <w:szCs w:val="32"/>
        </w:rPr>
        <w:t xml:space="preserve">发生的接待支出</w:t>
      </w:r>
      <w:r>
        <w:rPr>
          <w:rFonts w:hint="eastAsia" w:asciiTheme="minorEastAsia" w:hAnsiTheme="minorEastAsia" w:eastAsiaTheme="minorEastAsia"/>
          <w:sz w:val="32"/>
          <w:szCs w:val="32"/>
        </w:rPr>
        <w:t xml:space="preserve">。</w:t>
      </w:r>
      <w:r>
        <w:rPr>
          <w:rFonts w:asciiTheme="minorEastAsia" w:hAnsiTheme="minorEastAsia" w:eastAsiaTheme="minorEastAsia"/>
          <w:sz w:val="32"/>
          <w:szCs w:val="32"/>
        </w:rPr>
      </w:r>
    </w:p>
    <w:p>
      <w:pPr>
        <w:pBdr/>
        <w:spacing/>
        <w:ind w:firstLine="800"/>
        <w:rPr>
          <w:rFonts w:cs="黑体" w:asciiTheme="minorEastAsia" w:hAnsiTheme="minorEastAsia"/>
          <w:color w:val="000000"/>
          <w:sz w:val="32"/>
          <w:szCs w:val="32"/>
        </w:rPr>
      </w:pPr>
      <w:r>
        <w:rPr>
          <w:rFonts w:hint="eastAsia" w:asciiTheme="minorEastAsia" w:hAnsiTheme="minorEastAsia"/>
          <w:sz w:val="32"/>
          <w:szCs w:val="32"/>
        </w:rPr>
        <w:t xml:space="preserve">3、公务用车购置费及运行维护费支出决算为</w:t>
      </w:r>
      <w:r>
        <w:rPr>
          <w:rFonts w:hint="eastAsia" w:asciiTheme="minorEastAsia" w:hAnsiTheme="minorEastAsia"/>
          <w:sz w:val="32"/>
          <w:szCs w:val="32"/>
        </w:rPr>
        <w:t xml:space="preserve">0.1</w:t>
      </w:r>
      <w:r>
        <w:rPr>
          <w:rFonts w:hint="eastAsia" w:asciiTheme="minorEastAsia" w:hAnsiTheme="minorEastAsia"/>
          <w:sz w:val="32"/>
          <w:szCs w:val="32"/>
        </w:rPr>
        <w:t xml:space="preserve">万元，其中：公务用车购置费</w:t>
      </w:r>
      <w:r>
        <w:rPr>
          <w:rFonts w:hint="eastAsia" w:asciiTheme="minorEastAsia" w:hAnsiTheme="minorEastAsia"/>
          <w:sz w:val="32"/>
          <w:szCs w:val="32"/>
        </w:rPr>
        <w:t xml:space="preserve">0</w:t>
      </w:r>
      <w:r>
        <w:rPr>
          <w:rFonts w:hint="eastAsia" w:asciiTheme="minorEastAsia" w:hAnsiTheme="minorEastAsia"/>
          <w:sz w:val="32"/>
          <w:szCs w:val="32"/>
        </w:rPr>
        <w:t xml:space="preserve">万元，（单位本级或某二级机构）更新公务用车</w:t>
      </w:r>
      <w:r>
        <w:rPr>
          <w:rFonts w:hint="eastAsia" w:asciiTheme="minorEastAsia" w:hAnsiTheme="minorEastAsia"/>
          <w:sz w:val="32"/>
          <w:szCs w:val="32"/>
        </w:rPr>
        <w:t xml:space="preserve">0</w:t>
      </w:r>
      <w:r>
        <w:rPr>
          <w:rFonts w:hint="eastAsia" w:asciiTheme="minorEastAsia" w:hAnsiTheme="minorEastAsia"/>
          <w:sz w:val="32"/>
          <w:szCs w:val="32"/>
        </w:rPr>
        <w:t xml:space="preserve">辆</w:t>
      </w:r>
      <w:r>
        <w:rPr>
          <w:rFonts w:hint="eastAsia" w:asciiTheme="minorEastAsia" w:hAnsiTheme="minorEastAsia"/>
          <w:color w:val="000000" w:themeColor="text1"/>
          <w:sz w:val="32"/>
          <w:szCs w:val="32"/>
        </w:rPr>
        <w:t xml:space="preserve">。</w:t>
      </w:r>
      <w:r>
        <w:rPr>
          <w:rFonts w:hint="eastAsia" w:asciiTheme="minorEastAsia" w:hAnsiTheme="minorEastAsia"/>
          <w:sz w:val="32"/>
          <w:szCs w:val="32"/>
        </w:rPr>
        <w:t xml:space="preserve">公务用车运行维护费</w:t>
      </w:r>
      <w:r>
        <w:rPr>
          <w:rFonts w:hint="eastAsia" w:asciiTheme="minorEastAsia" w:hAnsiTheme="minorEastAsia"/>
          <w:sz w:val="32"/>
          <w:szCs w:val="32"/>
        </w:rPr>
        <w:t xml:space="preserve">0.1万元，主要是车辆维护</w:t>
      </w:r>
      <w:r>
        <w:rPr>
          <w:rFonts w:hint="eastAsia" w:asciiTheme="minorEastAsia" w:hAnsiTheme="minorEastAsia"/>
          <w:sz w:val="32"/>
          <w:szCs w:val="32"/>
        </w:rPr>
        <w:t xml:space="preserve">支出，截止2019年12月31日，我单位开支财政拨款的公务用车保有量为</w:t>
      </w:r>
      <w:r>
        <w:rPr>
          <w:rFonts w:hint="eastAsia" w:asciiTheme="minorEastAsia" w:hAnsiTheme="minorEastAsia"/>
          <w:sz w:val="32"/>
          <w:szCs w:val="32"/>
        </w:rPr>
        <w:t xml:space="preserve">1</w:t>
      </w:r>
      <w:r>
        <w:rPr>
          <w:rFonts w:hint="eastAsia" w:asciiTheme="minorEastAsia" w:hAnsiTheme="minorEastAsia"/>
          <w:sz w:val="32"/>
          <w:szCs w:val="32"/>
        </w:rPr>
        <w:t xml:space="preserve">辆</w:t>
      </w:r>
      <w:r>
        <w:rPr>
          <w:rFonts w:hint="eastAsia" w:asciiTheme="minorEastAsia" w:hAnsiTheme="minorEastAsia"/>
          <w:sz w:val="32"/>
          <w:szCs w:val="32"/>
        </w:rPr>
        <w:t xml:space="preserve">。</w:t>
      </w:r>
      <w:r>
        <w:rPr>
          <w:rFonts w:cs="黑体" w:asciiTheme="minorEastAsia" w:hAnsiTheme="minorEastAsia"/>
          <w:color w:val="000000"/>
          <w:sz w:val="32"/>
          <w:szCs w:val="32"/>
        </w:rPr>
      </w:r>
    </w:p>
    <w:p>
      <w:pPr>
        <w:pStyle w:val="670"/>
        <w:pBdr/>
        <w:spacing/>
        <w:ind/>
        <w:outlineLvl w:val="1"/>
        <w:rPr>
          <w:rFonts w:hAnsi="黑体"/>
          <w:b/>
          <w:sz w:val="32"/>
          <w:szCs w:val="32"/>
        </w:rPr>
      </w:pPr>
      <w:r>
        <w:rPr>
          <w:rFonts w:hint="eastAsia" w:hAnsi="黑体"/>
          <w:b/>
          <w:sz w:val="32"/>
          <w:szCs w:val="32"/>
        </w:rPr>
        <w:t xml:space="preserve">八、政府性基金预算收入支出决算情况</w:t>
      </w:r>
      <w:r>
        <w:rPr>
          <w:rFonts w:hAnsi="黑体"/>
          <w:b/>
          <w:sz w:val="32"/>
          <w:szCs w:val="32"/>
        </w:rPr>
      </w:r>
    </w:p>
    <w:p>
      <w:pPr>
        <w:pStyle w:val="670"/>
        <w:pBdr/>
        <w:spacing/>
        <w:ind/>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rPr>
        <w:t xml:space="preserve">本单位无政府性基金收支</w:t>
      </w:r>
      <w:r>
        <w:rPr>
          <w:rFonts w:hint="eastAsia" w:asciiTheme="minorEastAsia" w:hAnsiTheme="minorEastAsia" w:eastAsiaTheme="minorEastAsia"/>
          <w:sz w:val="32"/>
          <w:szCs w:val="32"/>
        </w:rPr>
        <w:t xml:space="preserve">。故无此项内容。</w:t>
      </w:r>
      <w:r>
        <w:rPr>
          <w:rFonts w:asciiTheme="minorEastAsia" w:hAnsiTheme="minorEastAsia" w:eastAsiaTheme="minorEastAsia"/>
          <w:sz w:val="32"/>
          <w:szCs w:val="32"/>
        </w:rPr>
      </w:r>
    </w:p>
    <w:p>
      <w:pPr>
        <w:pStyle w:val="670"/>
        <w:pBdr/>
        <w:spacing/>
        <w:ind/>
        <w:outlineLvl w:val="1"/>
        <w:rPr>
          <w:rFonts w:hAnsi="黑体"/>
          <w:b/>
          <w:sz w:val="32"/>
          <w:szCs w:val="32"/>
        </w:rPr>
      </w:pPr>
      <w:r>
        <w:rPr>
          <w:rFonts w:hint="eastAsia" w:hAnsi="黑体"/>
          <w:b/>
          <w:sz w:val="32"/>
          <w:szCs w:val="32"/>
        </w:rPr>
        <w:t xml:space="preserve">九、关于2019年度预算绩效情况说明</w:t>
      </w:r>
      <w:r>
        <w:rPr>
          <w:rFonts w:hAnsi="黑体"/>
          <w:b/>
          <w:sz w:val="32"/>
          <w:szCs w:val="32"/>
        </w:rPr>
      </w:r>
    </w:p>
    <w:p>
      <w:pPr>
        <w:widowControl w:val="true"/>
        <w:pBdr/>
        <w:spacing/>
        <w:ind w:firstLine="645"/>
        <w:rPr>
          <w:rFonts w:asciiTheme="minorEastAsia" w:hAnsiTheme="minorEastAsia"/>
          <w:sz w:val="32"/>
          <w:szCs w:val="32"/>
        </w:rPr>
      </w:pPr>
      <w:r>
        <w:rPr>
          <w:rFonts w:hint="eastAsia" w:ascii="楷体" w:hAnsi="楷体" w:eastAsia="楷体"/>
          <w:b/>
          <w:sz w:val="32"/>
          <w:szCs w:val="32"/>
        </w:rPr>
        <w:t xml:space="preserve">1、绩效评价的目的。</w:t>
      </w:r>
      <w:r>
        <w:rPr>
          <w:rFonts w:hint="eastAsia" w:asciiTheme="minorEastAsia" w:hAnsiTheme="minorEastAsia"/>
          <w:sz w:val="32"/>
          <w:szCs w:val="32"/>
        </w:rPr>
        <w:t xml:space="preserve">完成从收支核算到成本核算的转变，更加符合价值规律的要求；以客观的绩效评价体系代替传统的业绩考核，体现民主公正的原则；鼓励预算单位进行创新和节约，提高预算资金使用效率。</w:t>
      </w:r>
      <w:r>
        <w:rPr>
          <w:rFonts w:asciiTheme="minorEastAsia" w:hAnsiTheme="minorEastAsia"/>
          <w:sz w:val="32"/>
          <w:szCs w:val="32"/>
        </w:rPr>
      </w:r>
    </w:p>
    <w:p>
      <w:pPr>
        <w:widowControl w:val="true"/>
        <w:pBdr/>
        <w:spacing/>
        <w:ind w:firstLine="645"/>
        <w:rPr>
          <w:rFonts w:asciiTheme="minorEastAsia" w:hAnsiTheme="minorEastAsia"/>
          <w:sz w:val="32"/>
          <w:szCs w:val="32"/>
        </w:rPr>
      </w:pPr>
      <w:r>
        <w:rPr>
          <w:rFonts w:hint="eastAsia" w:ascii="楷体" w:hAnsi="楷体" w:eastAsia="楷体"/>
          <w:b/>
          <w:sz w:val="32"/>
          <w:szCs w:val="32"/>
        </w:rPr>
        <w:t xml:space="preserve">2、绩效评价工作过程。</w:t>
      </w:r>
      <w:r>
        <w:rPr>
          <w:rFonts w:hint="eastAsia" w:asciiTheme="minorEastAsia" w:hAnsiTheme="minorEastAsia"/>
          <w:sz w:val="32"/>
          <w:szCs w:val="32"/>
        </w:rPr>
        <w:t xml:space="preserve">我局成立了以分管财务的副局长为组长，相关科室负责人为成员的预算绩效评价工作小组，明确熟悉财务工作的同志具体负责绩效评价工作，机关各科室密切配合，提供绩效评价所需要的数据和材料，力争做好2018年预算绩效评价工作。</w:t>
      </w:r>
      <w:r>
        <w:rPr>
          <w:rFonts w:asciiTheme="minorEastAsia" w:hAnsiTheme="minorEastAsia"/>
          <w:sz w:val="32"/>
          <w:szCs w:val="32"/>
        </w:rPr>
      </w:r>
    </w:p>
    <w:p>
      <w:pPr>
        <w:widowControl w:val="true"/>
        <w:pBdr/>
        <w:spacing/>
        <w:ind w:firstLine="645"/>
        <w:rPr>
          <w:rFonts w:asciiTheme="minorEastAsia" w:hAnsiTheme="minorEastAsia"/>
          <w:sz w:val="32"/>
          <w:szCs w:val="32"/>
        </w:rPr>
      </w:pPr>
      <w:r>
        <w:rPr>
          <w:rFonts w:hint="eastAsia" w:ascii="楷体" w:hAnsi="楷体" w:eastAsia="楷体"/>
          <w:b/>
          <w:sz w:val="32"/>
          <w:szCs w:val="32"/>
        </w:rPr>
        <w:t xml:space="preserve">3、主要绩效及评价结论。</w:t>
      </w:r>
      <w:r>
        <w:rPr>
          <w:rFonts w:hint="eastAsia" w:asciiTheme="minorEastAsia" w:hAnsiTheme="minorEastAsia"/>
          <w:sz w:val="32"/>
          <w:szCs w:val="32"/>
        </w:rPr>
        <w:t xml:space="preserve">预算绩效评价自评为100分，具体绩效情况如下：</w:t>
      </w:r>
      <w:r>
        <w:rPr>
          <w:rFonts w:asciiTheme="minorEastAsia" w:hAnsiTheme="minorEastAsia"/>
          <w:sz w:val="32"/>
          <w:szCs w:val="32"/>
        </w:rPr>
      </w:r>
    </w:p>
    <w:p>
      <w:pPr>
        <w:pBdr/>
        <w:spacing/>
        <w:ind w:firstLine="482"/>
        <w:rPr>
          <w:rFonts w:asciiTheme="minorEastAsia" w:hAnsiTheme="minorEastAsia"/>
          <w:sz w:val="32"/>
          <w:szCs w:val="32"/>
        </w:rPr>
      </w:pPr>
      <w:r>
        <w:rPr>
          <w:rFonts w:hint="eastAsia" w:ascii="楷体" w:hAnsi="楷体" w:eastAsia="楷体"/>
          <w:b/>
          <w:sz w:val="32"/>
          <w:szCs w:val="32"/>
        </w:rPr>
        <w:t xml:space="preserve">（一）全力履行行政复议与行政诉讼职能。</w:t>
      </w:r>
      <w:r>
        <w:rPr>
          <w:rFonts w:hint="eastAsia" w:asciiTheme="minorEastAsia" w:hAnsiTheme="minorEastAsia"/>
          <w:sz w:val="32"/>
          <w:szCs w:val="32"/>
        </w:rPr>
        <w:t xml:space="preserve">2019年，继续以贯彻执行《行政复议法》《行政诉讼法》为重</w:t>
      </w:r>
      <w:r>
        <w:rPr>
          <w:rFonts w:hint="eastAsia" w:ascii="仿宋" w:hAnsi="仿宋" w:eastAsia="仿宋" w:cs="仿宋"/>
          <w:sz w:val="32"/>
          <w:szCs w:val="32"/>
        </w:rPr>
        <w:t xml:space="preserve">点，</w:t>
      </w:r>
      <w:r>
        <w:rPr>
          <w:rFonts w:hint="eastAsia" w:asciiTheme="minorEastAsia" w:hAnsiTheme="minorEastAsia"/>
          <w:sz w:val="32"/>
          <w:szCs w:val="32"/>
        </w:rPr>
        <w:t xml:space="preserve">不断完善行政复议制度，认真审理复议案件，切实维护和监督行政执法机关依法行使职权，纠正和制止了违法或不当的具体行政行为，保护了公民、法人的合法权益。2019年，共办理行政复议案件共4件、承办市人民政府交办的行政复议案件共4件、益阳市中级人民法院及湖南省高级人民法院交办的行政诉讼案件共6件。</w:t>
      </w:r>
      <w:r>
        <w:rPr>
          <w:rFonts w:asciiTheme="minorEastAsia" w:hAnsiTheme="minorEastAsia"/>
          <w:sz w:val="32"/>
          <w:szCs w:val="32"/>
        </w:rPr>
      </w:r>
    </w:p>
    <w:p>
      <w:pPr>
        <w:pBdr/>
        <w:spacing/>
        <w:ind/>
        <w:rPr>
          <w:rFonts w:asciiTheme="minorEastAsia" w:hAnsiTheme="minorEastAsia"/>
          <w:sz w:val="32"/>
          <w:szCs w:val="32"/>
        </w:rPr>
      </w:pPr>
      <w:r>
        <w:rPr>
          <w:rFonts w:hint="eastAsia" w:ascii="仿宋" w:hAnsi="仿宋" w:eastAsia="仿宋" w:cs="仿宋"/>
          <w:sz w:val="32"/>
          <w:szCs w:val="32"/>
        </w:rPr>
        <w:t xml:space="preserve">   </w:t>
      </w:r>
      <w:r>
        <w:rPr>
          <w:rFonts w:hint="eastAsia" w:ascii="楷体" w:hAnsi="楷体" w:eastAsia="楷体" w:cs="仿宋"/>
          <w:sz w:val="32"/>
          <w:szCs w:val="32"/>
        </w:rPr>
        <w:t xml:space="preserve">（二）</w:t>
      </w:r>
      <w:r>
        <w:rPr>
          <w:rFonts w:hint="eastAsia" w:ascii="楷体" w:hAnsi="楷体" w:eastAsia="楷体"/>
          <w:b/>
          <w:sz w:val="32"/>
          <w:szCs w:val="32"/>
        </w:rPr>
        <w:t xml:space="preserve">落实行政执法督查工作。</w:t>
      </w:r>
      <w:r>
        <w:rPr>
          <w:rFonts w:hint="eastAsia" w:asciiTheme="minorEastAsia" w:hAnsiTheme="minorEastAsia"/>
          <w:sz w:val="32"/>
          <w:szCs w:val="32"/>
        </w:rPr>
        <w:t xml:space="preserve">按照省司法厅的统一部署，2019年5月，组织了全区执法人员参加行政执法人员资格考试，我区共计33人通过执法考试取得执法证。在我区推动出台了《益阳市资阳区全面推行行政执法公示制度、执法全过程记录制度、重大执法决定法制审核制度的实施方案》，推进全面实现执法信息公开透明、执法行为过程信息全程记载、执法全过程可回溯管理、重大执法决定法制审核全覆盖，提高行政执法能力和行政执法水平。</w:t>
      </w:r>
      <w:r>
        <w:rPr>
          <w:rFonts w:asciiTheme="minorEastAsia" w:hAnsiTheme="minorEastAsia"/>
          <w:sz w:val="32"/>
          <w:szCs w:val="32"/>
        </w:rPr>
      </w:r>
    </w:p>
    <w:p>
      <w:pPr>
        <w:pBdr/>
        <w:spacing/>
        <w:ind/>
        <w:rPr>
          <w:rFonts w:asciiTheme="minorEastAsia" w:hAnsiTheme="minorEastAsia"/>
          <w:sz w:val="32"/>
          <w:szCs w:val="32"/>
        </w:rPr>
      </w:pPr>
      <w:r>
        <w:rPr>
          <w:rFonts w:hint="eastAsia" w:ascii="仿宋" w:hAnsi="仿宋" w:eastAsia="仿宋" w:cs="仿宋"/>
          <w:b/>
          <w:sz w:val="32"/>
          <w:szCs w:val="32"/>
        </w:rPr>
        <w:t xml:space="preserve">   </w:t>
      </w:r>
      <w:r>
        <w:rPr>
          <w:rFonts w:hint="eastAsia" w:ascii="楷体" w:hAnsi="楷体" w:eastAsia="楷体" w:cs="仿宋"/>
          <w:b/>
          <w:sz w:val="32"/>
          <w:szCs w:val="32"/>
        </w:rPr>
        <w:t xml:space="preserve">（三）落实行政机关内部重大决策合法性审查机制。</w:t>
      </w:r>
      <w:r>
        <w:rPr>
          <w:rFonts w:hint="eastAsia" w:asciiTheme="minorEastAsia" w:hAnsiTheme="minorEastAsia"/>
          <w:sz w:val="32"/>
          <w:szCs w:val="32"/>
        </w:rPr>
        <w:t xml:space="preserve">严格落实《湖南省重大行政决策合法性审查暂行办法》文件要求，凡是涉及制定经济发展规划、重大政策措施、编制各类规划、重大财政资金预算安排、重大投资项目、重大国有资</w:t>
      </w:r>
      <w:r>
        <w:rPr>
          <w:rFonts w:hint="eastAsia" w:asciiTheme="minorEastAsia" w:hAnsiTheme="minorEastAsia"/>
          <w:sz w:val="32"/>
          <w:szCs w:val="32"/>
        </w:rPr>
        <w:t xml:space="preserve">产处置、重大行政管理措施等，区人民政府都严格落实重大行政决策的合法性审查制度，共计提出合法性审查意见280条。</w:t>
      </w:r>
      <w:r>
        <w:rPr>
          <w:rFonts w:asciiTheme="minorEastAsia" w:hAnsiTheme="minorEastAsia"/>
          <w:sz w:val="32"/>
          <w:szCs w:val="32"/>
        </w:rPr>
      </w:r>
    </w:p>
    <w:p>
      <w:pPr>
        <w:pBdr/>
        <w:spacing/>
        <w:ind/>
        <w:rPr>
          <w:rFonts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仿宋"/>
          <w:b/>
          <w:sz w:val="32"/>
          <w:szCs w:val="32"/>
        </w:rPr>
        <w:t xml:space="preserve">（四）严格落实规范性文件“三统一”制度和合法性审核制度。</w:t>
      </w:r>
      <w:r>
        <w:rPr>
          <w:rFonts w:hint="eastAsia" w:asciiTheme="minorEastAsia" w:hAnsiTheme="minorEastAsia"/>
          <w:sz w:val="32"/>
          <w:szCs w:val="32"/>
        </w:rPr>
        <w:t xml:space="preserve">2019年，共对以区人民政府及区政府办名义制定的11件规范性文件进行合法性审查，并在资阳公众信息网予以公布，并根据《湖南省规范性文件管理办法》文件规定，及时将区人民政府及区政府办制定的11件规范性文件向市人民政府和区人大常委 会报送备案，同时加强了对区直部门制定的规范性文件的备案审查</w:t>
      </w:r>
      <w:r>
        <w:rPr>
          <w:rFonts w:hint="eastAsia" w:ascii="仿宋" w:hAnsi="仿宋" w:eastAsia="仿宋" w:cs="仿宋"/>
          <w:sz w:val="32"/>
          <w:szCs w:val="32"/>
        </w:rPr>
        <w:t xml:space="preserve">。</w:t>
      </w:r>
      <w:r>
        <w:rPr>
          <w:rFonts w:ascii="仿宋" w:hAnsi="仿宋" w:eastAsia="仿宋" w:cs="仿宋"/>
          <w:sz w:val="32"/>
          <w:szCs w:val="32"/>
        </w:rPr>
      </w:r>
    </w:p>
    <w:p>
      <w:pPr>
        <w:pStyle w:val="672"/>
        <w:pBdr/>
        <w:spacing w:after="0" w:afterAutospacing="0" w:before="0" w:beforeAutospacing="0" w:line="560" w:lineRule="exact"/>
        <w:ind w:firstLine="482"/>
        <w:rPr>
          <w:rFonts w:asciiTheme="minorEastAsia" w:hAnsiTheme="minorEastAsia" w:eastAsiaTheme="minorEastAsia" w:cstheme="minorBidi"/>
          <w:sz w:val="32"/>
          <w:szCs w:val="32"/>
        </w:rPr>
      </w:pPr>
      <w:r>
        <w:rPr>
          <w:rFonts w:hint="eastAsia" w:ascii="楷体" w:hAnsi="楷体" w:eastAsia="楷体"/>
          <w:b/>
          <w:sz w:val="32"/>
          <w:szCs w:val="32"/>
        </w:rPr>
        <w:t xml:space="preserve">（五）法律援助惠及人群不断增加</w:t>
      </w:r>
      <w:r>
        <w:rPr>
          <w:rFonts w:hint="eastAsia" w:ascii="楷体" w:hAnsi="楷体" w:eastAsia="楷体"/>
          <w:b/>
          <w:sz w:val="32"/>
          <w:szCs w:val="32"/>
        </w:rPr>
        <w:t xml:space="preserve">。</w:t>
      </w:r>
      <w:r>
        <w:rPr>
          <w:rFonts w:hint="eastAsia" w:asciiTheme="minorEastAsia" w:hAnsiTheme="minorEastAsia" w:eastAsiaTheme="minorEastAsia" w:cstheme="minorBidi"/>
          <w:sz w:val="32"/>
          <w:szCs w:val="32"/>
        </w:rPr>
        <w:t xml:space="preserve">2019年，我区法律援助中心积极推进公共法律服务体系建设，</w:t>
      </w:r>
      <w:r>
        <w:rPr>
          <w:rFonts w:hint="eastAsia" w:asciiTheme="minorEastAsia" w:hAnsiTheme="minorEastAsia" w:eastAsiaTheme="minorEastAsia" w:cstheme="minorBidi"/>
          <w:sz w:val="32"/>
          <w:szCs w:val="32"/>
        </w:rPr>
        <w:t xml:space="preserve">完善法律援助工作，扩大法律援助覆盖面，规范刑事法律援助，提高法律援助质量，加强法律援助保障，充分发挥法律援助工作在推进全面依法治区、服务保障和改善民生中的职能作用。今年，我区作为审判阶段刑事案件律师辩护全覆盖的试点区县之一，积极响应试点工作需要，建立健全了的工作机制，加强了刑事辩护业务组织管理，强化部门间协调配合，不断规范案件受理、指派和质量监督流程，基本确保了每个刑事法律援助案件出效果。到目前为止，指导并监督区法律援助中心共办理援助案件214件，其中刑事案件136，民事案件78；解答法律咨询1000余次。</w:t>
      </w:r>
      <w:r>
        <w:rPr>
          <w:rFonts w:asciiTheme="minorEastAsia" w:hAnsiTheme="minorEastAsia" w:eastAsiaTheme="minorEastAsia" w:cstheme="minorBidi"/>
          <w:sz w:val="32"/>
          <w:szCs w:val="32"/>
        </w:rPr>
      </w:r>
    </w:p>
    <w:p>
      <w:pPr>
        <w:pStyle w:val="672"/>
        <w:pBdr/>
        <w:spacing w:after="0" w:afterAutospacing="0" w:before="0" w:beforeAutospacing="0" w:line="560" w:lineRule="exact"/>
        <w:ind/>
        <w:rPr>
          <w:rFonts w:asciiTheme="minorEastAsia" w:hAnsiTheme="minorEastAsia" w:eastAsiaTheme="minorEastAsia" w:cstheme="minorBidi"/>
          <w:sz w:val="32"/>
          <w:szCs w:val="32"/>
        </w:rPr>
      </w:pPr>
      <w:r>
        <w:rPr>
          <w:rFonts w:hint="eastAsia" w:ascii="仿宋" w:hAnsi="仿宋" w:eastAsia="仿宋"/>
          <w:color w:val="000000"/>
          <w:sz w:val="32"/>
          <w:szCs w:val="32"/>
        </w:rPr>
        <w:t xml:space="preserve">   </w:t>
      </w:r>
      <w:r>
        <w:rPr>
          <w:rFonts w:hint="eastAsia" w:ascii="楷体" w:hAnsi="楷体" w:eastAsia="楷体"/>
          <w:b/>
          <w:color w:val="000000"/>
          <w:sz w:val="32"/>
          <w:szCs w:val="32"/>
        </w:rPr>
        <w:t xml:space="preserve">(</w:t>
      </w:r>
      <w:r>
        <w:rPr>
          <w:rFonts w:hint="eastAsia" w:ascii="楷体" w:hAnsi="楷体" w:eastAsia="楷体"/>
          <w:b/>
          <w:color w:val="000000"/>
          <w:sz w:val="32"/>
          <w:szCs w:val="32"/>
        </w:rPr>
        <w:t xml:space="preserve">六</w:t>
      </w:r>
      <w:r>
        <w:rPr>
          <w:rFonts w:hint="eastAsia" w:ascii="楷体" w:hAnsi="楷体" w:eastAsia="楷体"/>
          <w:b/>
          <w:color w:val="000000"/>
          <w:sz w:val="32"/>
          <w:szCs w:val="32"/>
        </w:rPr>
        <w:t xml:space="preserve">）法律服务质量进一步提升。</w:t>
      </w:r>
      <w:r>
        <w:rPr>
          <w:rFonts w:hint="eastAsia" w:asciiTheme="minorEastAsia" w:hAnsiTheme="minorEastAsia" w:eastAsiaTheme="minorEastAsia" w:cstheme="minorBidi"/>
          <w:sz w:val="32"/>
          <w:szCs w:val="32"/>
        </w:rPr>
        <w:t xml:space="preserve">我区“一村（社区）一法律顾问”制度落实到位，“法律顾问服务微信群”实现全覆盖，实体平台、网络平台、“12348”热线平台实现了有机融合，大大提升了服务水平和服务质量。加强律师事务所、基层法律服务所规范化建设，配合市局开展全系统法律服务执业案卷评查，推进行政执法“双随机、一公开”，法律服务质量得到进一步提升。2019年</w:t>
      </w:r>
      <w:r>
        <w:rPr>
          <w:rFonts w:asciiTheme="minorEastAsia" w:hAnsiTheme="minorEastAsia" w:eastAsiaTheme="minorEastAsia" w:cstheme="minorBidi"/>
          <w:sz w:val="32"/>
          <w:szCs w:val="32"/>
        </w:rPr>
        <w:t xml:space="preserve">1—10月</w:t>
      </w:r>
      <w:r>
        <w:rPr>
          <w:rFonts w:hint="eastAsia" w:asciiTheme="minorEastAsia" w:hAnsiTheme="minorEastAsia" w:eastAsiaTheme="minorEastAsia" w:cstheme="minorBidi"/>
          <w:sz w:val="32"/>
          <w:szCs w:val="32"/>
        </w:rPr>
        <w:t xml:space="preserve">，全区律师共办理各类案件 178件，担任常年法律顾问84家；全区基层法律服务工作者代理各类案件523件，担任法律顾问63家。全区司法鉴定机构共办理各类司法鉴定案件275件，鉴定采信率达100%。</w:t>
      </w:r>
      <w:r>
        <w:rPr>
          <w:rFonts w:asciiTheme="minorEastAsia" w:hAnsiTheme="minorEastAsia" w:eastAsiaTheme="minorEastAsia" w:cstheme="minorBidi"/>
          <w:sz w:val="32"/>
          <w:szCs w:val="32"/>
        </w:rPr>
      </w:r>
    </w:p>
    <w:p>
      <w:pPr>
        <w:pBdr/>
        <w:spacing w:line="560" w:lineRule="exact"/>
        <w:ind w:firstLine="630"/>
        <w:rPr>
          <w:rFonts w:ascii="楷体" w:hAnsi="楷体" w:eastAsia="楷体" w:cs="宋体"/>
          <w:b/>
          <w:color w:val="000000"/>
          <w:sz w:val="32"/>
          <w:szCs w:val="32"/>
        </w:rPr>
      </w:pPr>
      <w:r>
        <w:rPr>
          <w:rFonts w:hint="eastAsia" w:ascii="楷体" w:hAnsi="楷体" w:eastAsia="楷体" w:cs="宋体"/>
          <w:b/>
          <w:color w:val="000000"/>
          <w:sz w:val="32"/>
          <w:szCs w:val="32"/>
        </w:rPr>
        <w:t xml:space="preserve">（七）强化安全管控，营造平安和谐新环境</w:t>
      </w:r>
      <w:r>
        <w:rPr>
          <w:rFonts w:ascii="楷体" w:hAnsi="楷体" w:eastAsia="楷体" w:cs="宋体"/>
          <w:b/>
          <w:color w:val="000000"/>
          <w:sz w:val="32"/>
          <w:szCs w:val="32"/>
        </w:rPr>
      </w:r>
    </w:p>
    <w:p>
      <w:pPr>
        <w:pBdr/>
        <w:spacing w:line="560" w:lineRule="exact"/>
        <w:ind/>
        <w:rPr>
          <w:rFonts w:asciiTheme="minorEastAsia" w:hAnsiTheme="minorEastAsia"/>
          <w:sz w:val="32"/>
          <w:szCs w:val="32"/>
        </w:rPr>
      </w:pPr>
      <w:r>
        <w:rPr>
          <w:rFonts w:hint="eastAsia" w:ascii="仿宋" w:hAnsi="仿宋" w:eastAsia="仿宋"/>
          <w:color w:val="000000"/>
          <w:sz w:val="32"/>
          <w:szCs w:val="32"/>
        </w:rPr>
        <w:t xml:space="preserve">   </w:t>
      </w:r>
      <w:r>
        <w:rPr>
          <w:rFonts w:hint="eastAsia" w:asciiTheme="minorEastAsia" w:hAnsiTheme="minorEastAsia"/>
          <w:sz w:val="32"/>
          <w:szCs w:val="32"/>
        </w:rPr>
        <w:t xml:space="preserve">司法行政系统作为政法系统和行政系统的重要组成部分，在依法治理、刑事执行、化解矛盾等领域担负着重要任务，是维护社会稳定、建设平安资阳的重要保障力量</w:t>
      </w:r>
      <w:r>
        <w:rPr>
          <w:rFonts w:hint="eastAsia" w:ascii="仿宋" w:hAnsi="仿宋" w:eastAsia="仿宋"/>
          <w:color w:val="000000"/>
          <w:sz w:val="32"/>
          <w:szCs w:val="32"/>
        </w:rPr>
        <w:t xml:space="preserve">。</w:t>
      </w:r>
      <w:r>
        <w:rPr>
          <w:rFonts w:hint="eastAsia" w:ascii="楷体" w:hAnsi="楷体" w:eastAsia="楷体"/>
          <w:b/>
          <w:color w:val="000000"/>
          <w:sz w:val="32"/>
          <w:szCs w:val="32"/>
        </w:rPr>
        <w:t xml:space="preserve">一是深入推进扫黑除恶。</w:t>
      </w:r>
      <w:r>
        <w:rPr>
          <w:rFonts w:hint="eastAsia" w:ascii="仿宋" w:hAnsi="仿宋" w:eastAsia="仿宋"/>
          <w:color w:val="000000"/>
          <w:sz w:val="32"/>
          <w:szCs w:val="32"/>
        </w:rPr>
        <w:t xml:space="preserve">广</w:t>
      </w:r>
      <w:r>
        <w:rPr>
          <w:rFonts w:hint="eastAsia" w:asciiTheme="minorEastAsia" w:hAnsiTheme="minorEastAsia"/>
          <w:sz w:val="32"/>
          <w:szCs w:val="32"/>
        </w:rPr>
        <w:t xml:space="preserve">泛动员司法所工作人员、人民调解员深入各村（社区）排查走访，开展拉网式扫黑除恶“大排查、大调处”活动，加大对社会面涉黑涉恶高危人群、事项的摸排力度，及时发现并报告黑恶势力犯罪案件线索。2019年5月20日-22日会同区检察院对全区9个司法所进行了一次督导检查。严格规范律师涉黑涉恶案件辩护和代理工作，加大办案指导力度</w:t>
      </w:r>
      <w:r>
        <w:rPr>
          <w:rFonts w:hint="eastAsia" w:ascii="仿宋" w:hAnsi="仿宋" w:eastAsia="仿宋"/>
          <w:color w:val="000000"/>
          <w:sz w:val="32"/>
          <w:szCs w:val="32"/>
        </w:rPr>
        <w:t xml:space="preserve">。</w:t>
      </w:r>
      <w:r>
        <w:rPr>
          <w:rFonts w:hint="eastAsia" w:ascii="仿宋" w:hAnsi="仿宋" w:eastAsia="仿宋"/>
          <w:b/>
          <w:color w:val="000000"/>
          <w:sz w:val="32"/>
          <w:szCs w:val="32"/>
        </w:rPr>
        <w:t xml:space="preserve"> </w:t>
      </w:r>
      <w:r>
        <w:rPr>
          <w:rFonts w:hint="eastAsia" w:ascii="楷体" w:hAnsi="楷体" w:eastAsia="楷体"/>
          <w:b/>
          <w:color w:val="000000"/>
          <w:sz w:val="32"/>
          <w:szCs w:val="32"/>
        </w:rPr>
        <w:t xml:space="preserve">二是强化重点人员监管。</w:t>
      </w:r>
      <w:r>
        <w:rPr>
          <w:rFonts w:hint="eastAsia" w:asciiTheme="minorEastAsia" w:hAnsiTheme="minorEastAsia"/>
          <w:sz w:val="32"/>
          <w:szCs w:val="32"/>
        </w:rPr>
        <w:t xml:space="preserve">健全社区矫正工作机制，坚持监督管理、教育矫正和社会适应性帮扶“三位一体”，提高矫正工作质量。充分发挥社区矫正管理系统、基</w:t>
      </w:r>
      <w:r>
        <w:rPr>
          <w:rFonts w:hint="eastAsia" w:asciiTheme="minorEastAsia" w:hAnsiTheme="minorEastAsia"/>
          <w:sz w:val="32"/>
          <w:szCs w:val="32"/>
        </w:rPr>
        <w:t xml:space="preserve">层工作信息管理平台和刑满释放人员信息管理系统优势，严格要求工作人员及时录入社区服刑人员相关信息，做到“三清”“三到位”，即人头清、监改类别清、矫正时间清，奖惩力度到位、教育帮扶到位、谈心走访到位。通过网络平台有效地掌握了社区服刑人员的行踪和思想动态，</w:t>
      </w:r>
      <w:r>
        <w:rPr>
          <w:rFonts w:hint="eastAsia" w:asciiTheme="minorEastAsia" w:hAnsiTheme="minorEastAsia"/>
          <w:sz w:val="32"/>
          <w:szCs w:val="32"/>
        </w:rPr>
        <w:t xml:space="preserve">提高了矫正工作的综合能力，有效地控制了重新犯罪率。截至目前，我区在册服刑人员共294人，其中缓刑274人，假释13人，暂予监外执行7人，管制0人；其中男性260人，女性34人。今年累计居住地变更6人，警告16人，非正常死亡0人，重新犯罪1人，无重大恶性案件发生。2019年，在总结2018年经验的基础上继续组织社区服刑人员和刑满释放人员共60名参加创业培训，帮助这些特殊人群适应社会、回归社会。根据中央特赦工作要求，我区通过严格地摸排和评审等程序，明确6名社区矫正对象通过评审，报请后全部予以特赦，实现了良好的政</w:t>
      </w:r>
      <w:r>
        <w:rPr>
          <w:rFonts w:hint="eastAsia" w:ascii="仿宋" w:hAnsi="仿宋" w:eastAsia="仿宋" w:cs="宋体"/>
          <w:sz w:val="30"/>
          <w:szCs w:val="30"/>
        </w:rPr>
        <w:t xml:space="preserve">治</w:t>
      </w:r>
      <w:r>
        <w:rPr>
          <w:rFonts w:hint="eastAsia" w:asciiTheme="minorEastAsia" w:hAnsiTheme="minorEastAsia"/>
          <w:sz w:val="32"/>
          <w:szCs w:val="32"/>
        </w:rPr>
        <w:t xml:space="preserve">效果、法律效果和社会效果。  </w:t>
      </w:r>
      <w:r>
        <w:rPr>
          <w:rFonts w:hint="eastAsia" w:ascii="楷体" w:hAnsi="楷体" w:eastAsia="楷体"/>
          <w:b/>
          <w:color w:val="000000"/>
          <w:sz w:val="32"/>
          <w:szCs w:val="32"/>
        </w:rPr>
        <w:t xml:space="preserve">三是做好人民调解工作。</w:t>
      </w:r>
      <w:r>
        <w:rPr>
          <w:rFonts w:hint="eastAsia" w:asciiTheme="minorEastAsia" w:hAnsiTheme="minorEastAsia"/>
          <w:sz w:val="32"/>
          <w:szCs w:val="32"/>
        </w:rPr>
        <w:t xml:space="preserve">坚持和发展“枫桥经验”，以开展矛盾不上交三年行动和“四查四防化纠纷、千乡万村创四无”等专项调解活动为载体，切实发挥好人民调解在调处人民内部矛盾的基础性作用。积极部署开展“大排查、早调解、护稳定、迎国庆”专项活动的方案、总结 、督查。2019年，我局加大了对人民调解工作的宣传力度，围绕《人民调解法》贯彻实施、三调联动主题活动、典型案例、工作成效等作了大量宣传，特别是做了打造“大码头枫桥经验”样本的推广，《益阳日报》、益阳门户网、资阳公众信息网等皆有登载，使人</w:t>
      </w:r>
      <w:r>
        <w:rPr>
          <w:rFonts w:hint="eastAsia" w:asciiTheme="minorEastAsia" w:hAnsiTheme="minorEastAsia"/>
          <w:sz w:val="32"/>
          <w:szCs w:val="32"/>
        </w:rPr>
        <w:t xml:space="preserve">民调解深入民心，社会地位得以提升。司法局组织了春节、两会、清明、中秋、国庆等重要时期、政治敏感期矛盾纠纷排查调处，共调解矛盾纠纷4279件，涉及当事人9842人，其中婚姻家庭纠纷1287起，邻里纠纷846起，山林土地纠纷61起，损害赔偿纠纷289件，合同纠纷235件，交通事故纠纷572件，有效化解基层矛盾。</w:t>
      </w:r>
      <w:r>
        <w:rPr>
          <w:rFonts w:asciiTheme="minorEastAsia" w:hAnsiTheme="minorEastAsia"/>
          <w:sz w:val="32"/>
          <w:szCs w:val="32"/>
        </w:rPr>
      </w:r>
    </w:p>
    <w:p>
      <w:pPr>
        <w:pBdr/>
        <w:spacing w:line="560" w:lineRule="exact"/>
        <w:ind/>
        <w:rPr>
          <w:rFonts w:ascii="仿宋" w:hAnsi="仿宋" w:eastAsia="仿宋"/>
          <w:color w:val="000000"/>
          <w:sz w:val="32"/>
          <w:szCs w:val="32"/>
        </w:rPr>
      </w:pPr>
      <w:r>
        <w:rPr>
          <w:rFonts w:hint="eastAsia" w:hAnsi="黑体"/>
          <w:b/>
          <w:sz w:val="32"/>
          <w:szCs w:val="32"/>
        </w:rPr>
        <w:t xml:space="preserve">十、其他重要事项情况说明</w:t>
      </w:r>
      <w:r>
        <w:rPr>
          <w:rFonts w:ascii="仿宋" w:hAnsi="仿宋" w:eastAsia="仿宋"/>
          <w:color w:val="000000"/>
          <w:sz w:val="32"/>
          <w:szCs w:val="32"/>
        </w:rPr>
      </w:r>
    </w:p>
    <w:p>
      <w:pPr>
        <w:pBdr/>
        <w:spacing w:line="560" w:lineRule="exact"/>
        <w:ind/>
        <w:rPr>
          <w:rFonts w:ascii="仿宋" w:hAnsi="仿宋" w:eastAsia="仿宋"/>
          <w:color w:val="000000"/>
          <w:sz w:val="32"/>
          <w:szCs w:val="32"/>
        </w:rPr>
      </w:pPr>
      <w:r>
        <w:rPr>
          <w:rFonts w:hint="eastAsia" w:cs="黑体" w:asciiTheme="minorEastAsia" w:hAnsiTheme="minorEastAsia"/>
          <w:b/>
          <w:color w:val="000000"/>
          <w:sz w:val="32"/>
          <w:szCs w:val="32"/>
        </w:rPr>
        <w:t xml:space="preserve">（一）机关运行经费支出情况</w:t>
      </w:r>
      <w:r>
        <w:rPr>
          <w:rFonts w:ascii="仿宋" w:hAnsi="仿宋" w:eastAsia="仿宋"/>
          <w:color w:val="000000"/>
          <w:sz w:val="32"/>
          <w:szCs w:val="32"/>
        </w:rPr>
      </w:r>
    </w:p>
    <w:p>
      <w:pPr>
        <w:pBdr/>
        <w:spacing/>
        <w:ind w:firstLine="640"/>
        <w:rPr>
          <w:rFonts w:cs="黑体" w:asciiTheme="minorEastAsia" w:hAnsiTheme="minorEastAsia"/>
          <w:color w:val="000000"/>
          <w:sz w:val="32"/>
          <w:szCs w:val="32"/>
        </w:rPr>
      </w:pPr>
      <w:r>
        <w:rPr>
          <w:rFonts w:hint="eastAsia" w:cs="黑体" w:asciiTheme="minorEastAsia" w:hAnsiTheme="minorEastAsia"/>
          <w:color w:val="000000"/>
          <w:sz w:val="32"/>
          <w:szCs w:val="32"/>
        </w:rPr>
        <w:t xml:space="preserve">本部门2019 年度机关运行经费支出</w:t>
      </w:r>
      <w:r>
        <w:rPr>
          <w:rFonts w:hint="eastAsia" w:cs="黑体" w:asciiTheme="minorEastAsia" w:hAnsiTheme="minorEastAsia"/>
          <w:color w:val="000000"/>
          <w:sz w:val="32"/>
          <w:szCs w:val="32"/>
        </w:rPr>
        <w:t xml:space="preserve">68.99</w:t>
      </w:r>
      <w:r>
        <w:rPr>
          <w:rFonts w:hint="eastAsia" w:cs="黑体" w:asciiTheme="minorEastAsia" w:hAnsiTheme="minorEastAsia"/>
          <w:color w:val="000000"/>
          <w:sz w:val="32"/>
          <w:szCs w:val="32"/>
        </w:rPr>
        <w:t xml:space="preserve">万，比年初</w:t>
      </w:r>
      <w:r>
        <w:rPr>
          <w:rFonts w:hint="eastAsia" w:cs="黑体" w:asciiTheme="minorEastAsia" w:hAnsiTheme="minorEastAsia"/>
          <w:color w:val="000000"/>
          <w:sz w:val="32"/>
          <w:szCs w:val="32"/>
        </w:rPr>
        <w:t xml:space="preserve">预算数</w:t>
      </w:r>
      <w:r>
        <w:rPr>
          <w:rFonts w:hint="eastAsia" w:cs="黑体" w:asciiTheme="minorEastAsia" w:hAnsiTheme="minorEastAsia"/>
          <w:color w:val="000000"/>
          <w:sz w:val="32"/>
          <w:szCs w:val="32"/>
        </w:rPr>
        <w:t xml:space="preserve">55.06</w:t>
      </w:r>
      <w:r>
        <w:rPr>
          <w:rFonts w:hint="eastAsia" w:cs="黑体" w:asciiTheme="minorEastAsia" w:hAnsiTheme="minorEastAsia"/>
          <w:color w:val="000000"/>
          <w:sz w:val="32"/>
          <w:szCs w:val="32"/>
        </w:rPr>
        <w:t xml:space="preserve">万元</w:t>
      </w:r>
      <w:r>
        <w:rPr>
          <w:rFonts w:hint="eastAsia" w:cs="黑体" w:asciiTheme="minorEastAsia" w:hAnsiTheme="minorEastAsia"/>
          <w:color w:val="000000"/>
          <w:sz w:val="32"/>
          <w:szCs w:val="32"/>
        </w:rPr>
        <w:t xml:space="preserve">增加13.93</w:t>
      </w:r>
      <w:r>
        <w:rPr>
          <w:rFonts w:hint="eastAsia" w:cs="黑体" w:asciiTheme="minorEastAsia" w:hAnsiTheme="minorEastAsia"/>
          <w:color w:val="000000"/>
          <w:sz w:val="32"/>
          <w:szCs w:val="32"/>
        </w:rPr>
        <w:t xml:space="preserve">万元，</w:t>
      </w:r>
      <w:r>
        <w:rPr>
          <w:rFonts w:hint="eastAsia" w:cs="黑体" w:asciiTheme="minorEastAsia" w:hAnsiTheme="minorEastAsia"/>
          <w:color w:val="000000"/>
          <w:sz w:val="32"/>
          <w:szCs w:val="32"/>
        </w:rPr>
        <w:t xml:space="preserve">增长25.29</w:t>
      </w:r>
      <w:r>
        <w:rPr>
          <w:rFonts w:hint="eastAsia" w:cs="黑体" w:asciiTheme="minorEastAsia" w:hAnsiTheme="minorEastAsia"/>
          <w:color w:val="000000"/>
          <w:sz w:val="32"/>
          <w:szCs w:val="32"/>
        </w:rPr>
        <w:t xml:space="preserve">%。</w:t>
      </w:r>
      <w:r>
        <w:rPr>
          <w:rFonts w:hint="eastAsia" w:cs="黑体" w:asciiTheme="minorEastAsia" w:hAnsiTheme="minorEastAsia"/>
          <w:color w:val="000000"/>
          <w:sz w:val="32"/>
          <w:szCs w:val="32"/>
        </w:rPr>
        <w:t xml:space="preserve">比2018年77.9万元减少8.91万元，减少11.43%，</w:t>
      </w:r>
      <w:r>
        <w:rPr>
          <w:rFonts w:hint="eastAsia" w:cs="黑体" w:asciiTheme="minorEastAsia" w:hAnsiTheme="minorEastAsia"/>
          <w:color w:val="000000"/>
          <w:sz w:val="32"/>
          <w:szCs w:val="32"/>
        </w:rPr>
        <w:t xml:space="preserve">主要原因是：</w:t>
      </w:r>
      <w:r>
        <w:rPr>
          <w:rFonts w:hint="eastAsia" w:cs="黑体" w:asciiTheme="minorEastAsia" w:hAnsiTheme="minorEastAsia"/>
          <w:color w:val="000000"/>
          <w:sz w:val="32"/>
          <w:szCs w:val="32"/>
        </w:rPr>
        <w:t xml:space="preserve">人员增加，业务办案量增加，业务办案费没有支付完。</w:t>
      </w:r>
      <w:r>
        <w:rPr>
          <w:rFonts w:cs="黑体" w:asciiTheme="minorEastAsia" w:hAnsiTheme="minorEastAsia"/>
          <w:color w:val="000000"/>
          <w:sz w:val="32"/>
          <w:szCs w:val="32"/>
        </w:rPr>
      </w:r>
    </w:p>
    <w:p>
      <w:pPr>
        <w:pBdr/>
        <w:spacing/>
        <w:ind w:firstLine="643"/>
        <w:rPr>
          <w:rFonts w:cs="黑体" w:asciiTheme="minorEastAsia" w:hAnsiTheme="minorEastAsia"/>
          <w:color w:val="000000"/>
          <w:sz w:val="32"/>
          <w:szCs w:val="32"/>
        </w:rPr>
      </w:pPr>
      <w:r>
        <w:rPr>
          <w:rFonts w:hint="eastAsia" w:cs="黑体" w:asciiTheme="minorEastAsia" w:hAnsiTheme="minorEastAsia"/>
          <w:b/>
          <w:color w:val="000000"/>
          <w:sz w:val="32"/>
          <w:szCs w:val="32"/>
        </w:rPr>
        <w:t xml:space="preserve">（二）一般性支出情况</w:t>
      </w:r>
      <w:r>
        <w:rPr>
          <w:rFonts w:cs="黑体" w:asciiTheme="minorEastAsia" w:hAnsiTheme="minorEastAsia"/>
          <w:color w:val="000000"/>
          <w:sz w:val="32"/>
          <w:szCs w:val="32"/>
        </w:rPr>
      </w:r>
    </w:p>
    <w:p>
      <w:pPr>
        <w:pBdr/>
        <w:spacing/>
        <w:ind w:firstLine="640"/>
        <w:rPr>
          <w:rFonts w:cs="黑体" w:asciiTheme="minorEastAsia" w:hAnsiTheme="minorEastAsia"/>
          <w:color w:val="000000"/>
          <w:sz w:val="32"/>
          <w:szCs w:val="32"/>
        </w:rPr>
      </w:pPr>
      <w:r>
        <w:rPr>
          <w:rFonts w:hint="eastAsia" w:cs="黑体" w:asciiTheme="minorEastAsia" w:hAnsiTheme="minorEastAsia"/>
          <w:color w:val="000000"/>
          <w:sz w:val="32"/>
          <w:szCs w:val="32"/>
        </w:rPr>
        <w:t xml:space="preserve">2019年本部门开支会议费</w:t>
      </w:r>
      <w:r>
        <w:rPr>
          <w:rFonts w:hint="eastAsia" w:cs="黑体" w:asciiTheme="minorEastAsia" w:hAnsiTheme="minorEastAsia"/>
          <w:color w:val="000000"/>
          <w:sz w:val="32"/>
          <w:szCs w:val="32"/>
        </w:rPr>
        <w:t xml:space="preserve">0.28</w:t>
      </w:r>
      <w:r>
        <w:rPr>
          <w:rFonts w:hint="eastAsia" w:cs="黑体" w:asciiTheme="minorEastAsia" w:hAnsiTheme="minorEastAsia"/>
          <w:color w:val="000000"/>
          <w:sz w:val="32"/>
          <w:szCs w:val="32"/>
        </w:rPr>
        <w:t xml:space="preserve">万元，用于召开</w:t>
      </w:r>
      <w:r>
        <w:rPr>
          <w:rFonts w:hint="eastAsia" w:cs="黑体" w:asciiTheme="minorEastAsia" w:hAnsiTheme="minorEastAsia"/>
          <w:color w:val="000000"/>
          <w:sz w:val="32"/>
          <w:szCs w:val="32"/>
        </w:rPr>
        <w:t xml:space="preserve">法律案件业务培训</w:t>
      </w:r>
      <w:r>
        <w:rPr>
          <w:rFonts w:hint="eastAsia" w:cs="黑体" w:asciiTheme="minorEastAsia" w:hAnsiTheme="minorEastAsia"/>
          <w:color w:val="000000"/>
          <w:sz w:val="32"/>
          <w:szCs w:val="32"/>
        </w:rPr>
        <w:t xml:space="preserve">会议，人数</w:t>
      </w:r>
      <w:r>
        <w:rPr>
          <w:rFonts w:hint="eastAsia" w:cs="黑体" w:asciiTheme="minorEastAsia" w:hAnsiTheme="minorEastAsia"/>
          <w:color w:val="000000"/>
          <w:sz w:val="32"/>
          <w:szCs w:val="32"/>
        </w:rPr>
        <w:t xml:space="preserve">22</w:t>
      </w:r>
      <w:r>
        <w:rPr>
          <w:rFonts w:hint="eastAsia" w:cs="黑体" w:asciiTheme="minorEastAsia" w:hAnsiTheme="minorEastAsia"/>
          <w:color w:val="000000"/>
          <w:sz w:val="32"/>
          <w:szCs w:val="32"/>
        </w:rPr>
        <w:t xml:space="preserve">人，内容为</w:t>
      </w:r>
      <w:r>
        <w:rPr>
          <w:rFonts w:hint="eastAsia" w:cs="黑体" w:asciiTheme="minorEastAsia" w:hAnsiTheme="minorEastAsia"/>
          <w:color w:val="000000"/>
          <w:sz w:val="32"/>
          <w:szCs w:val="32"/>
        </w:rPr>
        <w:t xml:space="preserve">法律案件业务培训</w:t>
      </w:r>
      <w:r>
        <w:rPr>
          <w:rFonts w:hint="eastAsia" w:cs="黑体" w:asciiTheme="minorEastAsia" w:hAnsiTheme="minorEastAsia"/>
          <w:color w:val="000000"/>
          <w:sz w:val="32"/>
          <w:szCs w:val="32"/>
        </w:rPr>
        <w:t xml:space="preserve">；开支培训费</w:t>
      </w:r>
      <w:r>
        <w:rPr>
          <w:rFonts w:hint="eastAsia" w:cs="黑体" w:asciiTheme="minorEastAsia" w:hAnsiTheme="minorEastAsia"/>
          <w:color w:val="000000"/>
          <w:sz w:val="32"/>
          <w:szCs w:val="32"/>
        </w:rPr>
        <w:t xml:space="preserve">1.71</w:t>
      </w:r>
      <w:r>
        <w:rPr>
          <w:rFonts w:hint="eastAsia" w:cs="黑体" w:asciiTheme="minorEastAsia" w:hAnsiTheme="minorEastAsia"/>
          <w:color w:val="000000"/>
          <w:sz w:val="32"/>
          <w:szCs w:val="32"/>
        </w:rPr>
        <w:t xml:space="preserve">万元，用于</w:t>
      </w:r>
      <w:r>
        <w:rPr>
          <w:rFonts w:hint="eastAsia" w:cs="黑体" w:asciiTheme="minorEastAsia" w:hAnsiTheme="minorEastAsia"/>
          <w:color w:val="000000"/>
          <w:sz w:val="32"/>
          <w:szCs w:val="32"/>
        </w:rPr>
        <w:t xml:space="preserve">参加上级部门组织的法制建设</w:t>
      </w:r>
      <w:r>
        <w:rPr>
          <w:rFonts w:hint="eastAsia" w:cs="黑体" w:asciiTheme="minorEastAsia" w:hAnsiTheme="minorEastAsia"/>
          <w:color w:val="000000"/>
          <w:sz w:val="32"/>
          <w:szCs w:val="32"/>
        </w:rPr>
        <w:t xml:space="preserve">培训</w:t>
      </w:r>
      <w:r>
        <w:rPr>
          <w:rFonts w:hint="eastAsia" w:cs="黑体" w:asciiTheme="minorEastAsia" w:hAnsiTheme="minorEastAsia"/>
          <w:color w:val="000000"/>
          <w:sz w:val="32"/>
          <w:szCs w:val="32"/>
        </w:rPr>
        <w:t xml:space="preserve">（地点：西北政法大学）</w:t>
      </w:r>
      <w:r>
        <w:rPr>
          <w:rFonts w:hint="eastAsia" w:cs="黑体" w:asciiTheme="minorEastAsia" w:hAnsiTheme="minorEastAsia"/>
          <w:color w:val="000000"/>
          <w:sz w:val="32"/>
          <w:szCs w:val="32"/>
        </w:rPr>
        <w:t xml:space="preserve">，人数</w:t>
      </w:r>
      <w:r>
        <w:rPr>
          <w:rFonts w:hint="eastAsia" w:cs="黑体" w:asciiTheme="minorEastAsia" w:hAnsiTheme="minorEastAsia"/>
          <w:color w:val="000000"/>
          <w:sz w:val="32"/>
          <w:szCs w:val="32"/>
        </w:rPr>
        <w:t xml:space="preserve">3</w:t>
      </w:r>
      <w:r>
        <w:rPr>
          <w:rFonts w:hint="eastAsia" w:cs="黑体" w:asciiTheme="minorEastAsia" w:hAnsiTheme="minorEastAsia"/>
          <w:color w:val="000000"/>
          <w:sz w:val="32"/>
          <w:szCs w:val="32"/>
        </w:rPr>
        <w:t xml:space="preserve">人，内容为</w:t>
      </w:r>
      <w:r>
        <w:rPr>
          <w:rFonts w:hint="eastAsia" w:cs="黑体" w:asciiTheme="minorEastAsia" w:hAnsiTheme="minorEastAsia"/>
          <w:color w:val="000000"/>
          <w:sz w:val="32"/>
          <w:szCs w:val="32"/>
        </w:rPr>
        <w:t xml:space="preserve">法制建设工作。</w:t>
      </w:r>
      <w:r>
        <w:rPr>
          <w:rFonts w:cs="黑体" w:asciiTheme="minorEastAsia" w:hAnsiTheme="minorEastAsia"/>
          <w:color w:val="000000"/>
          <w:sz w:val="32"/>
          <w:szCs w:val="32"/>
        </w:rPr>
      </w:r>
    </w:p>
    <w:p>
      <w:pPr>
        <w:pBdr/>
        <w:spacing/>
        <w:ind w:firstLine="643"/>
        <w:rPr>
          <w:rFonts w:cs="黑体" w:asciiTheme="minorEastAsia" w:hAnsiTheme="minorEastAsia"/>
          <w:color w:val="000000"/>
          <w:sz w:val="32"/>
          <w:szCs w:val="32"/>
        </w:rPr>
      </w:pPr>
      <w:r>
        <w:rPr>
          <w:rFonts w:hint="eastAsia" w:cs="黑体" w:asciiTheme="minorEastAsia" w:hAnsiTheme="minorEastAsia"/>
          <w:b/>
          <w:color w:val="000000"/>
          <w:sz w:val="32"/>
          <w:szCs w:val="32"/>
        </w:rPr>
        <w:t xml:space="preserve">（三）政府采购支出情况</w:t>
      </w:r>
      <w:r>
        <w:rPr>
          <w:rFonts w:cs="黑体" w:asciiTheme="minorEastAsia" w:hAnsiTheme="minorEastAsia"/>
          <w:color w:val="000000"/>
          <w:sz w:val="32"/>
          <w:szCs w:val="32"/>
        </w:rPr>
      </w:r>
    </w:p>
    <w:p>
      <w:pPr>
        <w:pBdr/>
        <w:spacing/>
        <w:ind w:firstLine="640"/>
        <w:rPr>
          <w:rFonts w:cs="黑体" w:asciiTheme="minorEastAsia" w:hAnsiTheme="minorEastAsia"/>
          <w:i/>
          <w:color w:val="ff0000"/>
          <w:sz w:val="32"/>
          <w:szCs w:val="32"/>
        </w:rPr>
      </w:pPr>
      <w:r>
        <w:rPr>
          <w:rFonts w:hint="eastAsia" w:cs="黑体" w:asciiTheme="minorEastAsia" w:hAnsiTheme="minorEastAsia"/>
          <w:color w:val="000000"/>
          <w:sz w:val="32"/>
          <w:szCs w:val="32"/>
        </w:rPr>
        <w:t xml:space="preserve">本部门2019年度政府采购支出总额</w:t>
      </w:r>
      <w:r>
        <w:rPr>
          <w:rFonts w:hint="eastAsia" w:cs="黑体" w:asciiTheme="minorEastAsia" w:hAnsiTheme="minorEastAsia"/>
          <w:color w:val="000000"/>
          <w:sz w:val="32"/>
          <w:szCs w:val="32"/>
        </w:rPr>
        <w:t xml:space="preserve">1.71</w:t>
      </w:r>
      <w:r>
        <w:rPr>
          <w:rFonts w:hint="eastAsia" w:cs="黑体" w:asciiTheme="minorEastAsia" w:hAnsiTheme="minorEastAsia"/>
          <w:color w:val="000000"/>
          <w:sz w:val="32"/>
          <w:szCs w:val="32"/>
        </w:rPr>
        <w:t xml:space="preserve">万元，其中：政府采购货物支出</w:t>
      </w:r>
      <w:r>
        <w:rPr>
          <w:rFonts w:hint="eastAsia" w:cs="黑体" w:asciiTheme="minorEastAsia" w:hAnsiTheme="minorEastAsia"/>
          <w:color w:val="000000"/>
          <w:sz w:val="32"/>
          <w:szCs w:val="32"/>
        </w:rPr>
        <w:t xml:space="preserve">1.71</w:t>
      </w:r>
      <w:r>
        <w:rPr>
          <w:rFonts w:hint="eastAsia" w:cs="黑体" w:asciiTheme="minorEastAsia" w:hAnsiTheme="minorEastAsia"/>
          <w:color w:val="000000"/>
          <w:sz w:val="32"/>
          <w:szCs w:val="32"/>
        </w:rPr>
        <w:t xml:space="preserve">万元、政府采购工程支出</w:t>
      </w:r>
      <w:r>
        <w:rPr>
          <w:rFonts w:hint="eastAsia" w:cs="黑体" w:asciiTheme="minorEastAsia" w:hAnsiTheme="minorEastAsia"/>
          <w:color w:val="000000"/>
          <w:sz w:val="32"/>
          <w:szCs w:val="32"/>
        </w:rPr>
        <w:t xml:space="preserve">0</w:t>
      </w:r>
      <w:r>
        <w:rPr>
          <w:rFonts w:hint="eastAsia" w:cs="黑体" w:asciiTheme="minorEastAsia" w:hAnsiTheme="minorEastAsia"/>
          <w:color w:val="000000"/>
          <w:sz w:val="32"/>
          <w:szCs w:val="32"/>
        </w:rPr>
        <w:t xml:space="preserve">万元、政府采购服务支出</w:t>
      </w:r>
      <w:r>
        <w:rPr>
          <w:rFonts w:hint="eastAsia" w:cs="黑体" w:asciiTheme="minorEastAsia" w:hAnsiTheme="minorEastAsia"/>
          <w:color w:val="000000"/>
          <w:sz w:val="32"/>
          <w:szCs w:val="32"/>
        </w:rPr>
        <w:t xml:space="preserve">0</w:t>
      </w:r>
      <w:r>
        <w:rPr>
          <w:rFonts w:hint="eastAsia" w:cs="黑体" w:asciiTheme="minorEastAsia" w:hAnsiTheme="minorEastAsia"/>
          <w:color w:val="000000"/>
          <w:sz w:val="32"/>
          <w:szCs w:val="32"/>
        </w:rPr>
        <w:t xml:space="preserve">万元。授予中小企业合同金额</w:t>
      </w:r>
      <w:r>
        <w:rPr>
          <w:rFonts w:hint="eastAsia" w:cs="黑体" w:asciiTheme="minorEastAsia" w:hAnsiTheme="minorEastAsia"/>
          <w:color w:val="000000"/>
          <w:sz w:val="32"/>
          <w:szCs w:val="32"/>
        </w:rPr>
        <w:t xml:space="preserve">0</w:t>
      </w:r>
      <w:r>
        <w:rPr>
          <w:rFonts w:hint="eastAsia" w:cs="黑体" w:asciiTheme="minorEastAsia" w:hAnsiTheme="minorEastAsia"/>
          <w:color w:val="000000"/>
          <w:sz w:val="32"/>
          <w:szCs w:val="32"/>
        </w:rPr>
        <w:t xml:space="preserve">万元，占政府采购支出总额的</w:t>
      </w:r>
      <w:r>
        <w:rPr>
          <w:rFonts w:hint="eastAsia" w:cs="黑体" w:asciiTheme="minorEastAsia" w:hAnsiTheme="minorEastAsia"/>
          <w:color w:val="000000"/>
          <w:sz w:val="32"/>
          <w:szCs w:val="32"/>
        </w:rPr>
        <w:t xml:space="preserve">100</w:t>
      </w:r>
      <w:r>
        <w:rPr>
          <w:rFonts w:hint="eastAsia" w:cs="黑体" w:asciiTheme="minorEastAsia" w:hAnsiTheme="minorEastAsia"/>
          <w:color w:val="000000"/>
          <w:sz w:val="32"/>
          <w:szCs w:val="32"/>
        </w:rPr>
        <w:t xml:space="preserve">%，其中：授予小微企业合同金额</w:t>
      </w:r>
      <w:r>
        <w:rPr>
          <w:rFonts w:hint="eastAsia" w:cs="黑体" w:asciiTheme="minorEastAsia" w:hAnsiTheme="minorEastAsia"/>
          <w:color w:val="000000"/>
          <w:sz w:val="32"/>
          <w:szCs w:val="32"/>
        </w:rPr>
        <w:t xml:space="preserve">0</w:t>
      </w:r>
      <w:r>
        <w:rPr>
          <w:rFonts w:hint="eastAsia" w:cs="黑体" w:asciiTheme="minorEastAsia" w:hAnsiTheme="minorEastAsia"/>
          <w:color w:val="000000"/>
          <w:sz w:val="32"/>
          <w:szCs w:val="32"/>
        </w:rPr>
        <w:t xml:space="preserve">万元，占政府采购支出总额的</w:t>
      </w:r>
      <w:r>
        <w:rPr>
          <w:rFonts w:hint="eastAsia" w:cs="黑体" w:asciiTheme="minorEastAsia" w:hAnsiTheme="minorEastAsia"/>
          <w:color w:val="000000"/>
          <w:sz w:val="32"/>
          <w:szCs w:val="32"/>
        </w:rPr>
        <w:t xml:space="preserve">0</w:t>
      </w:r>
      <w:r>
        <w:rPr>
          <w:rFonts w:hint="eastAsia" w:cs="黑体" w:asciiTheme="minorEastAsia" w:hAnsiTheme="minorEastAsia"/>
          <w:color w:val="000000"/>
          <w:sz w:val="32"/>
          <w:szCs w:val="32"/>
        </w:rPr>
        <w:t xml:space="preserve">%。</w:t>
      </w:r>
      <w:r>
        <w:rPr>
          <w:rFonts w:cs="黑体" w:asciiTheme="minorEastAsia" w:hAnsiTheme="minorEastAsia"/>
          <w:i/>
          <w:color w:val="ff0000"/>
          <w:sz w:val="32"/>
          <w:szCs w:val="32"/>
        </w:rPr>
      </w:r>
    </w:p>
    <w:p>
      <w:pPr>
        <w:pBdr/>
        <w:spacing/>
        <w:ind w:firstLine="643"/>
        <w:rPr>
          <w:rFonts w:cs="黑体" w:asciiTheme="minorEastAsia" w:hAnsiTheme="minorEastAsia"/>
          <w:i/>
          <w:color w:val="ff0000"/>
          <w:sz w:val="32"/>
          <w:szCs w:val="32"/>
        </w:rPr>
      </w:pPr>
      <w:r>
        <w:rPr>
          <w:rFonts w:hint="eastAsia" w:cs="黑体" w:asciiTheme="minorEastAsia" w:hAnsiTheme="minorEastAsia"/>
          <w:b/>
          <w:color w:val="000000"/>
          <w:sz w:val="32"/>
          <w:szCs w:val="32"/>
        </w:rPr>
        <w:t xml:space="preserve">（四）国有资产占用情况</w:t>
      </w:r>
      <w:r>
        <w:rPr>
          <w:rFonts w:cs="黑体" w:asciiTheme="minorEastAsia" w:hAnsiTheme="minorEastAsia"/>
          <w:i/>
          <w:color w:val="ff0000"/>
          <w:sz w:val="32"/>
          <w:szCs w:val="32"/>
        </w:rPr>
      </w:r>
    </w:p>
    <w:p>
      <w:pPr>
        <w:pBdr/>
        <w:spacing/>
        <w:ind w:firstLine="640"/>
        <w:rPr>
          <w:rFonts w:cs="黑体" w:asciiTheme="minorEastAsia" w:hAnsiTheme="minorEastAsia"/>
          <w:color w:val="000000"/>
          <w:sz w:val="32"/>
          <w:szCs w:val="32"/>
        </w:rPr>
      </w:pPr>
      <w:r>
        <w:rPr>
          <w:rFonts w:hint="eastAsia" w:cs="黑体" w:asciiTheme="minorEastAsia" w:hAnsiTheme="minorEastAsia"/>
          <w:color w:val="000000"/>
          <w:sz w:val="32"/>
          <w:szCs w:val="32"/>
        </w:rPr>
        <w:t xml:space="preserve">截至2019年12月31日，本单位共有车辆</w:t>
      </w:r>
      <w:r>
        <w:rPr>
          <w:rFonts w:hint="eastAsia" w:cs="黑体" w:asciiTheme="minorEastAsia" w:hAnsiTheme="minorEastAsia"/>
          <w:color w:val="000000"/>
          <w:sz w:val="32"/>
          <w:szCs w:val="32"/>
        </w:rPr>
        <w:t xml:space="preserve">1</w:t>
      </w:r>
      <w:r>
        <w:rPr>
          <w:rFonts w:hint="eastAsia" w:cs="黑体" w:asciiTheme="minorEastAsia" w:hAnsiTheme="minorEastAsia"/>
          <w:color w:val="000000"/>
          <w:sz w:val="32"/>
          <w:szCs w:val="32"/>
        </w:rPr>
        <w:t xml:space="preserve">辆，其中，领导干部用车</w:t>
      </w:r>
      <w:r>
        <w:rPr>
          <w:rFonts w:hint="eastAsia" w:cs="黑体" w:asciiTheme="minorEastAsia" w:hAnsiTheme="minorEastAsia"/>
          <w:color w:val="000000"/>
          <w:sz w:val="32"/>
          <w:szCs w:val="32"/>
        </w:rPr>
        <w:t xml:space="preserve">0</w:t>
      </w:r>
      <w:r>
        <w:rPr>
          <w:rFonts w:hint="eastAsia" w:cs="黑体" w:asciiTheme="minorEastAsia" w:hAnsiTheme="minorEastAsia"/>
          <w:color w:val="000000"/>
          <w:sz w:val="32"/>
          <w:szCs w:val="32"/>
        </w:rPr>
        <w:t xml:space="preserve">辆、机要通信用车</w:t>
      </w:r>
      <w:r>
        <w:rPr>
          <w:rFonts w:hint="eastAsia" w:cs="黑体" w:asciiTheme="minorEastAsia" w:hAnsiTheme="minorEastAsia"/>
          <w:color w:val="000000"/>
          <w:sz w:val="32"/>
          <w:szCs w:val="32"/>
        </w:rPr>
        <w:t xml:space="preserve">0</w:t>
      </w:r>
      <w:r>
        <w:rPr>
          <w:rFonts w:hint="eastAsia" w:cs="黑体" w:asciiTheme="minorEastAsia" w:hAnsiTheme="minorEastAsia"/>
          <w:color w:val="000000"/>
          <w:sz w:val="32"/>
          <w:szCs w:val="32"/>
        </w:rPr>
        <w:t xml:space="preserve">辆、应急保障用车</w:t>
      </w:r>
      <w:r>
        <w:rPr>
          <w:rFonts w:hint="eastAsia" w:cs="黑体" w:asciiTheme="minorEastAsia" w:hAnsiTheme="minorEastAsia"/>
          <w:color w:val="000000"/>
          <w:sz w:val="32"/>
          <w:szCs w:val="32"/>
        </w:rPr>
        <w:t xml:space="preserve">0</w:t>
      </w:r>
      <w:r>
        <w:rPr>
          <w:rFonts w:hint="eastAsia" w:cs="黑体" w:asciiTheme="minorEastAsia" w:hAnsiTheme="minorEastAsia"/>
          <w:color w:val="000000"/>
          <w:sz w:val="32"/>
          <w:szCs w:val="32"/>
        </w:rPr>
        <w:t xml:space="preserve">辆、执法执勤用车</w:t>
      </w:r>
      <w:r>
        <w:rPr>
          <w:rFonts w:hint="eastAsia" w:cs="黑体" w:asciiTheme="minorEastAsia" w:hAnsiTheme="minorEastAsia"/>
          <w:color w:val="000000"/>
          <w:sz w:val="32"/>
          <w:szCs w:val="32"/>
        </w:rPr>
        <w:t xml:space="preserve">1</w:t>
      </w:r>
      <w:r>
        <w:rPr>
          <w:rFonts w:hint="eastAsia" w:cs="黑体" w:asciiTheme="minorEastAsia" w:hAnsiTheme="minorEastAsia"/>
          <w:color w:val="000000"/>
          <w:sz w:val="32"/>
          <w:szCs w:val="32"/>
        </w:rPr>
        <w:t xml:space="preserve">辆、特种专业技术用车</w:t>
      </w:r>
      <w:r>
        <w:rPr>
          <w:rFonts w:hint="eastAsia" w:cs="黑体" w:asciiTheme="minorEastAsia" w:hAnsiTheme="minorEastAsia"/>
          <w:color w:val="000000"/>
          <w:sz w:val="32"/>
          <w:szCs w:val="32"/>
        </w:rPr>
        <w:t xml:space="preserve">0</w:t>
      </w:r>
      <w:r>
        <w:rPr>
          <w:rFonts w:hint="eastAsia" w:cs="黑体" w:asciiTheme="minorEastAsia" w:hAnsiTheme="minorEastAsia"/>
          <w:color w:val="000000"/>
          <w:sz w:val="32"/>
          <w:szCs w:val="32"/>
        </w:rPr>
        <w:t xml:space="preserve">辆、其他用车</w:t>
      </w:r>
      <w:r>
        <w:rPr>
          <w:rFonts w:hint="eastAsia" w:cs="黑体" w:asciiTheme="minorEastAsia" w:hAnsiTheme="minorEastAsia"/>
          <w:color w:val="000000"/>
          <w:sz w:val="32"/>
          <w:szCs w:val="32"/>
        </w:rPr>
        <w:t xml:space="preserve">0辆；</w:t>
      </w:r>
      <w:r>
        <w:rPr>
          <w:rFonts w:hint="eastAsia" w:cs="黑体" w:asciiTheme="minorEastAsia" w:hAnsiTheme="minorEastAsia"/>
          <w:color w:val="000000"/>
          <w:sz w:val="32"/>
          <w:szCs w:val="32"/>
        </w:rPr>
        <w:t xml:space="preserve">单位价值50万元以上通用设备</w:t>
      </w:r>
      <w:r>
        <w:rPr>
          <w:rFonts w:hint="eastAsia" w:cs="黑体" w:asciiTheme="minorEastAsia" w:hAnsiTheme="minorEastAsia"/>
          <w:color w:val="000000"/>
          <w:sz w:val="32"/>
          <w:szCs w:val="32"/>
        </w:rPr>
        <w:t xml:space="preserve">0</w:t>
      </w:r>
      <w:r>
        <w:rPr>
          <w:rFonts w:hint="eastAsia" w:cs="黑体" w:asciiTheme="minorEastAsia" w:hAnsiTheme="minorEastAsia"/>
          <w:color w:val="000000"/>
          <w:sz w:val="32"/>
          <w:szCs w:val="32"/>
        </w:rPr>
        <w:t xml:space="preserve">台（套）；单位价值100万元以上专用设备</w:t>
      </w:r>
      <w:r>
        <w:rPr>
          <w:rFonts w:hint="eastAsia" w:cs="黑体" w:asciiTheme="minorEastAsia" w:hAnsiTheme="minorEastAsia"/>
          <w:color w:val="000000"/>
          <w:sz w:val="32"/>
          <w:szCs w:val="32"/>
        </w:rPr>
        <w:t xml:space="preserve">0</w:t>
      </w:r>
      <w:r>
        <w:rPr>
          <w:rFonts w:hint="eastAsia" w:cs="黑体" w:asciiTheme="minorEastAsia" w:hAnsiTheme="minorEastAsia"/>
          <w:color w:val="000000"/>
          <w:sz w:val="32"/>
          <w:szCs w:val="32"/>
        </w:rPr>
        <w:t xml:space="preserve">台（套）。</w:t>
      </w:r>
      <w:r>
        <w:rPr>
          <w:rFonts w:cs="黑体" w:asciiTheme="minorEastAsia" w:hAnsiTheme="minorEastAsia"/>
          <w:color w:val="000000"/>
          <w:sz w:val="32"/>
          <w:szCs w:val="32"/>
        </w:rPr>
      </w:r>
    </w:p>
    <w:p>
      <w:pPr>
        <w:pBdr/>
        <w:spacing/>
        <w:ind w:firstLine="640"/>
        <w:rPr>
          <w:rFonts w:cs="黑体" w:asciiTheme="minorEastAsia" w:hAnsiTheme="minorEastAsia"/>
          <w:color w:val="000000"/>
          <w:sz w:val="32"/>
          <w:szCs w:val="32"/>
        </w:rPr>
      </w:pPr>
      <w:r>
        <w:rPr>
          <w:rFonts w:cs="黑体" w:asciiTheme="minorEastAsia" w:hAnsiTheme="minorEastAsia"/>
          <w:color w:val="000000"/>
          <w:sz w:val="32"/>
          <w:szCs w:val="32"/>
        </w:rPr>
      </w:r>
      <w:r>
        <w:rPr>
          <w:rFonts w:cs="黑体" w:asciiTheme="minorEastAsia" w:hAnsiTheme="minorEastAsia"/>
          <w:color w:val="000000"/>
          <w:sz w:val="32"/>
          <w:szCs w:val="32"/>
        </w:rPr>
      </w:r>
    </w:p>
    <w:p>
      <w:pPr>
        <w:pStyle w:val="670"/>
        <w:pBdr/>
        <w:spacing/>
        <w:ind/>
        <w:jc w:val="both"/>
        <w:outlineLvl w:val="0"/>
        <w:rPr>
          <w:sz w:val="44"/>
          <w:szCs w:val="44"/>
        </w:rPr>
      </w:pPr>
      <w:r>
        <w:rPr>
          <w:rFonts w:hint="eastAsia"/>
          <w:sz w:val="44"/>
          <w:szCs w:val="44"/>
        </w:rPr>
        <w:t xml:space="preserve">第四部分名词解释</w:t>
      </w:r>
      <w:r>
        <w:rPr>
          <w:sz w:val="44"/>
          <w:szCs w:val="44"/>
        </w:rPr>
      </w:r>
    </w:p>
    <w:p>
      <w:pPr>
        <w:pBdr/>
        <w:spacing/>
        <w:ind w:firstLine="643"/>
        <w:jc w:val="left"/>
        <w:rPr>
          <w:rFonts w:ascii="仿宋" w:hAnsi="仿宋" w:eastAsia="仿宋" w:cs="仿宋"/>
          <w:sz w:val="32"/>
        </w:rPr>
      </w:pPr>
      <w:r>
        <w:rPr>
          <w:rFonts w:ascii="仿宋" w:hAnsi="仿宋" w:eastAsia="仿宋" w:cs="仿宋"/>
          <w:b/>
          <w:sz w:val="32"/>
        </w:rPr>
        <w:t xml:space="preserve">一、财政拨款收入：</w:t>
      </w:r>
      <w:r>
        <w:rPr>
          <w:rFonts w:ascii="仿宋" w:hAnsi="仿宋" w:eastAsia="仿宋" w:cs="仿宋"/>
          <w:sz w:val="32"/>
        </w:rPr>
        <w:t xml:space="preserve">指中央财政当年拨付的资金。 </w:t>
      </w:r>
      <w:r>
        <w:rPr>
          <w:rFonts w:ascii="仿宋" w:hAnsi="仿宋" w:eastAsia="仿宋" w:cs="仿宋"/>
          <w:sz w:val="32"/>
        </w:rPr>
      </w:r>
    </w:p>
    <w:p>
      <w:pPr>
        <w:pBdr/>
        <w:spacing/>
        <w:ind w:firstLine="643"/>
        <w:jc w:val="left"/>
        <w:rPr>
          <w:rFonts w:ascii="仿宋" w:hAnsi="仿宋" w:eastAsia="仿宋" w:cs="仿宋"/>
          <w:sz w:val="32"/>
        </w:rPr>
      </w:pPr>
      <w:r>
        <w:rPr>
          <w:rFonts w:ascii="仿宋" w:hAnsi="仿宋" w:eastAsia="仿宋" w:cs="仿宋"/>
          <w:b/>
          <w:sz w:val="32"/>
        </w:rPr>
        <w:t xml:space="preserve">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r>
        <w:rPr>
          <w:rFonts w:ascii="仿宋" w:hAnsi="仿宋" w:eastAsia="仿宋" w:cs="仿宋"/>
          <w:sz w:val="32"/>
        </w:rPr>
      </w:r>
    </w:p>
    <w:p>
      <w:pPr>
        <w:pBdr/>
        <w:spacing/>
        <w:ind w:firstLine="643"/>
        <w:jc w:val="left"/>
        <w:rPr>
          <w:rFonts w:ascii="仿宋" w:hAnsi="仿宋" w:eastAsia="仿宋" w:cs="仿宋"/>
          <w:sz w:val="32"/>
        </w:rPr>
      </w:pPr>
      <w:r>
        <w:rPr>
          <w:rFonts w:ascii="仿宋" w:hAnsi="仿宋" w:eastAsia="仿宋" w:cs="仿宋"/>
          <w:b/>
          <w:sz w:val="32"/>
        </w:rPr>
        <w:t xml:space="preserve">三、经营收入：</w:t>
      </w:r>
      <w:r>
        <w:rPr>
          <w:rFonts w:ascii="仿宋" w:hAnsi="仿宋" w:eastAsia="仿宋" w:cs="仿宋"/>
          <w:sz w:val="32"/>
        </w:rPr>
        <w:t xml:space="preserve">指事业单位在专业业务活动及其辅助活动之外开展非独立核算经营活动取得的收入。如：中国财政杂志社广告收入等。 </w:t>
      </w:r>
      <w:r>
        <w:rPr>
          <w:rFonts w:ascii="仿宋" w:hAnsi="仿宋" w:eastAsia="仿宋" w:cs="仿宋"/>
          <w:sz w:val="32"/>
        </w:rPr>
      </w:r>
    </w:p>
    <w:p>
      <w:pPr>
        <w:pBdr/>
        <w:spacing/>
        <w:ind w:firstLine="643"/>
        <w:jc w:val="left"/>
        <w:rPr>
          <w:rFonts w:ascii="仿宋" w:hAnsi="仿宋" w:eastAsia="仿宋" w:cs="仿宋"/>
          <w:sz w:val="32"/>
        </w:rPr>
      </w:pPr>
      <w:r>
        <w:rPr>
          <w:rFonts w:ascii="仿宋" w:hAnsi="仿宋" w:eastAsia="仿宋" w:cs="仿宋"/>
          <w:b/>
          <w:sz w:val="32"/>
        </w:rPr>
        <w:t xml:space="preserve">四、其他收入：</w:t>
      </w:r>
      <w:r>
        <w:rPr>
          <w:rFonts w:ascii="仿宋" w:hAnsi="仿宋" w:eastAsia="仿宋" w:cs="仿宋"/>
          <w:sz w:val="32"/>
        </w:rPr>
        <w:t xml:space="preserve">指除上述“财政拨款收入” 、 “事业收入” 、“经营收入”等以外的收入。主要是按规定动用的售房收入、存款利息收入等。 </w:t>
      </w:r>
      <w:r>
        <w:rPr>
          <w:rFonts w:ascii="仿宋" w:hAnsi="仿宋" w:eastAsia="仿宋" w:cs="仿宋"/>
          <w:sz w:val="32"/>
        </w:rPr>
      </w:r>
    </w:p>
    <w:p>
      <w:pPr>
        <w:pBdr/>
        <w:spacing/>
        <w:ind w:firstLine="643"/>
        <w:jc w:val="left"/>
        <w:rPr>
          <w:rFonts w:ascii="仿宋" w:hAnsi="仿宋" w:eastAsia="仿宋" w:cs="仿宋"/>
          <w:sz w:val="32"/>
        </w:rPr>
      </w:pPr>
      <w:r>
        <w:rPr>
          <w:rFonts w:ascii="仿宋" w:hAnsi="仿宋" w:eastAsia="仿宋" w:cs="仿宋"/>
          <w:b/>
          <w:sz w:val="32"/>
        </w:rPr>
        <w:t xml:space="preserve">五、用事业基金弥补收支差额：</w:t>
      </w:r>
      <w:r>
        <w:rPr>
          <w:rFonts w:ascii="仿宋" w:hAnsi="仿宋" w:eastAsia="仿宋" w:cs="仿宋"/>
          <w:sz w:val="32"/>
        </w:rPr>
        <w:t xml:space="preserve">指事业单位在当年的“财政拨款收入”、“事业收入”、“经营收入”、“其他</w:t>
      </w:r>
      <w:r>
        <w:rPr>
          <w:rFonts w:ascii="仿宋" w:hAnsi="仿宋" w:eastAsia="仿宋" w:cs="仿宋"/>
          <w:sz w:val="32"/>
        </w:rPr>
        <w:t xml:space="preserve">收入”不足以安排当年支出的情况下，使用以前年度积累的事业基金（事业单位当年收支相抵后按国家规定提取、用于弥补以后年度收支差额的基金）弥补本年度收支缺口的资金。 </w:t>
      </w:r>
      <w:r>
        <w:rPr>
          <w:rFonts w:ascii="仿宋" w:hAnsi="仿宋" w:eastAsia="仿宋" w:cs="仿宋"/>
          <w:sz w:val="32"/>
        </w:rPr>
      </w:r>
    </w:p>
    <w:p>
      <w:pPr>
        <w:pBdr/>
        <w:spacing/>
        <w:ind w:firstLine="643"/>
        <w:jc w:val="left"/>
        <w:rPr>
          <w:rFonts w:ascii="仿宋" w:hAnsi="仿宋" w:eastAsia="仿宋" w:cs="仿宋"/>
          <w:sz w:val="32"/>
        </w:rPr>
      </w:pPr>
      <w:r>
        <w:rPr>
          <w:rFonts w:ascii="仿宋" w:hAnsi="仿宋" w:eastAsia="仿宋" w:cs="仿宋"/>
          <w:b/>
          <w:sz w:val="32"/>
        </w:rPr>
        <w:t xml:space="preserve">六、年初结转和结余：</w:t>
      </w:r>
      <w:r>
        <w:rPr>
          <w:rFonts w:ascii="仿宋" w:hAnsi="仿宋" w:eastAsia="仿宋" w:cs="仿宋"/>
          <w:sz w:val="32"/>
        </w:rPr>
        <w:t xml:space="preserve">指以前年度尚未完成、结转到本年按有关规定继续使用的资金。 </w:t>
      </w:r>
      <w:r>
        <w:rPr>
          <w:rFonts w:ascii="仿宋" w:hAnsi="仿宋" w:eastAsia="仿宋" w:cs="仿宋"/>
          <w:sz w:val="32"/>
        </w:rPr>
      </w:r>
    </w:p>
    <w:p>
      <w:pPr>
        <w:pBdr/>
        <w:spacing/>
        <w:ind w:firstLine="643"/>
        <w:jc w:val="left"/>
        <w:rPr>
          <w:rFonts w:ascii="仿宋" w:hAnsi="仿宋" w:eastAsia="仿宋" w:cs="仿宋"/>
          <w:sz w:val="32"/>
        </w:rPr>
      </w:pPr>
      <w:r>
        <w:rPr>
          <w:rFonts w:ascii="仿宋" w:hAnsi="仿宋" w:eastAsia="仿宋" w:cs="仿宋"/>
          <w:b/>
          <w:sz w:val="32"/>
        </w:rPr>
        <w:t xml:space="preserve">七、结余分配：</w:t>
      </w:r>
      <w:r>
        <w:rPr>
          <w:rFonts w:ascii="仿宋" w:hAnsi="仿宋" w:eastAsia="仿宋" w:cs="仿宋"/>
          <w:sz w:val="32"/>
        </w:rPr>
        <w:t xml:space="preserve">指事业单位按规定提取的职工福利基金、事业基金和缴纳的所得税，以及建设单位按规定应交回的基本建设竣工项目结余资金。</w:t>
      </w:r>
      <w:r>
        <w:rPr>
          <w:rFonts w:ascii="仿宋" w:hAnsi="仿宋" w:eastAsia="仿宋" w:cs="仿宋"/>
          <w:sz w:val="32"/>
        </w:rPr>
      </w:r>
    </w:p>
    <w:p>
      <w:pPr>
        <w:pBdr/>
        <w:spacing/>
        <w:ind w:firstLine="643"/>
        <w:jc w:val="left"/>
        <w:rPr>
          <w:rFonts w:ascii="仿宋" w:hAnsi="仿宋" w:eastAsia="仿宋" w:cs="仿宋"/>
          <w:sz w:val="32"/>
        </w:rPr>
      </w:pPr>
      <w:r>
        <w:rPr>
          <w:rFonts w:ascii="仿宋" w:hAnsi="仿宋" w:eastAsia="仿宋" w:cs="仿宋"/>
          <w:b/>
          <w:sz w:val="32"/>
        </w:rPr>
        <w:t xml:space="preserve">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r>
        <w:rPr>
          <w:rFonts w:ascii="仿宋" w:hAnsi="仿宋" w:eastAsia="仿宋" w:cs="仿宋"/>
          <w:sz w:val="32"/>
        </w:rPr>
      </w:r>
    </w:p>
    <w:p>
      <w:pPr>
        <w:pBdr/>
        <w:spacing/>
        <w:ind w:firstLine="643"/>
        <w:jc w:val="left"/>
        <w:rPr>
          <w:rFonts w:ascii="仿宋" w:hAnsi="仿宋" w:eastAsia="仿宋" w:cs="仿宋"/>
          <w:sz w:val="32"/>
        </w:rPr>
      </w:pPr>
      <w:r>
        <w:rPr>
          <w:rFonts w:ascii="仿宋" w:hAnsi="仿宋" w:eastAsia="仿宋" w:cs="仿宋"/>
          <w:b/>
          <w:sz w:val="32"/>
        </w:rPr>
        <w:t xml:space="preserve">九、基本支出：</w:t>
      </w:r>
      <w:r>
        <w:rPr>
          <w:rFonts w:ascii="仿宋" w:hAnsi="仿宋" w:eastAsia="仿宋" w:cs="仿宋"/>
          <w:sz w:val="32"/>
        </w:rPr>
        <w:t xml:space="preserve">指为保障机构正常运转、完成日常工</w:t>
      </w:r>
      <w:r>
        <w:rPr>
          <w:rFonts w:ascii="仿宋" w:hAnsi="仿宋" w:eastAsia="仿宋" w:cs="仿宋"/>
          <w:sz w:val="32"/>
        </w:rPr>
      </w:r>
    </w:p>
    <w:p>
      <w:pPr>
        <w:pBdr/>
        <w:spacing/>
        <w:ind/>
        <w:jc w:val="left"/>
        <w:rPr>
          <w:rFonts w:ascii="仿宋" w:hAnsi="仿宋" w:eastAsia="仿宋" w:cs="仿宋"/>
          <w:sz w:val="32"/>
        </w:rPr>
      </w:pPr>
      <w:r>
        <w:rPr>
          <w:rFonts w:ascii="仿宋" w:hAnsi="仿宋" w:eastAsia="仿宋" w:cs="仿宋"/>
          <w:sz w:val="32"/>
        </w:rPr>
        <w:t xml:space="preserve">作任务而发生的人员支出和公用支出。 </w:t>
      </w:r>
      <w:r>
        <w:rPr>
          <w:rFonts w:ascii="仿宋" w:hAnsi="仿宋" w:eastAsia="仿宋" w:cs="仿宋"/>
          <w:sz w:val="32"/>
        </w:rPr>
      </w:r>
    </w:p>
    <w:p>
      <w:pPr>
        <w:pBdr/>
        <w:spacing/>
        <w:ind w:firstLine="643"/>
        <w:jc w:val="left"/>
        <w:rPr>
          <w:rFonts w:ascii="仿宋" w:hAnsi="仿宋" w:eastAsia="仿宋" w:cs="仿宋"/>
          <w:sz w:val="32"/>
        </w:rPr>
      </w:pPr>
      <w:r>
        <w:rPr>
          <w:rFonts w:ascii="仿宋" w:hAnsi="仿宋" w:eastAsia="仿宋" w:cs="仿宋"/>
          <w:b/>
          <w:sz w:val="32"/>
        </w:rPr>
        <w:t xml:space="preserve">十、项目支出：</w:t>
      </w:r>
      <w:r>
        <w:rPr>
          <w:rFonts w:ascii="仿宋" w:hAnsi="仿宋" w:eastAsia="仿宋" w:cs="仿宋"/>
          <w:sz w:val="32"/>
        </w:rPr>
        <w:t xml:space="preserve">指在基本支出之外为完成特定行政任务和事业发展目标所发生的支出。 </w:t>
      </w:r>
      <w:r>
        <w:rPr>
          <w:rFonts w:ascii="仿宋" w:hAnsi="仿宋" w:eastAsia="仿宋" w:cs="仿宋"/>
          <w:sz w:val="32"/>
        </w:rPr>
      </w:r>
    </w:p>
    <w:p>
      <w:pPr>
        <w:pBdr/>
        <w:spacing/>
        <w:ind w:firstLine="643"/>
        <w:jc w:val="left"/>
        <w:rPr>
          <w:rFonts w:ascii="仿宋" w:hAnsi="仿宋" w:eastAsia="仿宋" w:cs="仿宋"/>
          <w:sz w:val="32"/>
        </w:rPr>
      </w:pPr>
      <w:r>
        <w:rPr>
          <w:rFonts w:ascii="仿宋" w:hAnsi="仿宋" w:eastAsia="仿宋" w:cs="仿宋"/>
          <w:b/>
          <w:sz w:val="32"/>
        </w:rPr>
        <w:t xml:space="preserve">十一、经营支出：</w:t>
      </w:r>
      <w:r>
        <w:rPr>
          <w:rFonts w:ascii="仿宋" w:hAnsi="仿宋" w:eastAsia="仿宋" w:cs="仿宋"/>
          <w:sz w:val="32"/>
        </w:rPr>
        <w:t xml:space="preserve">指事业单位在专业业务活动及其辅助活动之外开展非独立核算经营活动发生的支出。 </w:t>
      </w:r>
      <w:r>
        <w:rPr>
          <w:rFonts w:ascii="仿宋" w:hAnsi="仿宋" w:eastAsia="仿宋" w:cs="仿宋"/>
          <w:sz w:val="32"/>
        </w:rPr>
      </w:r>
    </w:p>
    <w:p>
      <w:pPr>
        <w:pBdr/>
        <w:spacing/>
        <w:ind w:firstLine="643"/>
        <w:jc w:val="left"/>
        <w:rPr>
          <w:rFonts w:ascii="仿宋" w:hAnsi="仿宋" w:eastAsia="仿宋" w:cs="仿宋"/>
          <w:sz w:val="32"/>
        </w:rPr>
      </w:pPr>
      <w:r>
        <w:rPr>
          <w:rFonts w:ascii="仿宋" w:hAnsi="仿宋" w:eastAsia="仿宋" w:cs="仿宋"/>
          <w:b/>
          <w:sz w:val="32"/>
        </w:rPr>
        <w:t xml:space="preserve">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w:t>
      </w:r>
      <w:r>
        <w:rPr>
          <w:rFonts w:ascii="仿宋" w:hAnsi="仿宋" w:eastAsia="仿宋" w:cs="仿宋"/>
          <w:sz w:val="32"/>
        </w:rPr>
        <w:t xml:space="preserve">车购置及运行费反映单位公务用车车辆购置支出（含车辆购置税）及租用费、燃料费、维修费、过路过桥费、保险费、安全奖励费用等支出；公务接待费反映单位按规定开支的各类公务接待（含外宾接待）支出。 </w:t>
      </w:r>
      <w:r>
        <w:rPr>
          <w:rFonts w:ascii="仿宋" w:hAnsi="仿宋" w:eastAsia="仿宋" w:cs="仿宋"/>
          <w:sz w:val="32"/>
        </w:rPr>
      </w:r>
    </w:p>
    <w:p>
      <w:pPr>
        <w:pBdr/>
        <w:spacing/>
        <w:ind w:firstLine="643"/>
        <w:jc w:val="left"/>
        <w:rPr>
          <w:rFonts w:ascii="仿宋" w:hAnsi="仿宋" w:eastAsia="仿宋" w:cs="仿宋"/>
          <w:sz w:val="32"/>
        </w:rPr>
      </w:pPr>
      <w:r>
        <w:rPr>
          <w:rFonts w:ascii="仿宋" w:hAnsi="仿宋" w:eastAsia="仿宋" w:cs="仿宋"/>
          <w:b/>
          <w:sz w:val="32"/>
        </w:rPr>
        <w:t xml:space="preserve">十三、机关运行经费：</w:t>
      </w:r>
      <w:r>
        <w:rPr>
          <w:rFonts w:ascii="仿宋" w:hAnsi="仿宋" w:eastAsia="仿宋" w:cs="仿宋"/>
          <w:sz w:val="32"/>
        </w:rPr>
        <w:t xml:space="preserve">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 w:hAnsi="仿宋" w:eastAsia="仿宋" w:cs="仿宋"/>
          <w:sz w:val="32"/>
        </w:rPr>
      </w:r>
    </w:p>
    <w:p>
      <w:pPr>
        <w:pBdr/>
        <w:spacing/>
        <w:ind w:firstLine="643"/>
        <w:jc w:val="left"/>
        <w:rPr>
          <w:rFonts w:ascii="仿宋" w:hAnsi="仿宋" w:eastAsia="仿宋" w:cs="仿宋"/>
          <w:b/>
          <w:color w:val="ff0000"/>
          <w:sz w:val="32"/>
        </w:rPr>
      </w:pPr>
      <w:r>
        <w:rPr>
          <w:rFonts w:ascii="仿宋" w:hAnsi="仿宋" w:eastAsia="仿宋" w:cs="仿宋"/>
          <w:b/>
          <w:color w:val="ff0000"/>
          <w:sz w:val="32"/>
        </w:rPr>
      </w:r>
      <w:r>
        <w:rPr>
          <w:rFonts w:ascii="仿宋" w:hAnsi="仿宋" w:eastAsia="仿宋" w:cs="仿宋"/>
          <w:b/>
          <w:color w:val="ff0000"/>
          <w:sz w:val="32"/>
        </w:rPr>
      </w:r>
    </w:p>
    <w:p>
      <w:pPr>
        <w:pStyle w:val="670"/>
        <w:pBdr/>
        <w:spacing/>
        <w:ind/>
        <w:jc w:val="both"/>
        <w:outlineLvl w:val="0"/>
        <w:rPr>
          <w:sz w:val="44"/>
          <w:szCs w:val="44"/>
        </w:rPr>
      </w:pPr>
      <w:r>
        <w:rPr>
          <w:rFonts w:hint="eastAsia"/>
          <w:sz w:val="44"/>
          <w:szCs w:val="44"/>
        </w:rPr>
        <w:t xml:space="preserve">第五部分 附件</w:t>
      </w:r>
      <w:r>
        <w:rPr>
          <w:sz w:val="44"/>
          <w:szCs w:val="44"/>
        </w:rPr>
      </w:r>
    </w:p>
    <w:p>
      <w:pPr>
        <w:keepNext w:val="true"/>
        <w:keepLines w:val="true"/>
        <w:pBdr/>
        <w:spacing/>
        <w:ind w:firstLine="640"/>
        <w:rPr>
          <w:rFonts w:ascii="仿宋" w:hAnsi="仿宋" w:eastAsia="仿宋"/>
          <w:b/>
          <w:sz w:val="32"/>
          <w:highlight w:val="white"/>
        </w:rPr>
      </w:pPr>
      <w:r>
        <w:rPr>
          <w:rFonts w:hint="eastAsia" w:ascii="仿宋" w:hAnsi="仿宋" w:eastAsia="仿宋"/>
          <w:sz w:val="32"/>
          <w:highlight w:val="white"/>
        </w:rPr>
        <w:t xml:space="preserve">2019年度</w:t>
      </w:r>
      <w:r>
        <w:rPr>
          <w:rFonts w:hint="eastAsia" w:ascii="仿宋" w:hAnsi="仿宋" w:eastAsia="仿宋"/>
          <w:sz w:val="32"/>
          <w:highlight w:val="white"/>
        </w:rPr>
        <w:t xml:space="preserve">益阳市资阳区司法局</w:t>
      </w:r>
      <w:r>
        <w:rPr>
          <w:rFonts w:hint="eastAsia" w:ascii="仿宋" w:hAnsi="仿宋" w:eastAsia="仿宋"/>
          <w:sz w:val="32"/>
          <w:highlight w:val="white"/>
        </w:rPr>
        <w:t xml:space="preserve">部门决算公开表格</w:t>
      </w:r>
      <w:r>
        <w:rPr>
          <w:rFonts w:ascii="仿宋" w:hAnsi="仿宋" w:eastAsia="仿宋"/>
          <w:b/>
          <w:sz w:val="32"/>
          <w:highlight w:val="white"/>
        </w:rPr>
      </w:r>
    </w:p>
    <w:p>
      <w:pPr>
        <w:widowControl w:val="true"/>
        <w:pBdr/>
        <w:spacing/>
        <w:ind/>
        <w:jc w:val="left"/>
        <w:rPr>
          <w:rFonts w:ascii="黑体" w:eastAsia="黑体" w:cs="黑体"/>
          <w:color w:val="000000"/>
          <w:sz w:val="70"/>
          <w:szCs w:val="70"/>
        </w:rPr>
      </w:pPr>
      <w:r>
        <w:rPr>
          <w:rFonts w:ascii="黑体" w:eastAsia="黑体" w:cs="黑体"/>
          <w:color w:val="000000"/>
          <w:sz w:val="70"/>
          <w:szCs w:val="70"/>
        </w:rPr>
      </w:r>
      <w:r>
        <w:rPr>
          <w:rFonts w:ascii="黑体" w:eastAsia="黑体" w:cs="黑体"/>
          <w:color w:val="000000"/>
          <w:sz w:val="70"/>
          <w:szCs w:val="70"/>
        </w:rPr>
      </w:r>
    </w:p>
    <w:p>
      <w:pPr>
        <w:pStyle w:val="670"/>
        <w:pBdr/>
        <w:spacing/>
        <w:ind/>
        <w:rPr>
          <w:sz w:val="44"/>
          <w:szCs w:val="44"/>
        </w:rPr>
      </w:pPr>
      <w:r>
        <w:rPr>
          <w:sz w:val="44"/>
          <w:szCs w:val="44"/>
        </w:rPr>
      </w:r>
      <w:r>
        <w:rPr>
          <w:sz w:val="44"/>
          <w:szCs w:val="44"/>
        </w:rPr>
      </w:r>
    </w:p>
    <w:p>
      <w:pPr>
        <w:pBdr/>
        <w:spacing/>
        <w:ind/>
        <w:rPr/>
      </w:pPr>
      <w: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仿宋">
    <w:panose1 w:val="02010609060101010101"/>
  </w:font>
  <w:font w:name="仿宋_GB2312">
    <w:panose1 w:val="02010609030101010101"/>
  </w:font>
  <w:font w:name="Symbol">
    <w:panose1 w:val="05050102010706020507"/>
  </w:font>
  <w:font w:name="Wingdings">
    <w:panose1 w:val="05000000000000000000"/>
  </w:font>
  <w:font w:name="Times New Roman">
    <w:panose1 w:val="02020603050405020304"/>
  </w:font>
  <w:font w:name="Courier New">
    <w:panose1 w:val="02070309020205020404"/>
  </w:font>
  <w:font w:name="宋体">
    <w:panose1 w:val="02010600030101010101"/>
  </w:font>
  <w:font w:name="黑体">
    <w:panose1 w:val="02010609060101010101"/>
  </w:font>
  <w:font w:name="Arial">
    <w:panose1 w:val="020B0604020202020204"/>
  </w:font>
  <w:font w:name="等线">
    <w:panose1 w:val="02010600030101010101"/>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第%1部分"/>
      <w:numFmt w:val="chineseCounting"/>
      <w:pPr>
        <w:pBdr/>
        <w:spacing/>
        <w:ind/>
      </w:pPr>
      <w:rPr>
        <w:rFonts w:hint="eastAsia"/>
      </w:rPr>
      <w:start w:val="2"/>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rFonts w:hint="eastAsia"/>
      </w:rPr>
      <w:start w:val="5"/>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一、"/>
      <w:numFmt w:val="none"/>
      <w:pPr>
        <w:pBdr/>
        <w:spacing/>
        <w:ind w:hanging="720" w:left="720"/>
      </w:pPr>
      <w:rPr>
        <w:rFonts w:hint="default"/>
      </w:rPr>
      <w:start w:val="1"/>
      <w:suff w:val="space"/>
    </w:lvl>
    <w:lvl w:ilvl="1">
      <w:isLgl w:val="false"/>
      <w:lvlJc w:val="left"/>
      <w:lvlText w:val="%2)"/>
      <w:numFmt w:val="lowerLetter"/>
      <w:pPr>
        <w:pBdr/>
        <w:spacing/>
        <w:ind w:hanging="420" w:left="840"/>
      </w:pPr>
      <w:rPr/>
      <w:start w:val="1"/>
      <w:suff w:val="space"/>
    </w:lvl>
    <w:lvl w:ilvl="2">
      <w:isLgl w:val="false"/>
      <w:lvlJc w:val="right"/>
      <w:lvlText w:val="%3."/>
      <w:numFmt w:val="lowerRoman"/>
      <w:pPr>
        <w:pBdr/>
        <w:spacing/>
        <w:ind w:hanging="420" w:left="1260"/>
      </w:pPr>
      <w:rPr/>
      <w:start w:val="1"/>
      <w:suff w:val="space"/>
    </w:lvl>
    <w:lvl w:ilvl="3">
      <w:isLgl w:val="false"/>
      <w:lvlJc w:val="left"/>
      <w:lvlText w:val="%4."/>
      <w:numFmt w:val="decimal"/>
      <w:pPr>
        <w:pBdr/>
        <w:spacing/>
        <w:ind w:hanging="420" w:left="1680"/>
      </w:pPr>
      <w:rPr/>
      <w:start w:val="1"/>
      <w:suff w:val="space"/>
    </w:lvl>
    <w:lvl w:ilvl="4">
      <w:isLgl w:val="false"/>
      <w:lvlJc w:val="left"/>
      <w:lvlText w:val="%5)"/>
      <w:numFmt w:val="lowerLetter"/>
      <w:pPr>
        <w:pBdr/>
        <w:spacing/>
        <w:ind w:hanging="420" w:left="2100"/>
      </w:pPr>
      <w:rPr/>
      <w:start w:val="1"/>
      <w:suff w:val="space"/>
    </w:lvl>
    <w:lvl w:ilvl="5">
      <w:isLgl w:val="false"/>
      <w:lvlJc w:val="right"/>
      <w:lvlText w:val="%6."/>
      <w:numFmt w:val="lowerRoman"/>
      <w:pPr>
        <w:pBdr/>
        <w:spacing/>
        <w:ind w:hanging="420" w:left="2520"/>
      </w:pPr>
      <w:rPr/>
      <w:start w:val="1"/>
      <w:suff w:val="space"/>
    </w:lvl>
    <w:lvl w:ilvl="6">
      <w:isLgl w:val="false"/>
      <w:lvlJc w:val="left"/>
      <w:lvlText w:val="%7."/>
      <w:numFmt w:val="decimal"/>
      <w:pPr>
        <w:pBdr/>
        <w:spacing/>
        <w:ind w:hanging="420" w:left="2940"/>
      </w:pPr>
      <w:rPr/>
      <w:start w:val="1"/>
      <w:suff w:val="space"/>
    </w:lvl>
    <w:lvl w:ilvl="7">
      <w:isLgl w:val="false"/>
      <w:lvlJc w:val="left"/>
      <w:lvlText w:val="%8)"/>
      <w:numFmt w:val="lowerLetter"/>
      <w:pPr>
        <w:pBdr/>
        <w:spacing/>
        <w:ind w:hanging="420" w:left="3360"/>
      </w:pPr>
      <w:rPr/>
      <w:start w:val="1"/>
      <w:suff w:val="space"/>
    </w:lvl>
    <w:lvl w:ilvl="8">
      <w:isLgl w:val="false"/>
      <w:lvlJc w:val="right"/>
      <w:lvlText w:val="%9."/>
      <w:numFmt w:val="lowerRoman"/>
      <w:pPr>
        <w:pBdr/>
        <w:spacing/>
        <w:ind w:hanging="420" w:left="3780"/>
      </w:pPr>
      <w:rPr/>
      <w:start w:val="1"/>
      <w:suff w:val="space"/>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65"/>
    <w:link w:val="660"/>
    <w:uiPriority w:val="9"/>
    <w:pPr>
      <w:pBdr/>
      <w:spacing/>
      <w:ind/>
    </w:pPr>
    <w:rPr>
      <w:rFonts w:ascii="等线" w:hAnsi="等线" w:eastAsia="等线" w:cs="等线"/>
      <w:sz w:val="40"/>
      <w:szCs w:val="40"/>
    </w:rPr>
  </w:style>
  <w:style w:type="character" w:styleId="16">
    <w:name w:val="Heading 2 Char"/>
    <w:basedOn w:val="665"/>
    <w:link w:val="661"/>
    <w:uiPriority w:val="9"/>
    <w:pPr>
      <w:pBdr/>
      <w:spacing/>
      <w:ind/>
    </w:pPr>
    <w:rPr>
      <w:rFonts w:ascii="等线" w:hAnsi="等线" w:eastAsia="等线" w:cs="等线"/>
      <w:sz w:val="34"/>
    </w:rPr>
  </w:style>
  <w:style w:type="character" w:styleId="18">
    <w:name w:val="Heading 3 Char"/>
    <w:basedOn w:val="665"/>
    <w:link w:val="662"/>
    <w:uiPriority w:val="9"/>
    <w:pPr>
      <w:pBdr/>
      <w:spacing/>
      <w:ind/>
    </w:pPr>
    <w:rPr>
      <w:rFonts w:ascii="等线" w:hAnsi="等线" w:eastAsia="等线" w:cs="等线"/>
      <w:sz w:val="30"/>
      <w:szCs w:val="30"/>
    </w:rPr>
  </w:style>
  <w:style w:type="character" w:styleId="20">
    <w:name w:val="Heading 4 Char"/>
    <w:basedOn w:val="665"/>
    <w:link w:val="663"/>
    <w:uiPriority w:val="9"/>
    <w:pPr>
      <w:pBdr/>
      <w:spacing/>
      <w:ind/>
    </w:pPr>
    <w:rPr>
      <w:rFonts w:ascii="等线" w:hAnsi="等线" w:eastAsia="等线" w:cs="等线"/>
      <w:b/>
      <w:bCs/>
      <w:sz w:val="26"/>
      <w:szCs w:val="26"/>
    </w:rPr>
  </w:style>
  <w:style w:type="character" w:styleId="22">
    <w:name w:val="Heading 5 Char"/>
    <w:basedOn w:val="665"/>
    <w:link w:val="664"/>
    <w:uiPriority w:val="9"/>
    <w:pPr>
      <w:pBdr/>
      <w:spacing/>
      <w:ind/>
    </w:pPr>
    <w:rPr>
      <w:rFonts w:ascii="等线" w:hAnsi="等线" w:eastAsia="等线" w:cs="等线"/>
      <w:b/>
      <w:bCs/>
      <w:sz w:val="24"/>
      <w:szCs w:val="24"/>
    </w:rPr>
  </w:style>
  <w:style w:type="paragraph" w:styleId="23">
    <w:name w:val="Heading 6"/>
    <w:basedOn w:val="659"/>
    <w:next w:val="659"/>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65"/>
    <w:link w:val="23"/>
    <w:uiPriority w:val="9"/>
    <w:pPr>
      <w:pBdr/>
      <w:spacing/>
      <w:ind/>
    </w:pPr>
    <w:rPr>
      <w:rFonts w:ascii="等线" w:hAnsi="等线" w:eastAsia="等线" w:cs="等线"/>
      <w:b/>
      <w:bCs/>
      <w:sz w:val="22"/>
      <w:szCs w:val="22"/>
    </w:rPr>
  </w:style>
  <w:style w:type="paragraph" w:styleId="25">
    <w:name w:val="Heading 7"/>
    <w:basedOn w:val="659"/>
    <w:next w:val="659"/>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65"/>
    <w:link w:val="25"/>
    <w:uiPriority w:val="9"/>
    <w:pPr>
      <w:pBdr/>
      <w:spacing/>
      <w:ind/>
    </w:pPr>
    <w:rPr>
      <w:rFonts w:ascii="等线" w:hAnsi="等线" w:eastAsia="等线" w:cs="等线"/>
      <w:b/>
      <w:bCs/>
      <w:i/>
      <w:iCs/>
      <w:sz w:val="22"/>
      <w:szCs w:val="22"/>
    </w:rPr>
  </w:style>
  <w:style w:type="paragraph" w:styleId="27">
    <w:name w:val="Heading 8"/>
    <w:basedOn w:val="659"/>
    <w:next w:val="659"/>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65"/>
    <w:link w:val="27"/>
    <w:uiPriority w:val="9"/>
    <w:pPr>
      <w:pBdr/>
      <w:spacing/>
      <w:ind/>
    </w:pPr>
    <w:rPr>
      <w:rFonts w:ascii="等线" w:hAnsi="等线" w:eastAsia="等线" w:cs="等线"/>
      <w:i/>
      <w:iCs/>
      <w:sz w:val="22"/>
      <w:szCs w:val="22"/>
    </w:rPr>
  </w:style>
  <w:style w:type="paragraph" w:styleId="29">
    <w:name w:val="Heading 9"/>
    <w:basedOn w:val="659"/>
    <w:next w:val="659"/>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65"/>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59"/>
    <w:next w:val="659"/>
    <w:link w:val="35"/>
    <w:uiPriority w:val="10"/>
    <w:qFormat/>
    <w:pPr>
      <w:pBdr/>
      <w:spacing w:after="200" w:before="300"/>
      <w:ind/>
      <w:contextualSpacing w:val="true"/>
    </w:pPr>
    <w:rPr>
      <w:sz w:val="48"/>
      <w:szCs w:val="48"/>
    </w:rPr>
  </w:style>
  <w:style w:type="character" w:styleId="35">
    <w:name w:val="Title Char"/>
    <w:basedOn w:val="665"/>
    <w:link w:val="34"/>
    <w:uiPriority w:val="10"/>
    <w:pPr>
      <w:pBdr/>
      <w:spacing/>
      <w:ind/>
    </w:pPr>
    <w:rPr>
      <w:sz w:val="48"/>
      <w:szCs w:val="48"/>
    </w:rPr>
  </w:style>
  <w:style w:type="paragraph" w:styleId="36">
    <w:name w:val="Subtitle"/>
    <w:basedOn w:val="659"/>
    <w:next w:val="659"/>
    <w:link w:val="37"/>
    <w:uiPriority w:val="11"/>
    <w:qFormat/>
    <w:pPr>
      <w:pBdr/>
      <w:spacing w:after="200" w:before="200"/>
      <w:ind/>
    </w:pPr>
    <w:rPr>
      <w:sz w:val="24"/>
      <w:szCs w:val="24"/>
    </w:rPr>
  </w:style>
  <w:style w:type="character" w:styleId="37">
    <w:name w:val="Subtitle Char"/>
    <w:basedOn w:val="665"/>
    <w:link w:val="36"/>
    <w:uiPriority w:val="11"/>
    <w:pPr>
      <w:pBdr/>
      <w:spacing/>
      <w:ind/>
    </w:pPr>
    <w:rPr>
      <w:sz w:val="24"/>
      <w:szCs w:val="24"/>
    </w:rPr>
  </w:style>
  <w:style w:type="paragraph" w:styleId="38">
    <w:name w:val="Quote"/>
    <w:basedOn w:val="659"/>
    <w:next w:val="65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9"/>
    <w:next w:val="65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65"/>
    <w:link w:val="669"/>
    <w:uiPriority w:val="99"/>
    <w:pPr>
      <w:pBdr/>
      <w:spacing/>
      <w:ind/>
    </w:pPr>
  </w:style>
  <w:style w:type="character" w:styleId="45">
    <w:name w:val="Footer Char"/>
    <w:basedOn w:val="665"/>
    <w:link w:val="668"/>
    <w:uiPriority w:val="99"/>
    <w:pPr>
      <w:pBdr/>
      <w:spacing/>
      <w:ind/>
    </w:pPr>
  </w:style>
  <w:style w:type="paragraph" w:styleId="46">
    <w:name w:val="Caption"/>
    <w:basedOn w:val="659"/>
    <w:next w:val="659"/>
    <w:uiPriority w:val="35"/>
    <w:semiHidden/>
    <w:unhideWhenUsed/>
    <w:qFormat/>
    <w:pPr>
      <w:pBdr/>
      <w:spacing w:line="276" w:lineRule="auto"/>
      <w:ind/>
    </w:pPr>
    <w:rPr>
      <w:b/>
      <w:bCs/>
      <w:color w:val="4f81bd" w:themeColor="accent1"/>
      <w:sz w:val="18"/>
      <w:szCs w:val="18"/>
    </w:rPr>
  </w:style>
  <w:style w:type="character" w:styleId="47">
    <w:name w:val="Caption Char"/>
    <w:basedOn w:val="46"/>
    <w:link w:val="668"/>
    <w:uiPriority w:val="99"/>
    <w:pPr>
      <w:pBdr/>
      <w:spacing/>
      <w:ind/>
    </w:pPr>
  </w:style>
  <w:style w:type="table" w:styleId="48">
    <w:name w:val="Table Grid"/>
    <w:basedOn w:val="66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6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6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6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6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6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6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6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6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6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6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6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6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6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6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6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6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6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6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6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6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6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6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6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6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6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6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6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6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6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6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6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6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6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6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6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6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6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6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6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6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6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6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6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6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6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6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6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6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6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6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6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6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6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6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6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6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6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6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6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6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6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6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6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6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6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6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65"/>
    <w:uiPriority w:val="99"/>
    <w:unhideWhenUsed/>
    <w:pPr>
      <w:pBdr/>
      <w:spacing/>
      <w:ind/>
    </w:pPr>
    <w:rPr>
      <w:vertAlign w:val="superscript"/>
    </w:rPr>
  </w:style>
  <w:style w:type="paragraph" w:styleId="178">
    <w:name w:val="endnote text"/>
    <w:basedOn w:val="65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65"/>
    <w:uiPriority w:val="99"/>
    <w:semiHidden/>
    <w:unhideWhenUsed/>
    <w:pPr>
      <w:pBdr/>
      <w:spacing/>
      <w:ind/>
    </w:pPr>
    <w:rPr>
      <w:vertAlign w:val="superscript"/>
    </w:rPr>
  </w:style>
  <w:style w:type="paragraph" w:styleId="181">
    <w:name w:val="toc 1"/>
    <w:basedOn w:val="659"/>
    <w:next w:val="659"/>
    <w:uiPriority w:val="39"/>
    <w:unhideWhenUsed/>
    <w:pPr>
      <w:pBdr/>
      <w:spacing w:after="57"/>
      <w:ind w:right="0" w:firstLine="0" w:left="0"/>
    </w:pPr>
  </w:style>
  <w:style w:type="paragraph" w:styleId="182">
    <w:name w:val="toc 2"/>
    <w:basedOn w:val="659"/>
    <w:next w:val="659"/>
    <w:uiPriority w:val="39"/>
    <w:unhideWhenUsed/>
    <w:pPr>
      <w:pBdr/>
      <w:spacing w:after="57"/>
      <w:ind w:right="0" w:firstLine="0" w:left="283"/>
    </w:pPr>
  </w:style>
  <w:style w:type="paragraph" w:styleId="183">
    <w:name w:val="toc 3"/>
    <w:basedOn w:val="659"/>
    <w:next w:val="659"/>
    <w:uiPriority w:val="39"/>
    <w:unhideWhenUsed/>
    <w:pPr>
      <w:pBdr/>
      <w:spacing w:after="57"/>
      <w:ind w:right="0" w:firstLine="0" w:left="567"/>
    </w:pPr>
  </w:style>
  <w:style w:type="paragraph" w:styleId="184">
    <w:name w:val="toc 4"/>
    <w:basedOn w:val="659"/>
    <w:next w:val="659"/>
    <w:uiPriority w:val="39"/>
    <w:unhideWhenUsed/>
    <w:pPr>
      <w:pBdr/>
      <w:spacing w:after="57"/>
      <w:ind w:right="0" w:firstLine="0" w:left="850"/>
    </w:pPr>
  </w:style>
  <w:style w:type="paragraph" w:styleId="185">
    <w:name w:val="toc 5"/>
    <w:basedOn w:val="659"/>
    <w:next w:val="659"/>
    <w:uiPriority w:val="39"/>
    <w:unhideWhenUsed/>
    <w:pPr>
      <w:pBdr/>
      <w:spacing w:after="57"/>
      <w:ind w:right="0" w:firstLine="0" w:left="1134"/>
    </w:pPr>
  </w:style>
  <w:style w:type="paragraph" w:styleId="186">
    <w:name w:val="toc 6"/>
    <w:basedOn w:val="659"/>
    <w:next w:val="659"/>
    <w:uiPriority w:val="39"/>
    <w:unhideWhenUsed/>
    <w:pPr>
      <w:pBdr/>
      <w:spacing w:after="57"/>
      <w:ind w:right="0" w:firstLine="0" w:left="1417"/>
    </w:pPr>
  </w:style>
  <w:style w:type="paragraph" w:styleId="187">
    <w:name w:val="toc 7"/>
    <w:basedOn w:val="659"/>
    <w:next w:val="659"/>
    <w:uiPriority w:val="39"/>
    <w:unhideWhenUsed/>
    <w:pPr>
      <w:pBdr/>
      <w:spacing w:after="57"/>
      <w:ind w:right="0" w:firstLine="0" w:left="1701"/>
    </w:pPr>
  </w:style>
  <w:style w:type="paragraph" w:styleId="188">
    <w:name w:val="toc 8"/>
    <w:basedOn w:val="659"/>
    <w:next w:val="659"/>
    <w:uiPriority w:val="39"/>
    <w:unhideWhenUsed/>
    <w:pPr>
      <w:pBdr/>
      <w:spacing w:after="57"/>
      <w:ind w:right="0" w:firstLine="0" w:left="1984"/>
    </w:pPr>
  </w:style>
  <w:style w:type="paragraph" w:styleId="189">
    <w:name w:val="toc 9"/>
    <w:basedOn w:val="659"/>
    <w:next w:val="65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9"/>
    <w:next w:val="659"/>
    <w:uiPriority w:val="99"/>
    <w:unhideWhenUsed/>
    <w:pPr>
      <w:pBdr/>
      <w:spacing w:after="0" w:afterAutospacing="0"/>
      <w:ind/>
    </w:pPr>
  </w:style>
  <w:style w:type="paragraph" w:styleId="659" w:default="1">
    <w:name w:val="Normal"/>
    <w:qFormat/>
    <w:pPr>
      <w:widowControl w:val="false"/>
      <w:pBdr/>
      <w:spacing/>
      <w:ind/>
      <w:jc w:val="both"/>
    </w:pPr>
    <w:rPr>
      <w:sz w:val="21"/>
      <w:szCs w:val="22"/>
    </w:rPr>
  </w:style>
  <w:style w:type="paragraph" w:styleId="660">
    <w:name w:val="Heading 1"/>
    <w:basedOn w:val="659"/>
    <w:next w:val="659"/>
    <w:qFormat/>
    <w:pPr>
      <w:keepNext w:val="true"/>
      <w:keepLines w:val="true"/>
      <w:pBdr/>
      <w:spacing/>
      <w:ind/>
      <w:outlineLvl w:val="0"/>
    </w:pPr>
    <w:rPr>
      <w:rFonts w:eastAsia="黑体"/>
      <w:b/>
      <w:sz w:val="32"/>
    </w:rPr>
  </w:style>
  <w:style w:type="paragraph" w:styleId="661">
    <w:name w:val="Heading 2"/>
    <w:basedOn w:val="659"/>
    <w:next w:val="659"/>
    <w:semiHidden/>
    <w:unhideWhenUsed/>
    <w:qFormat/>
    <w:pPr>
      <w:keepNext w:val="true"/>
      <w:keepLines w:val="true"/>
      <w:pBdr/>
      <w:spacing/>
      <w:ind w:firstLine="880"/>
      <w:outlineLvl w:val="1"/>
    </w:pPr>
    <w:rPr>
      <w:rFonts w:ascii="Arial" w:hAnsi="Arial" w:eastAsia="黑体"/>
    </w:rPr>
  </w:style>
  <w:style w:type="paragraph" w:styleId="662">
    <w:name w:val="Heading 3"/>
    <w:basedOn w:val="659"/>
    <w:next w:val="659"/>
    <w:semiHidden/>
    <w:unhideWhenUsed/>
    <w:qFormat/>
    <w:pPr>
      <w:keepNext w:val="true"/>
      <w:keepLines w:val="true"/>
      <w:pBdr/>
      <w:spacing/>
      <w:ind w:firstLine="880"/>
      <w:outlineLvl w:val="2"/>
    </w:pPr>
    <w:rPr>
      <w:rFonts w:eastAsia="黑体"/>
    </w:rPr>
  </w:style>
  <w:style w:type="paragraph" w:styleId="663">
    <w:name w:val="Heading 4"/>
    <w:basedOn w:val="659"/>
    <w:next w:val="659"/>
    <w:semiHidden/>
    <w:unhideWhenUsed/>
    <w:qFormat/>
    <w:pPr>
      <w:keepNext w:val="true"/>
      <w:keepLines w:val="true"/>
      <w:pBdr/>
      <w:spacing/>
      <w:ind/>
      <w:outlineLvl w:val="3"/>
    </w:pPr>
    <w:rPr>
      <w:rFonts w:ascii="Arial" w:hAnsi="Arial" w:eastAsia="黑体"/>
    </w:rPr>
  </w:style>
  <w:style w:type="paragraph" w:styleId="664">
    <w:name w:val="Heading 5"/>
    <w:basedOn w:val="659"/>
    <w:next w:val="659"/>
    <w:semiHidden/>
    <w:unhideWhenUsed/>
    <w:qFormat/>
    <w:pPr>
      <w:keepNext w:val="true"/>
      <w:keepLines w:val="true"/>
      <w:pBdr/>
      <w:spacing/>
      <w:ind/>
      <w:outlineLvl w:val="4"/>
    </w:pPr>
    <w:rPr>
      <w:b/>
      <w:sz w:val="32"/>
    </w:rPr>
  </w:style>
  <w:style w:type="character" w:styleId="665" w:default="1">
    <w:name w:val="Default Paragraph Font"/>
    <w:uiPriority w:val="1"/>
    <w:semiHidden/>
    <w:unhideWhenUsed/>
    <w:pPr>
      <w:pBdr/>
      <w:spacing/>
      <w:ind/>
    </w:pPr>
  </w:style>
  <w:style w:type="table" w:styleId="666"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7" w:default="1">
    <w:name w:val="No List"/>
    <w:uiPriority w:val="99"/>
    <w:semiHidden/>
    <w:unhideWhenUsed/>
    <w:pPr>
      <w:pBdr/>
      <w:spacing/>
      <w:ind/>
    </w:pPr>
  </w:style>
  <w:style w:type="paragraph" w:styleId="668">
    <w:name w:val="Footer"/>
    <w:basedOn w:val="659"/>
    <w:uiPriority w:val="99"/>
    <w:unhideWhenUsed/>
    <w:pPr>
      <w:pBdr/>
      <w:tabs>
        <w:tab w:val="center" w:leader="none" w:pos="4153"/>
        <w:tab w:val="right" w:leader="none" w:pos="8306"/>
      </w:tabs>
      <w:spacing/>
      <w:ind/>
      <w:jc w:val="left"/>
    </w:pPr>
    <w:rPr>
      <w:rFonts w:hint="eastAsia"/>
      <w:sz w:val="18"/>
    </w:rPr>
  </w:style>
  <w:style w:type="paragraph" w:styleId="669">
    <w:name w:val="Header"/>
    <w:basedOn w:val="659"/>
    <w:uiPriority w:val="99"/>
    <w:unhideWhenUsed/>
    <w:pPr>
      <w:pBdr>
        <w:bottom w:val="single" w:color="000000" w:sz="6" w:space="1"/>
      </w:pBdr>
      <w:tabs>
        <w:tab w:val="center" w:leader="none" w:pos="4153"/>
        <w:tab w:val="right" w:leader="none" w:pos="8306"/>
      </w:tabs>
      <w:spacing/>
      <w:ind/>
      <w:jc w:val="center"/>
    </w:pPr>
    <w:rPr>
      <w:rFonts w:hint="eastAsia"/>
      <w:sz w:val="18"/>
    </w:rPr>
  </w:style>
  <w:style w:type="paragraph" w:styleId="670" w:customStyle="1">
    <w:name w:val="Default"/>
    <w:qFormat/>
    <w:pPr>
      <w:widowControl w:val="false"/>
      <w:pBdr/>
      <w:spacing/>
      <w:ind/>
    </w:pPr>
    <w:rPr>
      <w:rFonts w:ascii="黑体" w:eastAsia="黑体" w:cs="黑体"/>
      <w:color w:val="000000"/>
      <w:sz w:val="24"/>
      <w:szCs w:val="24"/>
    </w:rPr>
  </w:style>
  <w:style w:type="paragraph" w:styleId="671">
    <w:name w:val="List Paragraph"/>
    <w:basedOn w:val="659"/>
    <w:uiPriority w:val="34"/>
    <w:qFormat/>
    <w:pPr>
      <w:pBdr/>
      <w:spacing/>
      <w:ind w:firstLine="420"/>
    </w:pPr>
  </w:style>
  <w:style w:type="paragraph" w:styleId="672">
    <w:name w:val="Normal (Web)"/>
    <w:basedOn w:val="659"/>
    <w:uiPriority w:val="99"/>
    <w:qFormat/>
    <w:pPr>
      <w:widowControl w:val="true"/>
      <w:pBdr/>
      <w:spacing w:after="100" w:afterAutospacing="1" w:before="100" w:beforeAutospacing="1"/>
      <w:ind/>
      <w:jc w:val="left"/>
    </w:pPr>
    <w:rPr>
      <w:rFonts w:ascii="宋体" w:hAnsi="宋体" w:eastAsia="宋体" w:cs="宋体"/>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瓜老東童鞋</dc:creator>
  <cp:lastModifiedBy>匿名</cp:lastModifiedBy>
  <cp:revision>88</cp:revision>
  <dcterms:created xsi:type="dcterms:W3CDTF">2020-09-08T02:51:00Z</dcterms:created>
  <dcterms:modified xsi:type="dcterms:W3CDTF">2026-03-09T09:11:46Z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