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7C4" w:rsidRPr="00A377C4" w:rsidRDefault="00A377C4" w:rsidP="00A377C4">
      <w:pPr>
        <w:jc w:val="center"/>
        <w:rPr>
          <w:rFonts w:ascii="黑体" w:eastAsia="黑体" w:hAnsi="黑体"/>
          <w:sz w:val="44"/>
          <w:szCs w:val="44"/>
        </w:rPr>
      </w:pPr>
      <w:r w:rsidRPr="00A377C4">
        <w:rPr>
          <w:rFonts w:ascii="黑体" w:eastAsia="黑体" w:hAnsi="黑体" w:hint="eastAsia"/>
          <w:sz w:val="44"/>
          <w:szCs w:val="44"/>
        </w:rPr>
        <w:t>益阳市公安局资阳分局</w:t>
      </w:r>
      <w:r w:rsidR="00256749">
        <w:rPr>
          <w:rFonts w:ascii="黑体" w:eastAsia="黑体" w:hAnsi="黑体" w:hint="eastAsia"/>
          <w:sz w:val="44"/>
          <w:szCs w:val="44"/>
        </w:rPr>
        <w:t>2024</w:t>
      </w:r>
      <w:r w:rsidRPr="00A377C4">
        <w:rPr>
          <w:rFonts w:ascii="黑体" w:eastAsia="黑体" w:hAnsi="黑体" w:hint="eastAsia"/>
          <w:sz w:val="44"/>
          <w:szCs w:val="44"/>
        </w:rPr>
        <w:t>年中央政法</w:t>
      </w:r>
    </w:p>
    <w:p w:rsidR="00A377C4" w:rsidRPr="00A377C4" w:rsidRDefault="00256749" w:rsidP="00A377C4">
      <w:pPr>
        <w:jc w:val="center"/>
        <w:rPr>
          <w:rFonts w:ascii="黑体" w:eastAsia="黑体" w:hAnsi="黑体"/>
          <w:sz w:val="44"/>
          <w:szCs w:val="44"/>
        </w:rPr>
      </w:pPr>
      <w:r>
        <w:rPr>
          <w:rFonts w:ascii="黑体" w:eastAsia="黑体" w:hAnsi="黑体" w:hint="eastAsia"/>
          <w:sz w:val="44"/>
          <w:szCs w:val="44"/>
        </w:rPr>
        <w:t>纪检监察</w:t>
      </w:r>
      <w:r w:rsidR="00A377C4" w:rsidRPr="00A377C4">
        <w:rPr>
          <w:rFonts w:ascii="黑体" w:eastAsia="黑体" w:hAnsi="黑体" w:hint="eastAsia"/>
          <w:sz w:val="44"/>
          <w:szCs w:val="44"/>
        </w:rPr>
        <w:t>转移支付资金项目支出绩效自评报告</w:t>
      </w:r>
    </w:p>
    <w:p w:rsidR="00A377C4" w:rsidRDefault="00A377C4" w:rsidP="00A377C4"/>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为进一步规范财政资金管理，牢固树立预算绩效理念，强化部门支出责任，提高财政资金使用效益，根据湖南省财政厅关于做好</w:t>
      </w:r>
      <w:r w:rsidR="00256749">
        <w:rPr>
          <w:rFonts w:ascii="仿宋" w:eastAsia="仿宋" w:hAnsi="仿宋" w:hint="eastAsia"/>
          <w:sz w:val="32"/>
          <w:szCs w:val="32"/>
        </w:rPr>
        <w:t>2024</w:t>
      </w:r>
      <w:r w:rsidRPr="00A377C4">
        <w:rPr>
          <w:rFonts w:ascii="仿宋" w:eastAsia="仿宋" w:hAnsi="仿宋" w:hint="eastAsia"/>
          <w:sz w:val="32"/>
          <w:szCs w:val="32"/>
        </w:rPr>
        <w:t>度中央对地方转移支付预算执行情况绩效自评工作的通知，我局对</w:t>
      </w:r>
      <w:r w:rsidR="00256749">
        <w:rPr>
          <w:rFonts w:ascii="仿宋" w:eastAsia="仿宋" w:hAnsi="仿宋" w:hint="eastAsia"/>
          <w:sz w:val="32"/>
          <w:szCs w:val="32"/>
        </w:rPr>
        <w:t>2024</w:t>
      </w:r>
      <w:r w:rsidRPr="00A377C4">
        <w:rPr>
          <w:rFonts w:ascii="仿宋" w:eastAsia="仿宋" w:hAnsi="仿宋" w:hint="eastAsia"/>
          <w:sz w:val="32"/>
          <w:szCs w:val="32"/>
        </w:rPr>
        <w:t>年度中央政法转移支付资金绩效进行了自评，现将具体情况报告如下：</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一、绩效目标分解下达情况</w:t>
      </w:r>
    </w:p>
    <w:p w:rsidR="00A377C4" w:rsidRPr="00A377C4" w:rsidRDefault="00A377C4" w:rsidP="00A377C4">
      <w:pPr>
        <w:rPr>
          <w:rFonts w:ascii="仿宋" w:eastAsia="仿宋" w:hAnsi="仿宋"/>
          <w:sz w:val="32"/>
          <w:szCs w:val="32"/>
        </w:rPr>
      </w:pPr>
      <w:r w:rsidRPr="00A377C4">
        <w:rPr>
          <w:rFonts w:ascii="仿宋" w:eastAsia="仿宋" w:hAnsi="仿宋" w:hint="eastAsia"/>
          <w:sz w:val="32"/>
          <w:szCs w:val="32"/>
        </w:rPr>
        <w:t xml:space="preserve">    为认真贯彻执行国家有关公安工作的方针、政策和法律、法规，维护社会治安稳定，</w:t>
      </w:r>
      <w:r w:rsidR="00256749">
        <w:rPr>
          <w:rFonts w:ascii="仿宋" w:eastAsia="仿宋" w:hAnsi="仿宋" w:hint="eastAsia"/>
          <w:sz w:val="32"/>
          <w:szCs w:val="32"/>
        </w:rPr>
        <w:t>2024</w:t>
      </w:r>
      <w:r w:rsidRPr="00A377C4">
        <w:rPr>
          <w:rFonts w:ascii="仿宋" w:eastAsia="仿宋" w:hAnsi="仿宋" w:hint="eastAsia"/>
          <w:sz w:val="32"/>
          <w:szCs w:val="32"/>
        </w:rPr>
        <w:t>年财政预算安排我局中央政法转移支付办案费及装备费500万元,</w:t>
      </w:r>
      <w:r w:rsidR="009D60E4">
        <w:rPr>
          <w:rFonts w:ascii="仿宋" w:eastAsia="仿宋" w:hAnsi="仿宋" w:hint="eastAsia"/>
          <w:sz w:val="32"/>
          <w:szCs w:val="32"/>
        </w:rPr>
        <w:t>年中追加经费227万元（其中2024行指[0103]号禁毒专项8万，扫黑除恶3.5；2024行指[0107]号长流流域保护8.5万；2024行指[0528]</w:t>
      </w:r>
      <w:proofErr w:type="gramStart"/>
      <w:r w:rsidR="009D60E4">
        <w:rPr>
          <w:rFonts w:ascii="仿宋" w:eastAsia="仿宋" w:hAnsi="仿宋" w:hint="eastAsia"/>
          <w:sz w:val="32"/>
          <w:szCs w:val="32"/>
        </w:rPr>
        <w:t>号反诈及</w:t>
      </w:r>
      <w:proofErr w:type="gramEnd"/>
      <w:r w:rsidR="009D60E4">
        <w:rPr>
          <w:rFonts w:ascii="仿宋" w:eastAsia="仿宋" w:hAnsi="仿宋" w:hint="eastAsia"/>
          <w:sz w:val="32"/>
          <w:szCs w:val="32"/>
        </w:rPr>
        <w:t>扫黑除恶18万；2024行指[0522]号派出所专项经费15万；2024行指[0532]号森林公安10万；2024行指[0371]号164万）</w:t>
      </w:r>
      <w:r w:rsidRPr="00A377C4">
        <w:rPr>
          <w:rFonts w:ascii="仿宋" w:eastAsia="仿宋" w:hAnsi="仿宋" w:hint="eastAsia"/>
          <w:sz w:val="32"/>
          <w:szCs w:val="32"/>
        </w:rPr>
        <w:t>实际到位</w:t>
      </w:r>
      <w:r w:rsidR="00256749">
        <w:rPr>
          <w:rFonts w:ascii="仿宋" w:eastAsia="仿宋" w:hAnsi="仿宋" w:hint="eastAsia"/>
          <w:sz w:val="32"/>
          <w:szCs w:val="32"/>
        </w:rPr>
        <w:t>727</w:t>
      </w:r>
      <w:r w:rsidRPr="00A377C4">
        <w:rPr>
          <w:rFonts w:ascii="仿宋" w:eastAsia="仿宋" w:hAnsi="仿宋" w:hint="eastAsia"/>
          <w:sz w:val="32"/>
          <w:szCs w:val="32"/>
        </w:rPr>
        <w:t>万元，</w:t>
      </w:r>
      <w:r w:rsidR="009D60E4">
        <w:rPr>
          <w:rFonts w:ascii="仿宋" w:eastAsia="仿宋" w:hAnsi="仿宋" w:hint="eastAsia"/>
          <w:sz w:val="32"/>
          <w:szCs w:val="32"/>
        </w:rPr>
        <w:t>其中公安业务装备经费255.8万元，办案经费471.2万元。</w:t>
      </w:r>
      <w:r w:rsidRPr="00A377C4">
        <w:rPr>
          <w:rFonts w:ascii="仿宋" w:eastAsia="仿宋" w:hAnsi="仿宋" w:hint="eastAsia"/>
          <w:sz w:val="32"/>
          <w:szCs w:val="32"/>
        </w:rPr>
        <w:t>要求专款专用，达到中央及省级中央政法资金的考核要求。</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二、绩效目标完成情况分析</w:t>
      </w:r>
    </w:p>
    <w:p w:rsidR="00A377C4" w:rsidRPr="00A377C4" w:rsidRDefault="00A377C4" w:rsidP="00A377C4">
      <w:pPr>
        <w:rPr>
          <w:rFonts w:ascii="仿宋" w:eastAsia="仿宋" w:hAnsi="仿宋"/>
          <w:sz w:val="32"/>
          <w:szCs w:val="32"/>
        </w:rPr>
      </w:pPr>
      <w:r w:rsidRPr="00A377C4">
        <w:rPr>
          <w:rFonts w:ascii="仿宋" w:eastAsia="仿宋" w:hAnsi="仿宋" w:hint="eastAsia"/>
          <w:sz w:val="32"/>
          <w:szCs w:val="32"/>
        </w:rPr>
        <w:t>（一）资金投入情况分析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1、项目资金到位情况分析</w:t>
      </w:r>
    </w:p>
    <w:p w:rsidR="00A377C4" w:rsidRPr="00A377C4" w:rsidRDefault="00256749" w:rsidP="00A377C4">
      <w:pPr>
        <w:ind w:firstLineChars="200" w:firstLine="640"/>
        <w:rPr>
          <w:rFonts w:ascii="仿宋" w:eastAsia="仿宋" w:hAnsi="仿宋"/>
          <w:sz w:val="32"/>
          <w:szCs w:val="32"/>
        </w:rPr>
      </w:pPr>
      <w:r>
        <w:rPr>
          <w:rFonts w:ascii="仿宋" w:eastAsia="仿宋" w:hAnsi="仿宋" w:hint="eastAsia"/>
          <w:sz w:val="32"/>
          <w:szCs w:val="32"/>
        </w:rPr>
        <w:lastRenderedPageBreak/>
        <w:t>2024</w:t>
      </w:r>
      <w:r w:rsidR="00A377C4" w:rsidRPr="00A377C4">
        <w:rPr>
          <w:rFonts w:ascii="仿宋" w:eastAsia="仿宋" w:hAnsi="仿宋" w:hint="eastAsia"/>
          <w:sz w:val="32"/>
          <w:szCs w:val="32"/>
        </w:rPr>
        <w:t>年度财政预算安排我局专项资金500万元，实际到位</w:t>
      </w:r>
      <w:r>
        <w:rPr>
          <w:rFonts w:ascii="仿宋" w:eastAsia="仿宋" w:hAnsi="仿宋" w:hint="eastAsia"/>
          <w:sz w:val="32"/>
          <w:szCs w:val="32"/>
        </w:rPr>
        <w:t>727</w:t>
      </w:r>
      <w:r w:rsidR="00A377C4" w:rsidRPr="00A377C4">
        <w:rPr>
          <w:rFonts w:ascii="仿宋" w:eastAsia="仿宋" w:hAnsi="仿宋" w:hint="eastAsia"/>
          <w:sz w:val="32"/>
          <w:szCs w:val="32"/>
        </w:rPr>
        <w:t>万元。对履行公安工作职能，维护社会治安稳定，提高警用装备配备标准，保证办案质量，确保各类警情得到及时、有效处置起到了积极作用。</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2、项目资金执行情况分析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中央政法转移支付办案费及装备费由分局警务</w:t>
      </w:r>
      <w:proofErr w:type="gramStart"/>
      <w:r w:rsidRPr="00A377C4">
        <w:rPr>
          <w:rFonts w:ascii="仿宋" w:eastAsia="仿宋" w:hAnsi="仿宋" w:hint="eastAsia"/>
          <w:sz w:val="32"/>
          <w:szCs w:val="32"/>
        </w:rPr>
        <w:t>保障室</w:t>
      </w:r>
      <w:proofErr w:type="gramEnd"/>
      <w:r w:rsidRPr="00A377C4">
        <w:rPr>
          <w:rFonts w:ascii="仿宋" w:eastAsia="仿宋" w:hAnsi="仿宋" w:hint="eastAsia"/>
          <w:sz w:val="32"/>
          <w:szCs w:val="32"/>
        </w:rPr>
        <w:t>负责日常管理，由分局各实战部门用于办案和执法执勤支出。</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3、项目资金管理情况分析</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 xml:space="preserve"> 根据《益阳市公安局资阳分局财务管理规定》，中央政法转移支付办案费及装备费，由分局警务</w:t>
      </w:r>
      <w:proofErr w:type="gramStart"/>
      <w:r w:rsidRPr="00A377C4">
        <w:rPr>
          <w:rFonts w:ascii="仿宋" w:eastAsia="仿宋" w:hAnsi="仿宋" w:hint="eastAsia"/>
          <w:sz w:val="32"/>
          <w:szCs w:val="32"/>
        </w:rPr>
        <w:t>保障室</w:t>
      </w:r>
      <w:proofErr w:type="gramEnd"/>
      <w:r w:rsidRPr="00A377C4">
        <w:rPr>
          <w:rFonts w:ascii="仿宋" w:eastAsia="仿宋" w:hAnsi="仿宋" w:hint="eastAsia"/>
          <w:sz w:val="32"/>
          <w:szCs w:val="32"/>
        </w:rPr>
        <w:t>根据需要购置警用装备及用品以及各部门办案与执法执勤活动。</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（二）总体绩效目标完成情况分析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通过绩效评价，我局在使用</w:t>
      </w:r>
      <w:r w:rsidR="009D60E4">
        <w:rPr>
          <w:rFonts w:ascii="仿宋" w:eastAsia="仿宋" w:hAnsi="仿宋" w:hint="eastAsia"/>
          <w:sz w:val="32"/>
          <w:szCs w:val="32"/>
        </w:rPr>
        <w:t>2024</w:t>
      </w:r>
      <w:r w:rsidRPr="00A377C4">
        <w:rPr>
          <w:rFonts w:ascii="仿宋" w:eastAsia="仿宋" w:hAnsi="仿宋" w:hint="eastAsia"/>
          <w:sz w:val="32"/>
          <w:szCs w:val="32"/>
        </w:rPr>
        <w:t>年中央政法转移支付办案费及装备费时做到了更加科学合理，同时，通过对资金的使用考核，也发现我局在中央政法转移支付办案费及装备费项目资金的管理及使用过程中或多或少存在些问题，为今后更加合理提高资金的使用效益积累了经验。</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（三）绩效指标完成情况分析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1、产出指标完成情况</w:t>
      </w:r>
    </w:p>
    <w:p w:rsidR="00A377C4" w:rsidRPr="00A377C4" w:rsidRDefault="00A377C4" w:rsidP="00A377C4">
      <w:pPr>
        <w:rPr>
          <w:rFonts w:ascii="仿宋" w:eastAsia="仿宋" w:hAnsi="仿宋"/>
          <w:sz w:val="32"/>
          <w:szCs w:val="32"/>
        </w:rPr>
      </w:pPr>
      <w:r w:rsidRPr="00A377C4">
        <w:rPr>
          <w:rFonts w:ascii="仿宋" w:eastAsia="仿宋" w:hAnsi="仿宋" w:hint="eastAsia"/>
          <w:sz w:val="32"/>
          <w:szCs w:val="32"/>
        </w:rPr>
        <w:t>（1）数量指标</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①支持市县公安机关数（</w:t>
      </w:r>
      <w:proofErr w:type="gramStart"/>
      <w:r w:rsidRPr="00A377C4">
        <w:rPr>
          <w:rFonts w:ascii="仿宋" w:eastAsia="仿宋" w:hAnsi="仿宋" w:hint="eastAsia"/>
          <w:sz w:val="32"/>
          <w:szCs w:val="32"/>
        </w:rPr>
        <w:t>个</w:t>
      </w:r>
      <w:proofErr w:type="gramEnd"/>
      <w:r w:rsidRPr="00A377C4">
        <w:rPr>
          <w:rFonts w:ascii="仿宋" w:eastAsia="仿宋" w:hAnsi="仿宋" w:hint="eastAsia"/>
          <w:sz w:val="32"/>
          <w:szCs w:val="32"/>
        </w:rPr>
        <w:t>）：1个,治安拘留人数</w:t>
      </w:r>
      <w:r w:rsidR="009D60E4">
        <w:rPr>
          <w:rFonts w:ascii="仿宋" w:eastAsia="仿宋" w:hAnsi="仿宋" w:hint="eastAsia"/>
          <w:sz w:val="32"/>
          <w:szCs w:val="32"/>
        </w:rPr>
        <w:t>455</w:t>
      </w:r>
      <w:r w:rsidRPr="00A377C4">
        <w:rPr>
          <w:rFonts w:ascii="仿宋" w:eastAsia="仿宋" w:hAnsi="仿宋" w:hint="eastAsia"/>
          <w:sz w:val="32"/>
          <w:szCs w:val="32"/>
        </w:rPr>
        <w:t>人,刑事拘留人数</w:t>
      </w:r>
      <w:r w:rsidR="009D60E4">
        <w:rPr>
          <w:rFonts w:ascii="仿宋" w:eastAsia="仿宋" w:hAnsi="仿宋" w:hint="eastAsia"/>
          <w:sz w:val="32"/>
          <w:szCs w:val="32"/>
        </w:rPr>
        <w:t>400</w:t>
      </w:r>
      <w:r w:rsidRPr="00A377C4">
        <w:rPr>
          <w:rFonts w:ascii="仿宋" w:eastAsia="仿宋" w:hAnsi="仿宋" w:hint="eastAsia"/>
          <w:sz w:val="32"/>
          <w:szCs w:val="32"/>
        </w:rPr>
        <w:t>人,逮捕犯罪嫌疑人</w:t>
      </w:r>
      <w:r w:rsidR="009D60E4">
        <w:rPr>
          <w:rFonts w:ascii="仿宋" w:eastAsia="仿宋" w:hAnsi="仿宋" w:hint="eastAsia"/>
          <w:sz w:val="32"/>
          <w:szCs w:val="32"/>
        </w:rPr>
        <w:t>196</w:t>
      </w:r>
      <w:r w:rsidRPr="00A377C4">
        <w:rPr>
          <w:rFonts w:ascii="仿宋" w:eastAsia="仿宋" w:hAnsi="仿宋" w:hint="eastAsia"/>
          <w:sz w:val="32"/>
          <w:szCs w:val="32"/>
        </w:rPr>
        <w:t>人,刑事案件</w:t>
      </w:r>
      <w:r w:rsidRPr="00A377C4">
        <w:rPr>
          <w:rFonts w:ascii="仿宋" w:eastAsia="仿宋" w:hAnsi="仿宋" w:hint="eastAsia"/>
          <w:sz w:val="32"/>
          <w:szCs w:val="32"/>
        </w:rPr>
        <w:lastRenderedPageBreak/>
        <w:t>立案数量1</w:t>
      </w:r>
      <w:r w:rsidR="009D60E4">
        <w:rPr>
          <w:rFonts w:ascii="仿宋" w:eastAsia="仿宋" w:hAnsi="仿宋" w:hint="eastAsia"/>
          <w:sz w:val="32"/>
          <w:szCs w:val="32"/>
        </w:rPr>
        <w:t>008</w:t>
      </w:r>
      <w:r w:rsidRPr="00A377C4">
        <w:rPr>
          <w:rFonts w:ascii="仿宋" w:eastAsia="仿宋" w:hAnsi="仿宋" w:hint="eastAsia"/>
          <w:sz w:val="32"/>
          <w:szCs w:val="32"/>
        </w:rPr>
        <w:t>起,移送起诉案件数量</w:t>
      </w:r>
      <w:r w:rsidR="009D60E4">
        <w:rPr>
          <w:rFonts w:ascii="仿宋" w:eastAsia="仿宋" w:hAnsi="仿宋" w:hint="eastAsia"/>
          <w:sz w:val="32"/>
          <w:szCs w:val="32"/>
        </w:rPr>
        <w:t>240</w:t>
      </w:r>
      <w:r w:rsidRPr="00A377C4">
        <w:rPr>
          <w:rFonts w:ascii="仿宋" w:eastAsia="仿宋" w:hAnsi="仿宋" w:hint="eastAsia"/>
          <w:sz w:val="32"/>
          <w:szCs w:val="32"/>
        </w:rPr>
        <w:t>起,有罪判决案件数量</w:t>
      </w:r>
      <w:r w:rsidR="009D60E4">
        <w:rPr>
          <w:rFonts w:ascii="仿宋" w:eastAsia="仿宋" w:hAnsi="仿宋" w:hint="eastAsia"/>
          <w:sz w:val="32"/>
          <w:szCs w:val="32"/>
        </w:rPr>
        <w:t>150</w:t>
      </w:r>
      <w:r w:rsidRPr="00A377C4">
        <w:rPr>
          <w:rFonts w:ascii="仿宋" w:eastAsia="仿宋" w:hAnsi="仿宋" w:hint="eastAsia"/>
          <w:sz w:val="32"/>
          <w:szCs w:val="32"/>
        </w:rPr>
        <w:t>起,侦查终结刑事案件数量</w:t>
      </w:r>
      <w:r w:rsidR="009D60E4">
        <w:rPr>
          <w:rFonts w:ascii="仿宋" w:eastAsia="仿宋" w:hAnsi="仿宋" w:hint="eastAsia"/>
          <w:sz w:val="32"/>
          <w:szCs w:val="32"/>
        </w:rPr>
        <w:t>240</w:t>
      </w:r>
      <w:r w:rsidRPr="00A377C4">
        <w:rPr>
          <w:rFonts w:ascii="仿宋" w:eastAsia="仿宋" w:hAnsi="仿宋" w:hint="eastAsia"/>
          <w:sz w:val="32"/>
          <w:szCs w:val="32"/>
        </w:rPr>
        <w:t>起,结案行政案件数量</w:t>
      </w:r>
      <w:r w:rsidR="009D60E4">
        <w:rPr>
          <w:rFonts w:ascii="仿宋" w:eastAsia="仿宋" w:hAnsi="仿宋" w:hint="eastAsia"/>
          <w:sz w:val="32"/>
          <w:szCs w:val="32"/>
        </w:rPr>
        <w:t>1466</w:t>
      </w:r>
      <w:r w:rsidRPr="00A377C4">
        <w:rPr>
          <w:rFonts w:ascii="仿宋" w:eastAsia="仿宋" w:hAnsi="仿宋" w:hint="eastAsia"/>
          <w:sz w:val="32"/>
          <w:szCs w:val="32"/>
        </w:rPr>
        <w:t>起,戒毒人员收治</w:t>
      </w:r>
      <w:r w:rsidR="009D60E4">
        <w:rPr>
          <w:rFonts w:ascii="仿宋" w:eastAsia="仿宋" w:hAnsi="仿宋" w:hint="eastAsia"/>
          <w:sz w:val="32"/>
          <w:szCs w:val="32"/>
        </w:rPr>
        <w:t>7</w:t>
      </w:r>
      <w:r w:rsidRPr="00A377C4">
        <w:rPr>
          <w:rFonts w:ascii="仿宋" w:eastAsia="仿宋" w:hAnsi="仿宋" w:hint="eastAsia"/>
          <w:sz w:val="32"/>
          <w:szCs w:val="32"/>
        </w:rPr>
        <w:t>人 ,</w:t>
      </w:r>
      <w:r w:rsidR="00151847">
        <w:rPr>
          <w:rFonts w:ascii="仿宋" w:eastAsia="仿宋" w:hAnsi="仿宋" w:hint="eastAsia"/>
          <w:sz w:val="32"/>
          <w:szCs w:val="32"/>
        </w:rPr>
        <w:t>移送起诉黄赌人员59人次，公安机关案件破案率47.5%，</w:t>
      </w:r>
      <w:r w:rsidRPr="00A377C4">
        <w:rPr>
          <w:rFonts w:ascii="仿宋" w:eastAsia="仿宋" w:hAnsi="仿宋" w:hint="eastAsia"/>
          <w:sz w:val="32"/>
          <w:szCs w:val="32"/>
        </w:rPr>
        <w:t xml:space="preserve">公安机关业务装备购置数量    </w:t>
      </w:r>
      <w:r w:rsidR="009D60E4">
        <w:rPr>
          <w:rFonts w:ascii="仿宋" w:eastAsia="仿宋" w:hAnsi="仿宋" w:hint="eastAsia"/>
          <w:sz w:val="32"/>
          <w:szCs w:val="32"/>
        </w:rPr>
        <w:t>2980</w:t>
      </w:r>
      <w:r w:rsidRPr="00A377C4">
        <w:rPr>
          <w:rFonts w:ascii="仿宋" w:eastAsia="仿宋" w:hAnsi="仿宋" w:hint="eastAsia"/>
          <w:sz w:val="32"/>
          <w:szCs w:val="32"/>
        </w:rPr>
        <w:t>件,业务装备维修维护</w:t>
      </w:r>
      <w:r w:rsidR="009D60E4">
        <w:rPr>
          <w:rFonts w:ascii="仿宋" w:eastAsia="仿宋" w:hAnsi="仿宋" w:hint="eastAsia"/>
          <w:sz w:val="32"/>
          <w:szCs w:val="32"/>
        </w:rPr>
        <w:t>32</w:t>
      </w:r>
      <w:r w:rsidRPr="00A377C4">
        <w:rPr>
          <w:rFonts w:ascii="仿宋" w:eastAsia="仿宋" w:hAnsi="仿宋" w:hint="eastAsia"/>
          <w:sz w:val="32"/>
          <w:szCs w:val="32"/>
        </w:rPr>
        <w:t>次。</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②支持公安机关业务装备配备数量：年度指标值为100%，全年完成值100%。</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③购置公安机关业务装备购置数量：年度指标值为100%，全年完成值100%，对公安业务装备全年维修维护</w:t>
      </w:r>
      <w:r w:rsidR="009D60E4">
        <w:rPr>
          <w:rFonts w:ascii="仿宋" w:eastAsia="仿宋" w:hAnsi="仿宋" w:hint="eastAsia"/>
          <w:sz w:val="32"/>
          <w:szCs w:val="32"/>
        </w:rPr>
        <w:t>32</w:t>
      </w:r>
      <w:r w:rsidRPr="00A377C4">
        <w:rPr>
          <w:rFonts w:ascii="仿宋" w:eastAsia="仿宋" w:hAnsi="仿宋" w:hint="eastAsia"/>
          <w:sz w:val="32"/>
          <w:szCs w:val="32"/>
        </w:rPr>
        <w:t>次。</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（2）质量指标:公安民警培训合格率100%,装备配备达标率100%,购置装备验收合格率100%.</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①转移支付资金到位率：年度指标值为100%，全年完成值为100%。</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②转移支付资金当年执行率：年度指标值为100%，全年完成值为100%。</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（3）时效指标:受理案件、案件结案、装备(设备)采购、装备(设备)维修维护、实战训练等各项工作均及时开展。</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（4）成本指标</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全年预算数500万元，全年执行数</w:t>
      </w:r>
      <w:r w:rsidR="009D60E4">
        <w:rPr>
          <w:rFonts w:ascii="仿宋" w:eastAsia="仿宋" w:hAnsi="仿宋" w:hint="eastAsia"/>
          <w:sz w:val="32"/>
          <w:szCs w:val="32"/>
        </w:rPr>
        <w:t>727</w:t>
      </w:r>
      <w:r w:rsidRPr="00A377C4">
        <w:rPr>
          <w:rFonts w:ascii="仿宋" w:eastAsia="仿宋" w:hAnsi="仿宋" w:hint="eastAsia"/>
          <w:sz w:val="32"/>
          <w:szCs w:val="32"/>
        </w:rPr>
        <w:t>万元，预算执行率100%。</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2、效益指标完成情况分析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通过中央政法转移支付资金办案费及装备费，提高了警</w:t>
      </w:r>
      <w:r w:rsidRPr="00A377C4">
        <w:rPr>
          <w:rFonts w:ascii="仿宋" w:eastAsia="仿宋" w:hAnsi="仿宋" w:hint="eastAsia"/>
          <w:sz w:val="32"/>
          <w:szCs w:val="32"/>
        </w:rPr>
        <w:lastRenderedPageBreak/>
        <w:t>用装备配备标准，保证了办案质量，确保了各类警情得到及时、有效处置。破案率有效上升，刑事、治安案件发案</w:t>
      </w:r>
      <w:proofErr w:type="gramStart"/>
      <w:r w:rsidRPr="00A377C4">
        <w:rPr>
          <w:rFonts w:ascii="仿宋" w:eastAsia="仿宋" w:hAnsi="仿宋" w:hint="eastAsia"/>
          <w:sz w:val="32"/>
          <w:szCs w:val="32"/>
        </w:rPr>
        <w:t>数有效</w:t>
      </w:r>
      <w:proofErr w:type="gramEnd"/>
      <w:r w:rsidRPr="00A377C4">
        <w:rPr>
          <w:rFonts w:ascii="仿宋" w:eastAsia="仿宋" w:hAnsi="仿宋" w:hint="eastAsia"/>
          <w:sz w:val="32"/>
          <w:szCs w:val="32"/>
        </w:rPr>
        <w:t>下降，戒毒管</w:t>
      </w:r>
      <w:proofErr w:type="gramStart"/>
      <w:r w:rsidRPr="00A377C4">
        <w:rPr>
          <w:rFonts w:ascii="仿宋" w:eastAsia="仿宋" w:hAnsi="仿宋" w:hint="eastAsia"/>
          <w:sz w:val="32"/>
          <w:szCs w:val="32"/>
        </w:rPr>
        <w:t>控率有效</w:t>
      </w:r>
      <w:proofErr w:type="gramEnd"/>
      <w:r w:rsidRPr="00A377C4">
        <w:rPr>
          <w:rFonts w:ascii="仿宋" w:eastAsia="仿宋" w:hAnsi="仿宋" w:hint="eastAsia"/>
          <w:sz w:val="32"/>
          <w:szCs w:val="32"/>
        </w:rPr>
        <w:t>上升，督办案件办结</w:t>
      </w:r>
      <w:proofErr w:type="gramStart"/>
      <w:r w:rsidRPr="00A377C4">
        <w:rPr>
          <w:rFonts w:ascii="仿宋" w:eastAsia="仿宋" w:hAnsi="仿宋" w:hint="eastAsia"/>
          <w:sz w:val="32"/>
          <w:szCs w:val="32"/>
        </w:rPr>
        <w:t>率有效</w:t>
      </w:r>
      <w:proofErr w:type="gramEnd"/>
      <w:r w:rsidRPr="00A377C4">
        <w:rPr>
          <w:rFonts w:ascii="仿宋" w:eastAsia="仿宋" w:hAnsi="仿宋" w:hint="eastAsia"/>
          <w:sz w:val="32"/>
          <w:szCs w:val="32"/>
        </w:rPr>
        <w:t>上升，新增装备使用率达到100%，群体性事件下降，社会治安情况稳定，人民群众生命财产安全得到有效保障，现行命案侦破率100%，执法规范水平有效提升。建立情指联合作战中心，应急管理体系充分加强。社会治安防体系逐步健全，巡逻大队、各派出所与所在辖区中小学幼儿园加强联动。</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3、服务对象</w:t>
      </w:r>
      <w:proofErr w:type="gramStart"/>
      <w:r w:rsidRPr="00A377C4">
        <w:rPr>
          <w:rFonts w:ascii="仿宋" w:eastAsia="仿宋" w:hAnsi="仿宋" w:hint="eastAsia"/>
          <w:sz w:val="32"/>
          <w:szCs w:val="32"/>
        </w:rPr>
        <w:t>满意指度</w:t>
      </w:r>
      <w:proofErr w:type="gramEnd"/>
      <w:r w:rsidRPr="00A377C4">
        <w:rPr>
          <w:rFonts w:ascii="仿宋" w:eastAsia="仿宋" w:hAnsi="仿宋" w:hint="eastAsia"/>
          <w:sz w:val="32"/>
          <w:szCs w:val="32"/>
        </w:rPr>
        <w:t>指标</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公众安全感指数、公安执法满意度、办案人员满意度均达到95%。</w:t>
      </w:r>
    </w:p>
    <w:p w:rsidR="00A377C4" w:rsidRPr="00A377C4" w:rsidRDefault="00A377C4" w:rsidP="00A377C4">
      <w:pPr>
        <w:rPr>
          <w:rFonts w:ascii="仿宋" w:eastAsia="仿宋" w:hAnsi="仿宋"/>
          <w:sz w:val="32"/>
          <w:szCs w:val="32"/>
        </w:rPr>
      </w:pPr>
    </w:p>
    <w:p w:rsidR="00A377C4" w:rsidRPr="00A377C4" w:rsidRDefault="00A377C4" w:rsidP="00A377C4">
      <w:pPr>
        <w:rPr>
          <w:rFonts w:ascii="仿宋" w:eastAsia="仿宋" w:hAnsi="仿宋"/>
          <w:sz w:val="32"/>
          <w:szCs w:val="32"/>
        </w:rPr>
      </w:pPr>
    </w:p>
    <w:p w:rsidR="009D0FBC" w:rsidRPr="00A377C4" w:rsidRDefault="009D0FBC" w:rsidP="00A377C4">
      <w:pPr>
        <w:ind w:right="210"/>
        <w:jc w:val="right"/>
        <w:rPr>
          <w:rFonts w:ascii="仿宋" w:eastAsia="仿宋" w:hAnsi="仿宋"/>
          <w:sz w:val="32"/>
          <w:szCs w:val="32"/>
        </w:rPr>
      </w:pPr>
    </w:p>
    <w:sectPr w:rsidR="009D0FBC" w:rsidRPr="00A377C4" w:rsidSect="00DF07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F73" w:rsidRDefault="00CB1F73" w:rsidP="00A377C4">
      <w:r>
        <w:separator/>
      </w:r>
    </w:p>
  </w:endnote>
  <w:endnote w:type="continuationSeparator" w:id="1">
    <w:p w:rsidR="00CB1F73" w:rsidRDefault="00CB1F73" w:rsidP="00A377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F73" w:rsidRDefault="00CB1F73" w:rsidP="00A377C4">
      <w:r>
        <w:separator/>
      </w:r>
    </w:p>
  </w:footnote>
  <w:footnote w:type="continuationSeparator" w:id="1">
    <w:p w:rsidR="00CB1F73" w:rsidRDefault="00CB1F73" w:rsidP="00A377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7C4"/>
    <w:rsid w:val="00045DB3"/>
    <w:rsid w:val="00045EC3"/>
    <w:rsid w:val="00151847"/>
    <w:rsid w:val="00256749"/>
    <w:rsid w:val="002B0762"/>
    <w:rsid w:val="005D04D9"/>
    <w:rsid w:val="009D0FBC"/>
    <w:rsid w:val="009D60E4"/>
    <w:rsid w:val="00A377C4"/>
    <w:rsid w:val="00CB1F73"/>
    <w:rsid w:val="00CE355F"/>
    <w:rsid w:val="00D212B3"/>
    <w:rsid w:val="00D978EE"/>
    <w:rsid w:val="00DF07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7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7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7C4"/>
    <w:rPr>
      <w:sz w:val="18"/>
      <w:szCs w:val="18"/>
    </w:rPr>
  </w:style>
  <w:style w:type="paragraph" w:styleId="a4">
    <w:name w:val="footer"/>
    <w:basedOn w:val="a"/>
    <w:link w:val="Char0"/>
    <w:uiPriority w:val="99"/>
    <w:semiHidden/>
    <w:unhideWhenUsed/>
    <w:rsid w:val="00A377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77C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2023-05-08T01:40:00Z</dcterms:created>
  <dcterms:modified xsi:type="dcterms:W3CDTF">2025-04-27T00:42:00Z</dcterms:modified>
</cp:coreProperties>
</file>