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ind w:firstLine="420" w:firstLineChars="200"/>
        <w:rPr>
          <w:rFonts w:ascii="Arial"/>
          <w:sz w:val="21"/>
        </w:rPr>
      </w:pPr>
    </w:p>
    <w:p>
      <w:pPr>
        <w:keepNext w:val="0"/>
        <w:keepLines w:val="0"/>
        <w:pageBreakBefore w:val="0"/>
        <w:wordWrap/>
        <w:overflowPunct/>
        <w:topLinePunct w:val="0"/>
        <w:bidi w:val="0"/>
        <w:ind w:firstLine="420" w:firstLineChars="200"/>
        <w:rPr>
          <w:rFonts w:ascii="Arial"/>
          <w:sz w:val="21"/>
        </w:rPr>
      </w:pPr>
    </w:p>
    <w:p>
      <w:pPr>
        <w:keepNext w:val="0"/>
        <w:keepLines w:val="0"/>
        <w:pageBreakBefore w:val="0"/>
        <w:wordWrap/>
        <w:overflowPunct/>
        <w:topLinePunct w:val="0"/>
        <w:bidi w:val="0"/>
        <w:ind w:firstLine="420" w:firstLineChars="200"/>
        <w:rPr>
          <w:rFonts w:ascii="Arial"/>
          <w:sz w:val="21"/>
        </w:rPr>
      </w:pPr>
    </w:p>
    <w:p>
      <w:pPr>
        <w:keepNext w:val="0"/>
        <w:keepLines w:val="0"/>
        <w:pageBreakBefore w:val="0"/>
        <w:wordWrap/>
        <w:overflowPunct/>
        <w:topLinePunct w:val="0"/>
        <w:bidi w:val="0"/>
        <w:spacing w:line="241" w:lineRule="auto"/>
        <w:ind w:firstLine="420" w:firstLineChars="200"/>
        <w:rPr>
          <w:rFonts w:ascii="Arial"/>
          <w:sz w:val="21"/>
        </w:rPr>
      </w:pPr>
    </w:p>
    <w:p>
      <w:pPr>
        <w:keepNext w:val="0"/>
        <w:keepLines w:val="0"/>
        <w:pageBreakBefore w:val="0"/>
        <w:wordWrap/>
        <w:overflowPunct/>
        <w:topLinePunct w:val="0"/>
        <w:bidi w:val="0"/>
        <w:spacing w:line="241" w:lineRule="auto"/>
        <w:ind w:firstLine="420" w:firstLineChars="200"/>
        <w:rPr>
          <w:rFonts w:ascii="Arial"/>
          <w:sz w:val="21"/>
        </w:rPr>
      </w:pPr>
    </w:p>
    <w:p>
      <w:pPr>
        <w:pStyle w:val="2"/>
        <w:keepNext w:val="0"/>
        <w:keepLines w:val="0"/>
        <w:pageBreakBefore w:val="0"/>
        <w:widowControl/>
        <w:tabs>
          <w:tab w:val="left" w:pos="1680"/>
        </w:tabs>
        <w:kinsoku w:val="0"/>
        <w:wordWrap/>
        <w:overflowPunct/>
        <w:topLinePunct w:val="0"/>
        <w:autoSpaceDE w:val="0"/>
        <w:autoSpaceDN w:val="0"/>
        <w:bidi w:val="0"/>
        <w:adjustRightInd w:val="0"/>
        <w:snapToGrid w:val="0"/>
        <w:spacing w:before="140" w:line="240" w:lineRule="auto"/>
        <w:ind w:left="0" w:right="0" w:firstLine="0" w:firstLineChars="0"/>
        <w:jc w:val="center"/>
        <w:textAlignment w:val="baseline"/>
        <w:outlineLvl w:val="0"/>
        <w:rPr>
          <w:sz w:val="43"/>
          <w:szCs w:val="43"/>
        </w:rPr>
      </w:pPr>
      <w:r>
        <w:rPr>
          <w:spacing w:val="7"/>
          <w:sz w:val="43"/>
          <w:szCs w:val="43"/>
          <w14:textOutline w14:w="7972" w14:cap="sq" w14:cmpd="sng">
            <w14:solidFill>
              <w14:srgbClr w14:val="000000"/>
            </w14:solidFill>
            <w14:prstDash w14:val="solid"/>
            <w14:bevel/>
          </w14:textOutline>
        </w:rPr>
        <w:t>202</w:t>
      </w:r>
      <w:r>
        <w:rPr>
          <w:rFonts w:hint="eastAsia"/>
          <w:spacing w:val="7"/>
          <w:sz w:val="43"/>
          <w:szCs w:val="43"/>
          <w:lang w:val="en-US" w:eastAsia="zh-CN"/>
          <w14:textOutline w14:w="7972" w14:cap="sq" w14:cmpd="sng">
            <w14:solidFill>
              <w14:srgbClr w14:val="000000"/>
            </w14:solidFill>
            <w14:prstDash w14:val="solid"/>
            <w14:bevel/>
          </w14:textOutline>
        </w:rPr>
        <w:t>4</w:t>
      </w:r>
      <w:r>
        <w:rPr>
          <w:spacing w:val="7"/>
          <w:sz w:val="43"/>
          <w:szCs w:val="43"/>
          <w14:textOutline w14:w="7972" w14:cap="sq" w14:cmpd="sng">
            <w14:solidFill>
              <w14:srgbClr w14:val="000000"/>
            </w14:solidFill>
            <w14:prstDash w14:val="solid"/>
            <w14:bevel/>
          </w14:textOutline>
        </w:rPr>
        <w:t>年度益阳市资阳区卫生健康局</w:t>
      </w:r>
    </w:p>
    <w:p>
      <w:pPr>
        <w:pStyle w:val="2"/>
        <w:keepNext w:val="0"/>
        <w:keepLines w:val="0"/>
        <w:pageBreakBefore w:val="0"/>
        <w:widowControl/>
        <w:tabs>
          <w:tab w:val="left" w:pos="1680"/>
        </w:tabs>
        <w:kinsoku w:val="0"/>
        <w:wordWrap/>
        <w:overflowPunct/>
        <w:topLinePunct w:val="0"/>
        <w:autoSpaceDE w:val="0"/>
        <w:autoSpaceDN w:val="0"/>
        <w:bidi w:val="0"/>
        <w:adjustRightInd w:val="0"/>
        <w:snapToGrid w:val="0"/>
        <w:spacing w:before="140" w:line="240" w:lineRule="auto"/>
        <w:ind w:left="0" w:right="0" w:firstLine="0" w:firstLineChars="0"/>
        <w:jc w:val="center"/>
        <w:textAlignment w:val="baseline"/>
        <w:outlineLvl w:val="0"/>
        <w:rPr>
          <w:sz w:val="43"/>
          <w:szCs w:val="43"/>
        </w:rPr>
      </w:pPr>
      <w:r>
        <w:rPr>
          <w:spacing w:val="9"/>
          <w:sz w:val="43"/>
          <w:szCs w:val="43"/>
          <w14:textOutline w14:w="7972" w14:cap="sq" w14:cmpd="sng">
            <w14:solidFill>
              <w14:srgbClr w14:val="000000"/>
            </w14:solidFill>
            <w14:prstDash w14:val="solid"/>
            <w14:bevel/>
          </w14:textOutline>
        </w:rPr>
        <w:t>部门支出绩效自评报告</w:t>
      </w:r>
    </w:p>
    <w:p>
      <w:pPr>
        <w:keepNext w:val="0"/>
        <w:keepLines w:val="0"/>
        <w:pageBreakBefore w:val="0"/>
        <w:widowControl/>
        <w:kinsoku w:val="0"/>
        <w:wordWrap/>
        <w:overflowPunct/>
        <w:topLinePunct w:val="0"/>
        <w:autoSpaceDE w:val="0"/>
        <w:autoSpaceDN w:val="0"/>
        <w:bidi w:val="0"/>
        <w:adjustRightInd w:val="0"/>
        <w:snapToGrid w:val="0"/>
        <w:spacing w:line="25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3"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3"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3"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3"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3"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3"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3"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53" w:lineRule="auto"/>
        <w:ind w:firstLine="0" w:firstLineChars="0"/>
        <w:textAlignment w:val="baseline"/>
        <w:rPr>
          <w:rFonts w:ascii="Arial"/>
          <w:sz w:val="21"/>
        </w:rPr>
      </w:pPr>
    </w:p>
    <w:p>
      <w:pPr>
        <w:pStyle w:val="2"/>
        <w:keepNext w:val="0"/>
        <w:keepLines w:val="0"/>
        <w:pageBreakBefore w:val="0"/>
        <w:widowControl/>
        <w:kinsoku w:val="0"/>
        <w:wordWrap/>
        <w:overflowPunct/>
        <w:topLinePunct w:val="0"/>
        <w:autoSpaceDE w:val="0"/>
        <w:autoSpaceDN w:val="0"/>
        <w:bidi w:val="0"/>
        <w:adjustRightInd w:val="0"/>
        <w:snapToGrid w:val="0"/>
        <w:spacing w:before="246" w:line="225" w:lineRule="auto"/>
        <w:ind w:left="1306" w:firstLine="0" w:firstLineChars="0"/>
        <w:textAlignment w:val="baseline"/>
        <w:rPr>
          <w:spacing w:val="10"/>
          <w14:textOutline w14:w="5793" w14:cap="sq" w14:cmpd="sng">
            <w14:solidFill>
              <w14:srgbClr w14:val="000000"/>
            </w14:solidFill>
            <w14:prstDash w14:val="solid"/>
            <w14:bevel/>
          </w14:textOutline>
        </w:rPr>
      </w:pPr>
      <w:r>
        <w:rPr>
          <w:spacing w:val="10"/>
          <w14:textOutline w14:w="5793" w14:cap="sq" w14:cmpd="sng">
            <w14:solidFill>
              <w14:srgbClr w14:val="000000"/>
            </w14:solidFill>
            <w14:prstDash w14:val="solid"/>
            <w14:bevel/>
          </w14:textOutline>
        </w:rPr>
        <w:t>部门（单位）名称：益阳市资阳区卫生健康局</w:t>
      </w:r>
    </w:p>
    <w:p>
      <w:pPr>
        <w:pStyle w:val="2"/>
        <w:keepNext w:val="0"/>
        <w:keepLines w:val="0"/>
        <w:pageBreakBefore w:val="0"/>
        <w:widowControl/>
        <w:kinsoku w:val="0"/>
        <w:wordWrap/>
        <w:overflowPunct/>
        <w:topLinePunct w:val="0"/>
        <w:autoSpaceDE w:val="0"/>
        <w:autoSpaceDN w:val="0"/>
        <w:bidi w:val="0"/>
        <w:adjustRightInd w:val="0"/>
        <w:snapToGrid w:val="0"/>
        <w:spacing w:before="246" w:line="225" w:lineRule="auto"/>
        <w:ind w:left="1306" w:firstLine="0" w:firstLineChars="0"/>
        <w:textAlignment w:val="baseline"/>
        <w:rPr>
          <w:rFonts w:hint="eastAsia"/>
          <w:spacing w:val="10"/>
          <w:lang w:eastAsia="zh-CN"/>
          <w14:textOutline w14:w="5793" w14:cap="sq" w14:cmpd="sng">
            <w14:solidFill>
              <w14:srgbClr w14:val="000000"/>
            </w14:solidFill>
            <w14:prstDash w14:val="solid"/>
            <w14:bevel/>
          </w14:textOutline>
        </w:rPr>
      </w:pPr>
      <w:r>
        <w:rPr>
          <w:spacing w:val="10"/>
          <w14:textOutline w14:w="5793" w14:cap="sq" w14:cmpd="sng">
            <w14:solidFill>
              <w14:srgbClr w14:val="000000"/>
            </w14:solidFill>
            <w14:prstDash w14:val="solid"/>
            <w14:bevel/>
          </w14:textOutline>
        </w:rPr>
        <w:t xml:space="preserve">单位负责人：  </w:t>
      </w:r>
      <w:r>
        <w:rPr>
          <w:rFonts w:hint="eastAsia"/>
          <w:spacing w:val="10"/>
          <w:lang w:eastAsia="zh-CN"/>
          <w14:textOutline w14:w="5793" w14:cap="sq" w14:cmpd="sng">
            <w14:solidFill>
              <w14:srgbClr w14:val="000000"/>
            </w14:solidFill>
            <w14:prstDash w14:val="solid"/>
            <w14:bevel/>
          </w14:textOutline>
        </w:rPr>
        <w:t>蒋利敏</w:t>
      </w:r>
    </w:p>
    <w:p>
      <w:pPr>
        <w:pStyle w:val="2"/>
        <w:keepNext w:val="0"/>
        <w:keepLines w:val="0"/>
        <w:pageBreakBefore w:val="0"/>
        <w:widowControl/>
        <w:kinsoku w:val="0"/>
        <w:wordWrap/>
        <w:overflowPunct/>
        <w:topLinePunct w:val="0"/>
        <w:autoSpaceDE w:val="0"/>
        <w:autoSpaceDN w:val="0"/>
        <w:bidi w:val="0"/>
        <w:adjustRightInd w:val="0"/>
        <w:snapToGrid w:val="0"/>
        <w:spacing w:before="246" w:line="225" w:lineRule="auto"/>
        <w:ind w:left="1306" w:firstLine="0" w:firstLineChars="0"/>
        <w:textAlignment w:val="baseline"/>
        <w:rPr>
          <w:rFonts w:hint="eastAsia"/>
          <w:spacing w:val="10"/>
          <w:lang w:eastAsia="zh-CN"/>
          <w14:textOutline w14:w="5793" w14:cap="sq" w14:cmpd="sng">
            <w14:solidFill>
              <w14:srgbClr w14:val="000000"/>
            </w14:solidFill>
            <w14:prstDash w14:val="solid"/>
            <w14:bevel/>
          </w14:textOutline>
        </w:rPr>
      </w:pPr>
      <w:r>
        <w:rPr>
          <w:spacing w:val="10"/>
          <w14:textOutline w14:w="5793" w14:cap="sq" w14:cmpd="sng">
            <w14:solidFill>
              <w14:srgbClr w14:val="000000"/>
            </w14:solidFill>
            <w14:prstDash w14:val="solid"/>
            <w14:bevel/>
          </w14:textOutline>
        </w:rPr>
        <w:t xml:space="preserve">财务负责人：  </w:t>
      </w:r>
      <w:r>
        <w:rPr>
          <w:rFonts w:hint="eastAsia"/>
          <w:spacing w:val="10"/>
          <w:lang w:eastAsia="zh-CN"/>
          <w14:textOutline w14:w="5793" w14:cap="sq" w14:cmpd="sng">
            <w14:solidFill>
              <w14:srgbClr w14:val="000000"/>
            </w14:solidFill>
            <w14:prstDash w14:val="solid"/>
            <w14:bevel/>
          </w14:textOutline>
        </w:rPr>
        <w:t>彭赛男</w:t>
      </w:r>
    </w:p>
    <w:p>
      <w:pPr>
        <w:pStyle w:val="2"/>
        <w:keepNext w:val="0"/>
        <w:keepLines w:val="0"/>
        <w:pageBreakBefore w:val="0"/>
        <w:widowControl/>
        <w:kinsoku w:val="0"/>
        <w:wordWrap/>
        <w:overflowPunct/>
        <w:topLinePunct w:val="0"/>
        <w:autoSpaceDE w:val="0"/>
        <w:autoSpaceDN w:val="0"/>
        <w:bidi w:val="0"/>
        <w:adjustRightInd w:val="0"/>
        <w:snapToGrid w:val="0"/>
        <w:spacing w:before="246" w:line="225" w:lineRule="auto"/>
        <w:ind w:left="1306" w:firstLine="0" w:firstLineChars="0"/>
        <w:textAlignment w:val="baseline"/>
        <w:rPr>
          <w:spacing w:val="10"/>
          <w14:textOutline w14:w="5793" w14:cap="sq" w14:cmpd="sng">
            <w14:solidFill>
              <w14:srgbClr w14:val="000000"/>
            </w14:solidFill>
            <w14:prstDash w14:val="solid"/>
            <w14:bevel/>
          </w14:textOutline>
        </w:rPr>
      </w:pPr>
      <w:r>
        <w:rPr>
          <w:spacing w:val="10"/>
          <w14:textOutline w14:w="5793" w14:cap="sq" w14:cmpd="sng">
            <w14:solidFill>
              <w14:srgbClr w14:val="000000"/>
            </w14:solidFill>
            <w14:prstDash w14:val="solid"/>
            <w14:bevel/>
          </w14:textOutline>
        </w:rPr>
        <w:t>编</w:t>
      </w:r>
      <w:r>
        <w:rPr>
          <w:rFonts w:hint="eastAsia"/>
          <w:spacing w:val="10"/>
          <w:lang w:val="en-US" w:eastAsia="zh-CN"/>
          <w14:textOutline w14:w="5793" w14:cap="sq" w14:cmpd="sng">
            <w14:solidFill>
              <w14:srgbClr w14:val="000000"/>
            </w14:solidFill>
            <w14:prstDash w14:val="solid"/>
            <w14:bevel/>
          </w14:textOutline>
        </w:rPr>
        <w:t xml:space="preserve">  </w:t>
      </w:r>
      <w:r>
        <w:rPr>
          <w:spacing w:val="10"/>
          <w14:textOutline w14:w="5793" w14:cap="sq" w14:cmpd="sng">
            <w14:solidFill>
              <w14:srgbClr w14:val="000000"/>
            </w14:solidFill>
            <w14:prstDash w14:val="solid"/>
            <w14:bevel/>
          </w14:textOutline>
        </w:rPr>
        <w:t>制</w:t>
      </w:r>
      <w:r>
        <w:rPr>
          <w:rFonts w:hint="eastAsia"/>
          <w:spacing w:val="10"/>
          <w:lang w:val="en-US" w:eastAsia="zh-CN"/>
          <w14:textOutline w14:w="5793" w14:cap="sq" w14:cmpd="sng">
            <w14:solidFill>
              <w14:srgbClr w14:val="000000"/>
            </w14:solidFill>
            <w14:prstDash w14:val="solid"/>
            <w14:bevel/>
          </w14:textOutline>
        </w:rPr>
        <w:t xml:space="preserve">  </w:t>
      </w:r>
      <w:r>
        <w:rPr>
          <w:spacing w:val="10"/>
          <w14:textOutline w14:w="5793" w14:cap="sq" w14:cmpd="sng">
            <w14:solidFill>
              <w14:srgbClr w14:val="000000"/>
            </w14:solidFill>
            <w14:prstDash w14:val="solid"/>
            <w14:bevel/>
          </w14:textOutline>
        </w:rPr>
        <w:t xml:space="preserve">人：  </w:t>
      </w:r>
      <w:r>
        <w:rPr>
          <w:rFonts w:hint="eastAsia"/>
          <w:spacing w:val="10"/>
          <w:lang w:val="en-US" w:eastAsia="zh-CN"/>
          <w14:textOutline w14:w="5793" w14:cap="sq" w14:cmpd="sng">
            <w14:solidFill>
              <w14:srgbClr w14:val="000000"/>
            </w14:solidFill>
            <w14:prstDash w14:val="solid"/>
            <w14:bevel/>
          </w14:textOutline>
        </w:rPr>
        <w:t>肖  璇</w:t>
      </w:r>
    </w:p>
    <w:p>
      <w:pPr>
        <w:keepNext w:val="0"/>
        <w:keepLines w:val="0"/>
        <w:pageBreakBefore w:val="0"/>
        <w:widowControl/>
        <w:kinsoku w:val="0"/>
        <w:wordWrap/>
        <w:overflowPunct/>
        <w:topLinePunct w:val="0"/>
        <w:autoSpaceDE w:val="0"/>
        <w:autoSpaceDN w:val="0"/>
        <w:bidi w:val="0"/>
        <w:adjustRightInd w:val="0"/>
        <w:snapToGrid w:val="0"/>
        <w:spacing w:line="26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6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6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6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62"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63"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63"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63"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63" w:lineRule="auto"/>
        <w:ind w:firstLine="0" w:firstLineChars="0"/>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63" w:lineRule="auto"/>
        <w:ind w:firstLine="0" w:firstLineChars="0"/>
        <w:textAlignment w:val="baseline"/>
        <w:rPr>
          <w:rFonts w:ascii="Arial"/>
          <w:sz w:val="21"/>
        </w:rPr>
      </w:pPr>
    </w:p>
    <w:p>
      <w:pPr>
        <w:pStyle w:val="2"/>
        <w:keepNext w:val="0"/>
        <w:keepLines w:val="0"/>
        <w:pageBreakBefore w:val="0"/>
        <w:widowControl/>
        <w:kinsoku w:val="0"/>
        <w:wordWrap/>
        <w:overflowPunct/>
        <w:topLinePunct w:val="0"/>
        <w:autoSpaceDE w:val="0"/>
        <w:autoSpaceDN w:val="0"/>
        <w:bidi w:val="0"/>
        <w:adjustRightInd w:val="0"/>
        <w:snapToGrid w:val="0"/>
        <w:spacing w:before="101" w:line="225" w:lineRule="auto"/>
        <w:ind w:left="1943" w:firstLine="0" w:firstLineChars="0"/>
        <w:textAlignment w:val="baseline"/>
      </w:pPr>
      <w:r>
        <w:rPr>
          <w:spacing w:val="2"/>
          <w14:textOutline w14:w="5793" w14:cap="sq" w14:cmpd="sng">
            <w14:solidFill>
              <w14:srgbClr w14:val="000000"/>
            </w14:solidFill>
            <w14:prstDash w14:val="solid"/>
            <w14:bevel/>
          </w14:textOutline>
        </w:rPr>
        <w:t>报送日期：202</w:t>
      </w:r>
      <w:r>
        <w:rPr>
          <w:rFonts w:hint="eastAsia"/>
          <w:spacing w:val="2"/>
          <w:lang w:val="en-US" w:eastAsia="zh-CN"/>
          <w14:textOutline w14:w="5793" w14:cap="sq" w14:cmpd="sng">
            <w14:solidFill>
              <w14:srgbClr w14:val="000000"/>
            </w14:solidFill>
            <w14:prstDash w14:val="solid"/>
            <w14:bevel/>
          </w14:textOutline>
        </w:rPr>
        <w:t>5</w:t>
      </w:r>
      <w:r>
        <w:rPr>
          <w:spacing w:val="2"/>
          <w14:textOutline w14:w="5793" w14:cap="sq" w14:cmpd="sng">
            <w14:solidFill>
              <w14:srgbClr w14:val="000000"/>
            </w14:solidFill>
            <w14:prstDash w14:val="solid"/>
            <w14:bevel/>
          </w14:textOutline>
        </w:rPr>
        <w:t>年</w:t>
      </w:r>
      <w:r>
        <w:rPr>
          <w:rFonts w:hint="eastAsia"/>
          <w:spacing w:val="2"/>
          <w:lang w:val="en-US" w:eastAsia="zh-CN"/>
          <w14:textOutline w14:w="5793" w14:cap="sq" w14:cmpd="sng">
            <w14:solidFill>
              <w14:srgbClr w14:val="000000"/>
            </w14:solidFill>
            <w14:prstDash w14:val="solid"/>
            <w14:bevel/>
          </w14:textOutline>
        </w:rPr>
        <w:t>5月31</w:t>
      </w:r>
      <w:r>
        <w:rPr>
          <w:spacing w:val="2"/>
          <w14:textOutline w14:w="5793" w14:cap="sq" w14:cmpd="sng">
            <w14:solidFill>
              <w14:srgbClr w14:val="000000"/>
            </w14:solidFill>
            <w14:prstDash w14:val="solid"/>
            <w14:bevel/>
          </w14:textOutline>
        </w:rPr>
        <w:t>日</w:t>
      </w:r>
    </w:p>
    <w:p>
      <w:pPr>
        <w:keepNext w:val="0"/>
        <w:keepLines w:val="0"/>
        <w:pageBreakBefore w:val="0"/>
        <w:widowControl/>
        <w:kinsoku w:val="0"/>
        <w:wordWrap/>
        <w:overflowPunct/>
        <w:topLinePunct w:val="0"/>
        <w:autoSpaceDE w:val="0"/>
        <w:autoSpaceDN w:val="0"/>
        <w:bidi w:val="0"/>
        <w:adjustRightInd w:val="0"/>
        <w:snapToGrid w:val="0"/>
        <w:spacing w:line="225" w:lineRule="auto"/>
        <w:ind w:firstLine="0" w:firstLineChars="0"/>
        <w:textAlignment w:val="baseline"/>
        <w:sectPr>
          <w:pgSz w:w="11906" w:h="16839"/>
          <w:pgMar w:top="1431" w:right="1785" w:bottom="0" w:left="1785" w:header="0" w:footer="0" w:gutter="0"/>
          <w:cols w:space="720" w:num="1"/>
        </w:sectPr>
      </w:pPr>
    </w:p>
    <w:p>
      <w:pPr>
        <w:keepNext w:val="0"/>
        <w:keepLines w:val="0"/>
        <w:pageBreakBefore w:val="0"/>
        <w:widowControl/>
        <w:kinsoku w:val="0"/>
        <w:wordWrap/>
        <w:overflowPunct/>
        <w:topLinePunct w:val="0"/>
        <w:autoSpaceDE w:val="0"/>
        <w:autoSpaceDN w:val="0"/>
        <w:bidi w:val="0"/>
        <w:adjustRightInd w:val="0"/>
        <w:snapToGrid w:val="0"/>
        <w:spacing w:before="139" w:line="228" w:lineRule="auto"/>
        <w:ind w:firstLine="0" w:firstLineChars="0"/>
        <w:jc w:val="center"/>
        <w:textAlignment w:val="baseline"/>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pacing w:val="8"/>
          <w:sz w:val="44"/>
          <w:szCs w:val="44"/>
          <w14:textOutline w14:w="6537" w14:cap="sq" w14:cmpd="sng">
            <w14:solidFill>
              <w14:srgbClr w14:val="000000"/>
            </w14:solidFill>
            <w14:prstDash w14:val="solid"/>
            <w14:bevel/>
          </w14:textOutline>
        </w:rPr>
        <w:t>益阳市资阳区卫生健康局</w:t>
      </w:r>
    </w:p>
    <w:p>
      <w:pPr>
        <w:keepNext w:val="0"/>
        <w:keepLines w:val="0"/>
        <w:pageBreakBefore w:val="0"/>
        <w:widowControl/>
        <w:kinsoku w:val="0"/>
        <w:wordWrap/>
        <w:overflowPunct/>
        <w:topLinePunct w:val="0"/>
        <w:autoSpaceDE w:val="0"/>
        <w:autoSpaceDN w:val="0"/>
        <w:bidi w:val="0"/>
        <w:adjustRightInd w:val="0"/>
        <w:snapToGrid w:val="0"/>
        <w:spacing w:before="252" w:line="227" w:lineRule="auto"/>
        <w:ind w:firstLine="0" w:firstLineChars="0"/>
        <w:jc w:val="center"/>
        <w:textAlignment w:val="baseline"/>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pacing w:val="6"/>
          <w:sz w:val="44"/>
          <w:szCs w:val="44"/>
          <w14:textOutline w14:w="6537" w14:cap="sq" w14:cmpd="sng">
            <w14:solidFill>
              <w14:srgbClr w14:val="000000"/>
            </w14:solidFill>
            <w14:prstDash w14:val="solid"/>
            <w14:bevel/>
          </w14:textOutline>
        </w:rPr>
        <w:t>202</w:t>
      </w:r>
      <w:r>
        <w:rPr>
          <w:rFonts w:hint="eastAsia" w:asciiTheme="majorEastAsia" w:hAnsiTheme="majorEastAsia" w:eastAsiaTheme="majorEastAsia" w:cstheme="majorEastAsia"/>
          <w:spacing w:val="6"/>
          <w:sz w:val="44"/>
          <w:szCs w:val="44"/>
          <w:lang w:val="en-US" w:eastAsia="zh-CN"/>
          <w14:textOutline w14:w="6537" w14:cap="sq" w14:cmpd="sng">
            <w14:solidFill>
              <w14:srgbClr w14:val="000000"/>
            </w14:solidFill>
            <w14:prstDash w14:val="solid"/>
            <w14:bevel/>
          </w14:textOutline>
        </w:rPr>
        <w:t>4</w:t>
      </w:r>
      <w:r>
        <w:rPr>
          <w:rFonts w:hint="eastAsia" w:asciiTheme="majorEastAsia" w:hAnsiTheme="majorEastAsia" w:eastAsiaTheme="majorEastAsia" w:cstheme="majorEastAsia"/>
          <w:spacing w:val="6"/>
          <w:sz w:val="44"/>
          <w:szCs w:val="44"/>
          <w14:textOutline w14:w="6537" w14:cap="sq" w14:cmpd="sng">
            <w14:solidFill>
              <w14:srgbClr w14:val="000000"/>
            </w14:solidFill>
            <w14:prstDash w14:val="solid"/>
            <w14:bevel/>
          </w14:textOutline>
        </w:rPr>
        <w:t>年部门支出绩效自评报告</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right="283" w:firstLine="600" w:firstLineChars="200"/>
        <w:jc w:val="both"/>
        <w:textAlignment w:val="baseline"/>
        <w:rPr>
          <w:rFonts w:hint="eastAsia" w:ascii="仿宋" w:hAnsi="仿宋" w:eastAsia="仿宋" w:cs="仿宋"/>
          <w:color w:val="000000" w:themeColor="text1"/>
          <w:spacing w:val="0"/>
          <w:position w:val="0"/>
          <w:sz w:val="30"/>
          <w:szCs w:val="32"/>
          <w14:textFill>
            <w14:solidFill>
              <w14:schemeClr w14:val="tx1"/>
            </w14:solidFill>
          </w14:textFill>
        </w:rPr>
      </w:pP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2"/>
          <w:lang w:eastAsia="zh-CN"/>
          <w14:textFill>
            <w14:solidFill>
              <w14:schemeClr w14:val="tx1"/>
            </w14:solidFill>
          </w14:textFill>
        </w:rPr>
      </w:pPr>
      <w:r>
        <w:rPr>
          <w:rFonts w:ascii="仿宋" w:hAnsi="仿宋" w:eastAsia="仿宋" w:cs="仿宋"/>
          <w:color w:val="000000" w:themeColor="text1"/>
          <w:spacing w:val="0"/>
          <w:position w:val="0"/>
          <w:sz w:val="30"/>
          <w:szCs w:val="32"/>
          <w14:textFill>
            <w14:solidFill>
              <w14:schemeClr w14:val="tx1"/>
            </w14:solidFill>
          </w14:textFill>
        </w:rPr>
        <w:t>根据《中共中央 国务院关于全面实施预算绩效管理的意见》（中发〔2018〕34号）</w:t>
      </w:r>
      <w:r>
        <w:rPr>
          <w:rFonts w:hint="eastAsia" w:ascii="仿宋" w:hAnsi="仿宋" w:eastAsia="仿宋" w:cs="仿宋"/>
          <w:color w:val="000000" w:themeColor="text1"/>
          <w:spacing w:val="0"/>
          <w:position w:val="0"/>
          <w:sz w:val="30"/>
          <w:szCs w:val="32"/>
          <w:lang w:eastAsia="zh-CN"/>
          <w14:textFill>
            <w14:solidFill>
              <w14:schemeClr w14:val="tx1"/>
            </w14:solidFill>
          </w14:textFill>
        </w:rPr>
        <w:t>、</w:t>
      </w:r>
      <w:r>
        <w:rPr>
          <w:rFonts w:ascii="仿宋" w:hAnsi="仿宋" w:eastAsia="仿宋" w:cs="仿宋"/>
          <w:color w:val="000000" w:themeColor="text1"/>
          <w:spacing w:val="0"/>
          <w:position w:val="0"/>
          <w:sz w:val="30"/>
          <w:szCs w:val="32"/>
          <w14:textFill>
            <w14:solidFill>
              <w14:schemeClr w14:val="tx1"/>
            </w14:solidFill>
          </w14:textFill>
        </w:rPr>
        <w:t>《财政部关于印发&lt;项目支出绩效评价管理办法&gt;的通知》（财预〔2020〕10号）和《中共湖南省委办公厅 湖南省人民政府办公厅关于全面实施预算绩效管理的实施意见》（湘政发〔2019〕10号）等有关文件精神，益阳市资阳区财政局《关于开展202</w:t>
      </w:r>
      <w:r>
        <w:rPr>
          <w:rFonts w:hint="eastAsia" w:ascii="仿宋" w:hAnsi="仿宋" w:eastAsia="仿宋" w:cs="仿宋"/>
          <w:color w:val="000000" w:themeColor="text1"/>
          <w:spacing w:val="0"/>
          <w:position w:val="0"/>
          <w:sz w:val="30"/>
          <w:szCs w:val="32"/>
          <w:lang w:val="en-US" w:eastAsia="zh-CN"/>
          <w14:textFill>
            <w14:solidFill>
              <w14:schemeClr w14:val="tx1"/>
            </w14:solidFill>
          </w14:textFill>
        </w:rPr>
        <w:t>4</w:t>
      </w:r>
      <w:r>
        <w:rPr>
          <w:rFonts w:ascii="仿宋" w:hAnsi="仿宋" w:eastAsia="仿宋" w:cs="仿宋"/>
          <w:color w:val="000000" w:themeColor="text1"/>
          <w:spacing w:val="0"/>
          <w:position w:val="0"/>
          <w:sz w:val="30"/>
          <w:szCs w:val="32"/>
          <w14:textFill>
            <w14:solidFill>
              <w14:schemeClr w14:val="tx1"/>
            </w14:solidFill>
          </w14:textFill>
        </w:rPr>
        <w:t>年度</w:t>
      </w:r>
      <w:r>
        <w:rPr>
          <w:rFonts w:hint="eastAsia" w:ascii="仿宋" w:hAnsi="仿宋" w:eastAsia="仿宋" w:cs="仿宋"/>
          <w:color w:val="000000" w:themeColor="text1"/>
          <w:spacing w:val="0"/>
          <w:position w:val="0"/>
          <w:sz w:val="30"/>
          <w:szCs w:val="32"/>
          <w:lang w:eastAsia="zh-CN"/>
          <w14:textFill>
            <w14:solidFill>
              <w14:schemeClr w14:val="tx1"/>
            </w14:solidFill>
          </w14:textFill>
        </w:rPr>
        <w:t>区级预算</w:t>
      </w:r>
      <w:r>
        <w:rPr>
          <w:rFonts w:ascii="仿宋" w:hAnsi="仿宋" w:eastAsia="仿宋" w:cs="仿宋"/>
          <w:color w:val="000000" w:themeColor="text1"/>
          <w:spacing w:val="0"/>
          <w:position w:val="0"/>
          <w:sz w:val="30"/>
          <w:szCs w:val="32"/>
          <w14:textFill>
            <w14:solidFill>
              <w14:schemeClr w14:val="tx1"/>
            </w14:solidFill>
          </w14:textFill>
        </w:rPr>
        <w:t>部门绩效自评</w:t>
      </w:r>
      <w:r>
        <w:rPr>
          <w:rFonts w:hint="eastAsia" w:ascii="仿宋" w:hAnsi="仿宋" w:eastAsia="仿宋" w:cs="仿宋"/>
          <w:color w:val="000000" w:themeColor="text1"/>
          <w:spacing w:val="0"/>
          <w:position w:val="0"/>
          <w:sz w:val="30"/>
          <w:szCs w:val="32"/>
          <w:lang w:eastAsia="zh-CN"/>
          <w14:textFill>
            <w14:solidFill>
              <w14:schemeClr w14:val="tx1"/>
            </w14:solidFill>
          </w14:textFill>
        </w:rPr>
        <w:t>和部门评价</w:t>
      </w:r>
      <w:r>
        <w:rPr>
          <w:rFonts w:ascii="仿宋" w:hAnsi="仿宋" w:eastAsia="仿宋" w:cs="仿宋"/>
          <w:color w:val="000000" w:themeColor="text1"/>
          <w:spacing w:val="0"/>
          <w:position w:val="0"/>
          <w:sz w:val="30"/>
          <w:szCs w:val="32"/>
          <w14:textFill>
            <w14:solidFill>
              <w14:schemeClr w14:val="tx1"/>
            </w14:solidFill>
          </w14:textFill>
        </w:rPr>
        <w:t>工作的通知》要求，为进一步规范财政资金管理，</w:t>
      </w:r>
      <w:r>
        <w:rPr>
          <w:rFonts w:hint="eastAsia" w:ascii="仿宋" w:hAnsi="仿宋" w:eastAsia="仿宋" w:cs="仿宋"/>
          <w:color w:val="000000" w:themeColor="text1"/>
          <w:spacing w:val="0"/>
          <w:position w:val="0"/>
          <w:sz w:val="30"/>
          <w:szCs w:val="32"/>
          <w:lang w:eastAsia="zh-CN"/>
          <w14:textFill>
            <w14:solidFill>
              <w14:schemeClr w14:val="tx1"/>
            </w14:solidFill>
          </w14:textFill>
        </w:rPr>
        <w:t>强化绩效意识和支出</w:t>
      </w:r>
      <w:r>
        <w:rPr>
          <w:rFonts w:ascii="仿宋" w:hAnsi="仿宋" w:eastAsia="仿宋" w:cs="仿宋"/>
          <w:color w:val="000000" w:themeColor="text1"/>
          <w:spacing w:val="0"/>
          <w:position w:val="0"/>
          <w:sz w:val="30"/>
          <w:szCs w:val="32"/>
          <w14:textFill>
            <w14:solidFill>
              <w14:schemeClr w14:val="tx1"/>
            </w14:solidFill>
          </w14:textFill>
        </w:rPr>
        <w:t>责任，</w:t>
      </w:r>
      <w:r>
        <w:rPr>
          <w:rFonts w:hint="eastAsia" w:ascii="仿宋" w:hAnsi="仿宋" w:eastAsia="仿宋" w:cs="仿宋"/>
          <w:color w:val="000000" w:themeColor="text1"/>
          <w:spacing w:val="0"/>
          <w:position w:val="0"/>
          <w:sz w:val="30"/>
          <w:szCs w:val="32"/>
          <w:lang w:eastAsia="zh-CN"/>
          <w14:textFill>
            <w14:solidFill>
              <w14:schemeClr w14:val="tx1"/>
            </w14:solidFill>
          </w14:textFill>
        </w:rPr>
        <w:t>建立单位自评、部门评价和财政评价三层构架的绩效评价体系，推动各部门、单位预算绩效管理整体水平的</w:t>
      </w:r>
      <w:r>
        <w:rPr>
          <w:rFonts w:ascii="仿宋" w:hAnsi="仿宋" w:eastAsia="仿宋" w:cs="仿宋"/>
          <w:color w:val="000000" w:themeColor="text1"/>
          <w:spacing w:val="0"/>
          <w:position w:val="0"/>
          <w:sz w:val="30"/>
          <w:szCs w:val="32"/>
          <w14:textFill>
            <w14:solidFill>
              <w14:schemeClr w14:val="tx1"/>
            </w14:solidFill>
          </w14:textFill>
        </w:rPr>
        <w:t>提高</w:t>
      </w:r>
      <w:r>
        <w:rPr>
          <w:rFonts w:hint="eastAsia" w:ascii="仿宋" w:hAnsi="仿宋" w:eastAsia="仿宋" w:cs="仿宋"/>
          <w:color w:val="000000" w:themeColor="text1"/>
          <w:spacing w:val="0"/>
          <w:position w:val="0"/>
          <w:sz w:val="30"/>
          <w:szCs w:val="32"/>
          <w:lang w:eastAsia="zh-CN"/>
          <w14:textFill>
            <w14:solidFill>
              <w14:schemeClr w14:val="tx1"/>
            </w14:solidFill>
          </w14:textFill>
        </w:rPr>
        <w:t>，</w:t>
      </w:r>
      <w:r>
        <w:rPr>
          <w:rFonts w:ascii="仿宋" w:hAnsi="仿宋" w:eastAsia="仿宋" w:cs="仿宋"/>
          <w:color w:val="000000" w:themeColor="text1"/>
          <w:spacing w:val="0"/>
          <w:position w:val="0"/>
          <w:sz w:val="30"/>
          <w:szCs w:val="32"/>
          <w14:textFill>
            <w14:solidFill>
              <w14:schemeClr w14:val="tx1"/>
            </w14:solidFill>
          </w14:textFill>
        </w:rPr>
        <w:t>我单位积极开展</w:t>
      </w:r>
      <w:r>
        <w:rPr>
          <w:rFonts w:hint="eastAsia" w:ascii="仿宋" w:hAnsi="仿宋" w:eastAsia="仿宋" w:cs="仿宋"/>
          <w:color w:val="000000" w:themeColor="text1"/>
          <w:spacing w:val="0"/>
          <w:position w:val="0"/>
          <w:sz w:val="30"/>
          <w:szCs w:val="32"/>
          <w:lang w:eastAsia="zh-CN"/>
          <w14:textFill>
            <w14:solidFill>
              <w14:schemeClr w14:val="tx1"/>
            </w14:solidFill>
          </w14:textFill>
        </w:rPr>
        <w:t>了</w:t>
      </w:r>
      <w:r>
        <w:rPr>
          <w:rFonts w:ascii="仿宋" w:hAnsi="仿宋" w:eastAsia="仿宋" w:cs="仿宋"/>
          <w:color w:val="000000" w:themeColor="text1"/>
          <w:spacing w:val="0"/>
          <w:position w:val="0"/>
          <w:sz w:val="30"/>
          <w:szCs w:val="32"/>
          <w14:textFill>
            <w14:solidFill>
              <w14:schemeClr w14:val="tx1"/>
            </w14:solidFill>
          </w14:textFill>
        </w:rPr>
        <w:t>自评自查工作</w:t>
      </w:r>
      <w:r>
        <w:rPr>
          <w:rFonts w:hint="eastAsia" w:ascii="仿宋" w:hAnsi="仿宋" w:eastAsia="仿宋" w:cs="仿宋"/>
          <w:color w:val="000000" w:themeColor="text1"/>
          <w:spacing w:val="0"/>
          <w:position w:val="0"/>
          <w:sz w:val="30"/>
          <w:szCs w:val="32"/>
          <w:lang w:eastAsia="zh-CN"/>
          <w14:textFill>
            <w14:solidFill>
              <w14:schemeClr w14:val="tx1"/>
            </w14:solidFill>
          </w14:textFill>
        </w:rPr>
        <w:t>。</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2"/>
          <w14:textFill>
            <w14:solidFill>
              <w14:schemeClr w14:val="tx1"/>
            </w14:solidFill>
          </w14:textFill>
        </w:rPr>
      </w:pPr>
      <w:r>
        <w:rPr>
          <w:rFonts w:ascii="仿宋" w:hAnsi="仿宋" w:eastAsia="仿宋" w:cs="仿宋"/>
          <w:color w:val="000000" w:themeColor="text1"/>
          <w:spacing w:val="0"/>
          <w:position w:val="0"/>
          <w:sz w:val="30"/>
          <w:szCs w:val="32"/>
          <w14:textFill>
            <w14:solidFill>
              <w14:schemeClr w14:val="tx1"/>
            </w14:solidFill>
          </w14:textFill>
        </w:rPr>
        <w:t>现</w:t>
      </w:r>
      <w:r>
        <w:rPr>
          <w:rFonts w:hint="eastAsia" w:ascii="仿宋" w:hAnsi="仿宋" w:eastAsia="仿宋" w:cs="仿宋"/>
          <w:color w:val="000000" w:themeColor="text1"/>
          <w:spacing w:val="0"/>
          <w:position w:val="0"/>
          <w:sz w:val="30"/>
          <w:szCs w:val="32"/>
          <w:lang w:eastAsia="zh-CN"/>
          <w14:textFill>
            <w14:solidFill>
              <w14:schemeClr w14:val="tx1"/>
            </w14:solidFill>
          </w14:textFill>
        </w:rPr>
        <w:t>就</w:t>
      </w:r>
      <w:r>
        <w:rPr>
          <w:rFonts w:ascii="仿宋" w:hAnsi="仿宋" w:eastAsia="仿宋" w:cs="仿宋"/>
          <w:color w:val="000000" w:themeColor="text1"/>
          <w:spacing w:val="0"/>
          <w:position w:val="0"/>
          <w:sz w:val="30"/>
          <w:szCs w:val="32"/>
          <w14:textFill>
            <w14:solidFill>
              <w14:schemeClr w14:val="tx1"/>
            </w14:solidFill>
          </w14:textFill>
        </w:rPr>
        <w:t>202</w:t>
      </w:r>
      <w:r>
        <w:rPr>
          <w:rFonts w:hint="eastAsia" w:ascii="仿宋" w:hAnsi="仿宋" w:eastAsia="仿宋" w:cs="仿宋"/>
          <w:color w:val="000000" w:themeColor="text1"/>
          <w:spacing w:val="0"/>
          <w:position w:val="0"/>
          <w:sz w:val="30"/>
          <w:szCs w:val="32"/>
          <w:lang w:val="en-US" w:eastAsia="zh-CN"/>
          <w14:textFill>
            <w14:solidFill>
              <w14:schemeClr w14:val="tx1"/>
            </w14:solidFill>
          </w14:textFill>
        </w:rPr>
        <w:t>4</w:t>
      </w:r>
      <w:r>
        <w:rPr>
          <w:rFonts w:ascii="仿宋" w:hAnsi="仿宋" w:eastAsia="仿宋" w:cs="仿宋"/>
          <w:color w:val="000000" w:themeColor="text1"/>
          <w:spacing w:val="0"/>
          <w:position w:val="0"/>
          <w:sz w:val="30"/>
          <w:szCs w:val="32"/>
          <w14:textFill>
            <w14:solidFill>
              <w14:schemeClr w14:val="tx1"/>
            </w14:solidFill>
          </w14:textFill>
        </w:rPr>
        <w:t>年度</w:t>
      </w:r>
      <w:r>
        <w:rPr>
          <w:rFonts w:hint="eastAsia" w:ascii="仿宋" w:hAnsi="仿宋" w:eastAsia="仿宋" w:cs="仿宋"/>
          <w:color w:val="000000" w:themeColor="text1"/>
          <w:spacing w:val="0"/>
          <w:position w:val="0"/>
          <w:sz w:val="30"/>
          <w:szCs w:val="32"/>
          <w:lang w:eastAsia="zh-CN"/>
          <w14:textFill>
            <w14:solidFill>
              <w14:schemeClr w14:val="tx1"/>
            </w14:solidFill>
          </w14:textFill>
        </w:rPr>
        <w:t>部门整体支出</w:t>
      </w:r>
      <w:r>
        <w:rPr>
          <w:rFonts w:ascii="仿宋" w:hAnsi="仿宋" w:eastAsia="仿宋" w:cs="仿宋"/>
          <w:color w:val="000000" w:themeColor="text1"/>
          <w:spacing w:val="0"/>
          <w:position w:val="0"/>
          <w:sz w:val="30"/>
          <w:szCs w:val="32"/>
          <w14:textFill>
            <w14:solidFill>
              <w14:schemeClr w14:val="tx1"/>
            </w14:solidFill>
          </w14:textFill>
        </w:rPr>
        <w:t>自评自查结果通报如下：</w:t>
      </w:r>
    </w:p>
    <w:p>
      <w:pPr>
        <w:keepNext w:val="0"/>
        <w:keepLines w:val="0"/>
        <w:pageBreakBefore w:val="0"/>
        <w:widowControl w:val="0"/>
        <w:numPr>
          <w:ilvl w:val="0"/>
          <w:numId w:val="1"/>
        </w:numPr>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outlineLvl w:val="0"/>
        <w:rPr>
          <w:rFonts w:ascii="仿宋" w:hAnsi="仿宋" w:eastAsia="仿宋" w:cs="仿宋"/>
          <w:color w:val="000000" w:themeColor="text1"/>
          <w:spacing w:val="0"/>
          <w:position w:val="0"/>
          <w:sz w:val="30"/>
          <w:szCs w:val="32"/>
          <w14:textOutline w14:w="4358" w14:cap="sq" w14:cmpd="sng">
            <w14:solidFill>
              <w14:srgbClr w14:val="000000"/>
            </w14:solidFill>
            <w14:prstDash w14:val="solid"/>
            <w14:bevel/>
          </w14:textOutline>
          <w14:textFill>
            <w14:solidFill>
              <w14:schemeClr w14:val="tx1"/>
            </w14:solidFill>
          </w14:textFill>
        </w:rPr>
      </w:pPr>
      <w:r>
        <w:rPr>
          <w:rFonts w:hint="eastAsia" w:ascii="仿宋" w:hAnsi="仿宋" w:eastAsia="仿宋" w:cs="仿宋"/>
          <w:color w:val="000000" w:themeColor="text1"/>
          <w:spacing w:val="0"/>
          <w:position w:val="0"/>
          <w:sz w:val="30"/>
          <w:szCs w:val="32"/>
          <w:lang w:eastAsia="zh-CN"/>
          <w14:textOutline w14:w="4358" w14:cap="sq" w14:cmpd="sng">
            <w14:solidFill>
              <w14:srgbClr w14:val="000000"/>
            </w14:solidFill>
            <w14:prstDash w14:val="solid"/>
            <w14:bevel/>
          </w14:textOutline>
          <w14:textFill>
            <w14:solidFill>
              <w14:schemeClr w14:val="tx1"/>
            </w14:solidFill>
          </w14:textFill>
        </w:rPr>
        <w:t>部门概况</w:t>
      </w:r>
    </w:p>
    <w:p>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before="120" w:line="440" w:lineRule="exact"/>
        <w:ind w:right="283" w:rightChars="0" w:firstLine="602" w:firstLineChars="200"/>
        <w:jc w:val="both"/>
        <w:textAlignment w:val="baseline"/>
        <w:rPr>
          <w:rFonts w:hint="eastAsia" w:ascii="仿宋" w:hAnsi="仿宋" w:eastAsia="仿宋" w:cs="仿宋"/>
          <w:b/>
          <w:bCs/>
          <w:color w:val="000000" w:themeColor="text1"/>
          <w:spacing w:val="0"/>
          <w:position w:val="0"/>
          <w:sz w:val="30"/>
          <w:szCs w:val="32"/>
          <w:lang w:val="en-US" w:eastAsia="zh-CN"/>
          <w14:textFill>
            <w14:solidFill>
              <w14:schemeClr w14:val="tx1"/>
            </w14:solidFill>
          </w14:textFill>
        </w:rPr>
      </w:pPr>
      <w:r>
        <w:rPr>
          <w:rFonts w:hint="eastAsia" w:ascii="仿宋" w:hAnsi="仿宋" w:eastAsia="仿宋" w:cs="仿宋"/>
          <w:b/>
          <w:bCs/>
          <w:color w:val="000000" w:themeColor="text1"/>
          <w:spacing w:val="0"/>
          <w:position w:val="0"/>
          <w:sz w:val="30"/>
          <w:szCs w:val="32"/>
          <w:lang w:eastAsia="zh-CN"/>
          <w14:textFill>
            <w14:solidFill>
              <w14:schemeClr w14:val="tx1"/>
            </w14:solidFill>
          </w14:textFill>
        </w:rPr>
        <w:t>（一）简要介绍</w:t>
      </w:r>
      <w:r>
        <w:rPr>
          <w:rFonts w:hint="eastAsia" w:ascii="仿宋" w:hAnsi="仿宋" w:eastAsia="仿宋" w:cs="仿宋"/>
          <w:b/>
          <w:bCs/>
          <w:color w:val="000000" w:themeColor="text1"/>
          <w:spacing w:val="0"/>
          <w:position w:val="0"/>
          <w:sz w:val="30"/>
          <w:szCs w:val="32"/>
          <w:lang w:val="en-US" w:eastAsia="zh-CN"/>
          <w14:textFill>
            <w14:solidFill>
              <w14:schemeClr w14:val="tx1"/>
            </w14:solidFill>
          </w14:textFill>
        </w:rPr>
        <w:t>2024年度重点工作计划</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val="en-US" w:eastAsia="zh-CN"/>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2024年，全区卫健系统以习近平新时代中国特色社会主义思想为指导，聚焦人民健康需求，推动卫生健康事业高质量发展。具体重点工作计划如下：</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val="en-US" w:eastAsia="zh-CN"/>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1、强化疾病防控：严守传染防线，各类传染病报告发病率降低；完善应急体系，区疾控中心获省卫生应急工作先进单位；筑牢免疫屏障，儿童预防接种信息化管理，入托入学查验率100%；加强心理预防，随访严重精神障碍患者1000余人次；抓实职业病防治，113家企业申报职业病危害因素；监测食品安全风险，食源性病例报告716例；有效防治血吸虫病，5个乡镇达传播消除标准。</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val="en-US" w:eastAsia="zh-CN"/>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2、创新公卫治理：筑牢基层网底，完成29家村卫生室规范化标杆建设，实现行政村卫生室医保定点全覆盖；强化服务力量，推进村医“乡聘村用”，培训公卫人员300余人；加强医防融合，组建118个家庭医生签约团队，累计建档335713份。</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val="en-US" w:eastAsia="zh-CN"/>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3、加强医疗救治：打造医疗专科特色，市人民医院、中医医院等多家医院开展新技术，获多项荣誉；推进医疗服务能力建设，以质控中心为抓手，规范管理，组建胸痛救治单元，提高救治成功率。</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val="en-US" w:eastAsia="zh-CN"/>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4、打造中医特色：中医药服务体系日趋完善，成功创建“全国基层中医药工作示范区”，中医药服务覆盖率100%；中医药大健康产业融合发展，探索新模式，在中医药科普大赛中获二等奖。</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val="en-US" w:eastAsia="zh-CN"/>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5、构筑妇幼安康：加强妇幼健康服务管理，“两癌”免费筛查4003人，孕产妇免费产前筛查1957人，新生儿疾病免费筛查目标任务1619人，全区产妇0死亡，完成省级消除艾梅乙母婴传播评估。</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default" w:ascii="仿宋" w:hAnsi="仿宋" w:eastAsia="仿宋" w:cs="仿宋"/>
          <w:color w:val="000000" w:themeColor="text1"/>
          <w:spacing w:val="0"/>
          <w:position w:val="0"/>
          <w:sz w:val="30"/>
          <w:szCs w:val="30"/>
          <w:lang w:val="en-US" w:eastAsia="zh-CN"/>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6、推进项目建设：2024年申报项目15个，总投资6亿余元。市人民医院内科大楼获省优质工程，区妇幼保健院、新桥河镇中心卫生院主体工程完工，市眼科医院完成整体搬迁。</w:t>
      </w:r>
    </w:p>
    <w:p>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before="120" w:line="440" w:lineRule="exact"/>
        <w:ind w:right="283" w:rightChars="0" w:firstLine="602" w:firstLineChars="200"/>
        <w:jc w:val="both"/>
        <w:textAlignment w:val="baseline"/>
        <w:rPr>
          <w:rFonts w:ascii="仿宋" w:hAnsi="仿宋" w:eastAsia="仿宋" w:cs="仿宋"/>
          <w:b/>
          <w:bCs/>
          <w:color w:val="000000" w:themeColor="text1"/>
          <w:spacing w:val="0"/>
          <w:position w:val="0"/>
          <w:sz w:val="30"/>
          <w:szCs w:val="32"/>
          <w14:textFill>
            <w14:solidFill>
              <w14:schemeClr w14:val="tx1"/>
            </w14:solidFill>
          </w14:textFill>
        </w:rPr>
      </w:pPr>
      <w:r>
        <w:rPr>
          <w:rFonts w:hint="eastAsia" w:ascii="仿宋" w:hAnsi="仿宋" w:eastAsia="仿宋" w:cs="仿宋"/>
          <w:b/>
          <w:bCs/>
          <w:color w:val="000000" w:themeColor="text1"/>
          <w:spacing w:val="0"/>
          <w:position w:val="0"/>
          <w:sz w:val="30"/>
          <w:szCs w:val="32"/>
          <w:lang w:eastAsia="zh-CN"/>
          <w14:textFill>
            <w14:solidFill>
              <w14:schemeClr w14:val="tx1"/>
            </w14:solidFill>
          </w14:textFill>
        </w:rPr>
        <w:t>（二）</w:t>
      </w:r>
      <w:r>
        <w:rPr>
          <w:rFonts w:ascii="仿宋" w:hAnsi="仿宋" w:eastAsia="仿宋" w:cs="仿宋"/>
          <w:b/>
          <w:bCs/>
          <w:color w:val="000000"/>
          <w:sz w:val="31"/>
          <w:szCs w:val="31"/>
        </w:rPr>
        <w:t>部门整体支出规模、使用方向、主要内容和涉及范围</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val="en-US" w:eastAsia="zh-CN"/>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1、部门整体支出规模、使用方向</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default" w:ascii="仿宋" w:hAnsi="仿宋" w:eastAsia="仿宋" w:cs="仿宋"/>
          <w:color w:val="000000" w:themeColor="text1"/>
          <w:spacing w:val="0"/>
          <w:position w:val="0"/>
          <w:sz w:val="30"/>
          <w:szCs w:val="30"/>
          <w:lang w:val="en-US" w:eastAsia="zh-CN"/>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202</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4</w:t>
      </w:r>
      <w:r>
        <w:rPr>
          <w:rFonts w:ascii="仿宋" w:hAnsi="仿宋" w:eastAsia="仿宋" w:cs="仿宋"/>
          <w:color w:val="000000" w:themeColor="text1"/>
          <w:spacing w:val="0"/>
          <w:position w:val="0"/>
          <w:sz w:val="30"/>
          <w:szCs w:val="30"/>
          <w14:textFill>
            <w14:solidFill>
              <w14:schemeClr w14:val="tx1"/>
            </w14:solidFill>
          </w14:textFill>
        </w:rPr>
        <w:t>年资阳区卫生健康系统全年预算</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执行数</w:t>
      </w:r>
      <w:r>
        <w:rPr>
          <w:rFonts w:ascii="仿宋" w:hAnsi="仿宋" w:eastAsia="仿宋" w:cs="仿宋"/>
          <w:color w:val="000000" w:themeColor="text1"/>
          <w:spacing w:val="0"/>
          <w:position w:val="0"/>
          <w:sz w:val="30"/>
          <w:szCs w:val="30"/>
          <w14:textFill>
            <w14:solidFill>
              <w14:schemeClr w14:val="tx1"/>
            </w14:solidFill>
          </w14:textFill>
        </w:rPr>
        <w:t>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87662.13</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,其中按支出性质分类为</w:t>
      </w:r>
      <w:r>
        <w:rPr>
          <w:rFonts w:ascii="仿宋" w:hAnsi="仿宋" w:eastAsia="仿宋" w:cs="仿宋"/>
          <w:color w:val="000000" w:themeColor="text1"/>
          <w:spacing w:val="0"/>
          <w:position w:val="0"/>
          <w:sz w:val="30"/>
          <w:szCs w:val="30"/>
          <w14:textFill>
            <w14:solidFill>
              <w14:schemeClr w14:val="tx1"/>
            </w14:solidFill>
          </w14:textFill>
        </w:rPr>
        <w:t>基本支出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66264.87</w:t>
      </w:r>
      <w:r>
        <w:rPr>
          <w:rFonts w:ascii="仿宋" w:hAnsi="仿宋" w:eastAsia="仿宋" w:cs="仿宋"/>
          <w:color w:val="000000" w:themeColor="text1"/>
          <w:spacing w:val="0"/>
          <w:position w:val="0"/>
          <w:sz w:val="30"/>
          <w:szCs w:val="30"/>
          <w14:textFill>
            <w14:solidFill>
              <w14:schemeClr w14:val="tx1"/>
            </w14:solidFill>
          </w14:textFill>
        </w:rPr>
        <w:t>万元，项目支出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21397.26</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；按收入性质分为一般公共预算</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18188.03万元，政府性基金拨款6600.00万元，其他资金62874.43万元。</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val="en-US" w:eastAsia="zh-CN"/>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预算支出主体为资阳区卫生健康局本级及下属机构，资阳区卫生健康局本级及下属机构2024年年末核定编制人员1308人，在职人数2547人。截止2024年12月31日，资阳区卫生健康局设置本级及下属机构共17个。内设机构10个，分别是办公室(行政审批股）、人事股（党建办）、医改股（规划发展与信息化股）、财务股、法规股（综合监督股、食品安全标准与检测股）、疾病预防控制股（卫生应急股、职业健康股、血吸虫病预防控制股）、医政医管股（中医药管理、妇幼健康股）、基层卫生健康股（乡村振兴办）、人口监测与家庭发展股、爱国卫生工作股（创建办）等股室。卫生健康机构2个：益阳市资阳区疾病预防控制中心、益阳市资阳区卫生健康综合监督执法局。医院4个：益阳市人民医院、益阳市中医医院、益阳市资阳区脑科医院、益阳市资阳区妇幼保健院。基层医疗卫生机构10个，分别是资阳区城内社区卫生服务中心、资阳区汽车路社区卫生服务中心、资阳区大码头社区卫生服务中心、资阳区马良社区卫生服务中心、资阳区张家塞乡卫生院、资阳区沙头镇中心卫生院、资阳区茈湖口镇卫生院、资阳区长春镇卫生院、资阳区迎风桥镇卫生院、资阳区新桥河镇中心卫生院。</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2、</w:t>
      </w:r>
      <w:r>
        <w:rPr>
          <w:rFonts w:ascii="仿宋" w:hAnsi="仿宋" w:eastAsia="仿宋" w:cs="仿宋"/>
          <w:b w:val="0"/>
          <w:bCs w:val="0"/>
          <w:color w:val="000000"/>
          <w:sz w:val="31"/>
          <w:szCs w:val="31"/>
        </w:rPr>
        <w:t>主要内容和涉及范围</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贯彻执行国民健康政策及国家卫生健康法律法规，拟订全区卫生健康规划并组织实施。统筹规划全区卫生健康服务资源配置，指导区域卫生健康规划的编制和实施。制定并组织实施推进卫生健康基本公共服务均等化、普惠化、便捷化和公共资源向基层延伸等政策措施。</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协调推进全区深化医药卫生体制改革，研究提出全区深化医药卫生体制改革政策与建议。组织深化公立医院综合改革，推进管办分离，健全现代医院管理制度，提出医疗服务和药品价格政策建议。</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制定并组织落实全区疾病预防控制规划、免疫规划以及严重危害人民健康公共卫生问题的干预措施。负责卫生应急工作，组织指导突发公共卫生事件的预防控制和各类突发公共事件的医疗救援。</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协调落实应对人口老龄化政策措施，推进老年健康服务体系建设和医养结合工作。</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贯彻执行国家药物政策和国家基本药物制度，开展药品使用监测、临床综合评价和短缺药品预警。组织开展食品安全风险监测，负责食源性疾病及与食品安全事故有关的流行病学调查。</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负责职责范围内的职业卫生、放射卫生、环境卫生、学校卫生、公共场所卫生、饮用水卫生等公共卫生的监督管理。负责传染病防治监督，健全卫生健康综合监督体系。</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制定医疗机构、医疗服务行业管理办法并监督实施，建立疗服务评价和监督管理体系。会同有关部门实施卫生健康专业技术人员资格标准。组织实施医疗服务规范、标准和卫生健康专业技术人员执业规则、服务规范。</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负责计划生育管理和服务工作，开展人口监测预警，研究提出人口与家庭发展相关政策建议。指导区计划生育协会的业务工作。</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指导全区卫生健康工作，指导基层医疗卫生、妇幼健康服务体系建设，加强全科医生队伍建设。推进卫生健康科技创新发展。负责全区健康教育、健康促进和卫生健康信息化建设等工作。</w:t>
      </w:r>
    </w:p>
    <w:p>
      <w:pPr>
        <w:keepNext w:val="0"/>
        <w:keepLines w:val="0"/>
        <w:pageBreakBefore w:val="0"/>
        <w:widowControl w:val="0"/>
        <w:kinsoku/>
        <w:wordWrap w:val="0"/>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负责重要来宾、重要会议与重大活动的医疗卫生保障工作。完成区委、区政府交办的其他任务。</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right="283" w:firstLine="600" w:firstLineChars="200"/>
        <w:jc w:val="both"/>
        <w:textAlignment w:val="baseline"/>
        <w:outlineLvl w:val="0"/>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Outline w14:w="4358" w14:cap="sq" w14:cmpd="sng">
            <w14:solidFill>
              <w14:srgbClr w14:val="000000"/>
            </w14:solidFill>
            <w14:prstDash w14:val="solid"/>
            <w14:bevel/>
          </w14:textOutline>
          <w14:textFill>
            <w14:solidFill>
              <w14:schemeClr w14:val="tx1"/>
            </w14:solidFill>
          </w14:textFill>
        </w:rPr>
        <w:t>二、一般公共预算支出情况</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202</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4</w:t>
      </w:r>
      <w:r>
        <w:rPr>
          <w:rFonts w:ascii="仿宋" w:hAnsi="仿宋" w:eastAsia="仿宋" w:cs="仿宋"/>
          <w:color w:val="000000" w:themeColor="text1"/>
          <w:spacing w:val="0"/>
          <w:position w:val="0"/>
          <w:sz w:val="30"/>
          <w:szCs w:val="30"/>
          <w14:textFill>
            <w14:solidFill>
              <w14:schemeClr w14:val="tx1"/>
            </w14:solidFill>
          </w14:textFill>
        </w:rPr>
        <w:t>年资阳区卫生健康系统</w:t>
      </w:r>
      <w:r>
        <w:rPr>
          <w:rFonts w:hint="eastAsia" w:ascii="仿宋" w:hAnsi="仿宋" w:eastAsia="仿宋" w:cs="仿宋"/>
          <w:color w:val="000000" w:themeColor="text1"/>
          <w:spacing w:val="0"/>
          <w:position w:val="0"/>
          <w:sz w:val="30"/>
          <w:szCs w:val="30"/>
          <w14:textFill>
            <w14:solidFill>
              <w14:schemeClr w14:val="tx1"/>
            </w14:solidFill>
          </w14:textFill>
        </w:rPr>
        <w:t>一般公共预算支出</w:t>
      </w:r>
      <w:r>
        <w:rPr>
          <w:rFonts w:ascii="仿宋" w:hAnsi="仿宋" w:eastAsia="仿宋" w:cs="仿宋"/>
          <w:color w:val="000000" w:themeColor="text1"/>
          <w:spacing w:val="0"/>
          <w:position w:val="0"/>
          <w:sz w:val="30"/>
          <w:szCs w:val="30"/>
          <w14:textFill>
            <w14:solidFill>
              <w14:schemeClr w14:val="tx1"/>
            </w14:solidFill>
          </w14:textFill>
        </w:rPr>
        <w:t>全年</w:t>
      </w:r>
      <w:r>
        <w:rPr>
          <w:rFonts w:hint="eastAsia" w:ascii="仿宋" w:hAnsi="仿宋" w:eastAsia="仿宋" w:cs="仿宋"/>
          <w:color w:val="000000" w:themeColor="text1"/>
          <w:spacing w:val="0"/>
          <w:position w:val="0"/>
          <w:sz w:val="30"/>
          <w:szCs w:val="30"/>
          <w:lang w:eastAsia="zh-CN"/>
          <w14:textFill>
            <w14:solidFill>
              <w14:schemeClr w14:val="tx1"/>
            </w14:solidFill>
          </w14:textFill>
        </w:rPr>
        <w:t>支出总计</w:t>
      </w:r>
      <w:r>
        <w:rPr>
          <w:rFonts w:ascii="仿宋" w:hAnsi="仿宋" w:eastAsia="仿宋" w:cs="仿宋"/>
          <w:color w:val="000000" w:themeColor="text1"/>
          <w:spacing w:val="0"/>
          <w:position w:val="0"/>
          <w:sz w:val="30"/>
          <w:szCs w:val="30"/>
          <w14:textFill>
            <w14:solidFill>
              <w14:schemeClr w14:val="tx1"/>
            </w14:solidFill>
          </w14:textFill>
        </w:rPr>
        <w:t>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87662.13</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w:t>
      </w:r>
      <w:r>
        <w:rPr>
          <w:rFonts w:hint="eastAsia" w:ascii="仿宋" w:hAnsi="仿宋" w:eastAsia="仿宋" w:cs="仿宋"/>
          <w:color w:val="000000" w:themeColor="text1"/>
          <w:spacing w:val="0"/>
          <w:position w:val="0"/>
          <w:sz w:val="30"/>
          <w:szCs w:val="30"/>
          <w14:textFill>
            <w14:solidFill>
              <w14:schemeClr w14:val="tx1"/>
            </w14:solidFill>
          </w14:textFill>
        </w:rPr>
        <w:t>其中：基本支出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66264.87</w:t>
      </w:r>
      <w:r>
        <w:rPr>
          <w:rFonts w:hint="eastAsia" w:ascii="仿宋" w:hAnsi="仿宋" w:eastAsia="仿宋" w:cs="仿宋"/>
          <w:color w:val="000000" w:themeColor="text1"/>
          <w:spacing w:val="0"/>
          <w:position w:val="0"/>
          <w:sz w:val="30"/>
          <w:szCs w:val="30"/>
          <w14:textFill>
            <w14:solidFill>
              <w14:schemeClr w14:val="tx1"/>
            </w14:solidFill>
          </w14:textFill>
        </w:rPr>
        <w:t>万元，占</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75.59</w:t>
      </w:r>
      <w:r>
        <w:rPr>
          <w:rFonts w:hint="eastAsia" w:ascii="仿宋" w:hAnsi="仿宋" w:eastAsia="仿宋" w:cs="仿宋"/>
          <w:color w:val="000000" w:themeColor="text1"/>
          <w:spacing w:val="0"/>
          <w:position w:val="0"/>
          <w:sz w:val="30"/>
          <w:szCs w:val="30"/>
          <w14:textFill>
            <w14:solidFill>
              <w14:schemeClr w14:val="tx1"/>
            </w14:solidFill>
          </w14:textFill>
        </w:rPr>
        <w:t>%；项目支出21,397.26万元，占</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24.41</w:t>
      </w:r>
      <w:r>
        <w:rPr>
          <w:rFonts w:hint="eastAsia" w:ascii="仿宋" w:hAnsi="仿宋" w:eastAsia="仿宋" w:cs="仿宋"/>
          <w:color w:val="000000" w:themeColor="text1"/>
          <w:spacing w:val="0"/>
          <w:position w:val="0"/>
          <w:sz w:val="30"/>
          <w:szCs w:val="30"/>
          <w14:textFill>
            <w14:solidFill>
              <w14:schemeClr w14:val="tx1"/>
            </w14:solidFill>
          </w14:textFill>
        </w:rPr>
        <w:t>%；上缴上级支出0万元，占0%；经营支出0万元，占0%；对附属单位补助支出0万元，占0%。</w:t>
      </w:r>
    </w:p>
    <w:p>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before="120" w:line="440" w:lineRule="exact"/>
        <w:ind w:right="283" w:rightChars="0" w:firstLine="602" w:firstLineChars="200"/>
        <w:jc w:val="both"/>
        <w:textAlignment w:val="baseline"/>
        <w:rPr>
          <w:rFonts w:ascii="仿宋" w:hAnsi="仿宋" w:eastAsia="仿宋" w:cs="仿宋"/>
          <w:b/>
          <w:bCs/>
          <w:color w:val="000000" w:themeColor="text1"/>
          <w:spacing w:val="0"/>
          <w:position w:val="0"/>
          <w:sz w:val="30"/>
          <w:szCs w:val="32"/>
          <w14:textFill>
            <w14:solidFill>
              <w14:schemeClr w14:val="tx1"/>
            </w14:solidFill>
          </w14:textFill>
        </w:rPr>
      </w:pPr>
      <w:r>
        <w:rPr>
          <w:rFonts w:hint="eastAsia" w:ascii="仿宋" w:hAnsi="仿宋" w:eastAsia="仿宋" w:cs="仿宋"/>
          <w:b/>
          <w:bCs/>
          <w:color w:val="000000" w:themeColor="text1"/>
          <w:spacing w:val="0"/>
          <w:position w:val="0"/>
          <w:sz w:val="30"/>
          <w:szCs w:val="32"/>
          <w14:textFill>
            <w14:solidFill>
              <w14:schemeClr w14:val="tx1"/>
            </w14:solidFill>
          </w14:textFill>
        </w:rPr>
        <w:t>（一）</w:t>
      </w:r>
      <w:r>
        <w:rPr>
          <w:rFonts w:ascii="仿宋" w:hAnsi="仿宋" w:eastAsia="仿宋" w:cs="仿宋"/>
          <w:b/>
          <w:bCs/>
          <w:color w:val="000000" w:themeColor="text1"/>
          <w:spacing w:val="0"/>
          <w:position w:val="0"/>
          <w:sz w:val="30"/>
          <w:szCs w:val="32"/>
          <w14:textFill>
            <w14:solidFill>
              <w14:schemeClr w14:val="tx1"/>
            </w14:solidFill>
          </w14:textFill>
        </w:rPr>
        <w:t>基本支出情况</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202</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4</w:t>
      </w:r>
      <w:r>
        <w:rPr>
          <w:rFonts w:ascii="仿宋" w:hAnsi="仿宋" w:eastAsia="仿宋" w:cs="仿宋"/>
          <w:color w:val="000000" w:themeColor="text1"/>
          <w:spacing w:val="0"/>
          <w:position w:val="0"/>
          <w:sz w:val="30"/>
          <w:szCs w:val="30"/>
          <w14:textFill>
            <w14:solidFill>
              <w14:schemeClr w14:val="tx1"/>
            </w14:solidFill>
          </w14:textFill>
        </w:rPr>
        <w:t>年</w:t>
      </w:r>
      <w:r>
        <w:rPr>
          <w:rFonts w:hint="eastAsia" w:ascii="仿宋" w:hAnsi="仿宋" w:eastAsia="仿宋" w:cs="仿宋"/>
          <w:color w:val="000000" w:themeColor="text1"/>
          <w:spacing w:val="0"/>
          <w:position w:val="0"/>
          <w:sz w:val="30"/>
          <w:szCs w:val="30"/>
          <w:lang w:eastAsia="zh-CN"/>
          <w14:textFill>
            <w14:solidFill>
              <w14:schemeClr w14:val="tx1"/>
            </w14:solidFill>
          </w14:textFill>
        </w:rPr>
        <w:t>资阳区卫生健康系统</w:t>
      </w:r>
      <w:r>
        <w:rPr>
          <w:rFonts w:ascii="仿宋" w:hAnsi="仿宋" w:eastAsia="仿宋" w:cs="仿宋"/>
          <w:color w:val="000000" w:themeColor="text1"/>
          <w:spacing w:val="0"/>
          <w:position w:val="0"/>
          <w:sz w:val="30"/>
          <w:szCs w:val="30"/>
          <w14:textFill>
            <w14:solidFill>
              <w14:schemeClr w14:val="tx1"/>
            </w14:solidFill>
          </w14:textFill>
        </w:rPr>
        <w:t>基本支出实际执行数为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66264.87</w:t>
      </w:r>
      <w:r>
        <w:rPr>
          <w:rFonts w:ascii="仿宋" w:hAnsi="仿宋" w:eastAsia="仿宋" w:cs="仿宋"/>
          <w:color w:val="000000" w:themeColor="text1"/>
          <w:spacing w:val="0"/>
          <w:position w:val="0"/>
          <w:sz w:val="30"/>
          <w:szCs w:val="30"/>
          <w14:textFill>
            <w14:solidFill>
              <w14:schemeClr w14:val="tx1"/>
            </w14:solidFill>
          </w14:textFill>
        </w:rPr>
        <w:t>万元。主要用于</w:t>
      </w:r>
      <w:r>
        <w:rPr>
          <w:rFonts w:hint="eastAsia" w:ascii="仿宋" w:hAnsi="仿宋" w:eastAsia="仿宋" w:cs="仿宋"/>
          <w:color w:val="000000" w:themeColor="text1"/>
          <w:spacing w:val="0"/>
          <w:position w:val="0"/>
          <w:sz w:val="30"/>
          <w:szCs w:val="30"/>
          <w14:textFill>
            <w14:solidFill>
              <w14:schemeClr w14:val="tx1"/>
            </w14:solidFill>
          </w14:textFill>
        </w:rPr>
        <w:t>社会保障和就业支出</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hint="eastAsia" w:ascii="仿宋" w:hAnsi="仿宋" w:eastAsia="仿宋" w:cs="仿宋"/>
          <w:color w:val="000000" w:themeColor="text1"/>
          <w:spacing w:val="0"/>
          <w:position w:val="0"/>
          <w:sz w:val="30"/>
          <w:szCs w:val="30"/>
          <w14:textFill>
            <w14:solidFill>
              <w14:schemeClr w14:val="tx1"/>
            </w14:solidFill>
          </w14:textFill>
        </w:rPr>
        <w:t>卫生健康支出</w:t>
      </w:r>
      <w:r>
        <w:rPr>
          <w:rFonts w:hint="eastAsia" w:ascii="仿宋" w:hAnsi="仿宋" w:eastAsia="仿宋" w:cs="仿宋"/>
          <w:color w:val="000000" w:themeColor="text1"/>
          <w:spacing w:val="0"/>
          <w:position w:val="0"/>
          <w:sz w:val="30"/>
          <w:szCs w:val="30"/>
          <w:lang w:eastAsia="zh-CN"/>
          <w14:textFill>
            <w14:solidFill>
              <w14:schemeClr w14:val="tx1"/>
            </w14:solidFill>
          </w14:textFill>
        </w:rPr>
        <w:t>、城乡社区支出、住房保障支出、灾害防治及应急管理支出与其他支出。</w:t>
      </w:r>
      <w:r>
        <w:rPr>
          <w:rFonts w:ascii="仿宋" w:hAnsi="仿宋" w:eastAsia="仿宋" w:cs="仿宋"/>
          <w:color w:val="000000" w:themeColor="text1"/>
          <w:spacing w:val="0"/>
          <w:position w:val="0"/>
          <w:sz w:val="30"/>
          <w:szCs w:val="30"/>
          <w14:textFill>
            <w14:solidFill>
              <w14:schemeClr w14:val="tx1"/>
            </w14:solidFill>
          </w14:textFill>
        </w:rPr>
        <w:t>其中</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hint="eastAsia" w:ascii="仿宋" w:hAnsi="仿宋" w:eastAsia="仿宋" w:cs="仿宋"/>
          <w:color w:val="000000" w:themeColor="text1"/>
          <w:spacing w:val="0"/>
          <w:position w:val="0"/>
          <w:sz w:val="30"/>
          <w:szCs w:val="30"/>
          <w14:textFill>
            <w14:solidFill>
              <w14:schemeClr w14:val="tx1"/>
            </w14:solidFill>
          </w14:textFill>
        </w:rPr>
        <w:t>社会保障和就业支出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372.10万元、</w:t>
      </w:r>
      <w:r>
        <w:rPr>
          <w:rFonts w:hint="eastAsia" w:ascii="仿宋" w:hAnsi="仿宋" w:eastAsia="仿宋" w:cs="仿宋"/>
          <w:color w:val="000000" w:themeColor="text1"/>
          <w:spacing w:val="0"/>
          <w:position w:val="0"/>
          <w:sz w:val="30"/>
          <w:szCs w:val="30"/>
          <w14:textFill>
            <w14:solidFill>
              <w14:schemeClr w14:val="tx1"/>
            </w14:solidFill>
          </w14:textFill>
        </w:rPr>
        <w:t>卫生健康支出49392.96</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城乡社区支出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5万元、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住房保障支出172.25万元、灾害防治及应急管理支出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4万元、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其他支出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16315.78</w:t>
      </w:r>
      <w:r>
        <w:rPr>
          <w:rFonts w:ascii="仿宋" w:hAnsi="仿宋" w:eastAsia="仿宋" w:cs="仿宋"/>
          <w:color w:val="000000" w:themeColor="text1"/>
          <w:spacing w:val="0"/>
          <w:position w:val="0"/>
          <w:sz w:val="30"/>
          <w:szCs w:val="30"/>
          <w14:textFill>
            <w14:solidFill>
              <w14:schemeClr w14:val="tx1"/>
            </w14:solidFill>
          </w14:textFill>
        </w:rPr>
        <w:t>万元。</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Outline w14:w="4358" w14:cap="sq" w14:cmpd="sng">
            <w14:solidFill>
              <w14:srgbClr w14:val="000000"/>
            </w14:solidFill>
            <w14:prstDash w14:val="solid"/>
            <w14:bevel/>
          </w14:textOutline>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202</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4</w:t>
      </w:r>
      <w:r>
        <w:rPr>
          <w:rFonts w:ascii="仿宋" w:hAnsi="仿宋" w:eastAsia="仿宋" w:cs="仿宋"/>
          <w:color w:val="000000" w:themeColor="text1"/>
          <w:spacing w:val="0"/>
          <w:position w:val="0"/>
          <w:sz w:val="30"/>
          <w:szCs w:val="30"/>
          <w14:textFill>
            <w14:solidFill>
              <w14:schemeClr w14:val="tx1"/>
            </w14:solidFill>
          </w14:textFill>
        </w:rPr>
        <w:t>年“三公”经费中，</w:t>
      </w:r>
      <w:bookmarkStart w:id="0" w:name="_GoBack"/>
      <w:bookmarkEnd w:id="0"/>
      <w:r>
        <w:rPr>
          <w:rFonts w:hint="eastAsia" w:ascii="仿宋" w:hAnsi="仿宋" w:eastAsia="仿宋" w:cs="仿宋"/>
          <w:color w:val="000000" w:themeColor="text1"/>
          <w:spacing w:val="0"/>
          <w:position w:val="0"/>
          <w:sz w:val="30"/>
          <w:szCs w:val="30"/>
          <w14:textFill>
            <w14:solidFill>
              <w14:schemeClr w14:val="tx1"/>
            </w14:solidFill>
          </w14:textFill>
        </w:rPr>
        <w:t>公务用车购置及运行维护费</w:t>
      </w:r>
      <w:r>
        <w:rPr>
          <w:rFonts w:ascii="仿宋" w:hAnsi="仿宋" w:eastAsia="仿宋" w:cs="仿宋"/>
          <w:color w:val="000000" w:themeColor="text1"/>
          <w:spacing w:val="0"/>
          <w:position w:val="0"/>
          <w:sz w:val="30"/>
          <w:szCs w:val="30"/>
          <w14:textFill>
            <w14:solidFill>
              <w14:schemeClr w14:val="tx1"/>
            </w14:solidFill>
          </w14:textFill>
        </w:rPr>
        <w:t>公务接待预算</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2.78</w:t>
      </w:r>
      <w:r>
        <w:rPr>
          <w:rFonts w:ascii="仿宋" w:hAnsi="仿宋" w:eastAsia="仿宋" w:cs="仿宋"/>
          <w:color w:val="000000" w:themeColor="text1"/>
          <w:spacing w:val="0"/>
          <w:position w:val="0"/>
          <w:sz w:val="30"/>
          <w:szCs w:val="30"/>
          <w14:textFill>
            <w14:solidFill>
              <w14:schemeClr w14:val="tx1"/>
            </w14:solidFill>
          </w14:textFill>
        </w:rPr>
        <w:t>万元，因公出国（境）支出无</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公务</w:t>
      </w:r>
      <w:r>
        <w:rPr>
          <w:rFonts w:hint="eastAsia" w:ascii="仿宋" w:hAnsi="仿宋" w:eastAsia="仿宋" w:cs="仿宋"/>
          <w:color w:val="000000" w:themeColor="text1"/>
          <w:spacing w:val="0"/>
          <w:position w:val="0"/>
          <w:sz w:val="30"/>
          <w:szCs w:val="30"/>
          <w:lang w:eastAsia="zh-CN"/>
          <w14:textFill>
            <w14:solidFill>
              <w14:schemeClr w14:val="tx1"/>
            </w14:solidFill>
          </w14:textFill>
        </w:rPr>
        <w:t>接待</w:t>
      </w:r>
      <w:r>
        <w:rPr>
          <w:rFonts w:ascii="仿宋" w:hAnsi="仿宋" w:eastAsia="仿宋" w:cs="仿宋"/>
          <w:color w:val="000000" w:themeColor="text1"/>
          <w:spacing w:val="0"/>
          <w:position w:val="0"/>
          <w:sz w:val="30"/>
          <w:szCs w:val="30"/>
          <w14:textFill>
            <w14:solidFill>
              <w14:schemeClr w14:val="tx1"/>
            </w14:solidFill>
          </w14:textFill>
        </w:rPr>
        <w:t>支出无，实际支出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2.78</w:t>
      </w:r>
      <w:r>
        <w:rPr>
          <w:rFonts w:ascii="仿宋" w:hAnsi="仿宋" w:eastAsia="仿宋" w:cs="仿宋"/>
          <w:color w:val="000000" w:themeColor="text1"/>
          <w:spacing w:val="0"/>
          <w:position w:val="0"/>
          <w:sz w:val="30"/>
          <w:szCs w:val="30"/>
          <w14:textFill>
            <w14:solidFill>
              <w14:schemeClr w14:val="tx1"/>
            </w14:solidFill>
          </w14:textFill>
        </w:rPr>
        <w:t>万元。</w:t>
      </w:r>
    </w:p>
    <w:p>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before="120" w:line="440" w:lineRule="exact"/>
        <w:ind w:right="283" w:rightChars="0" w:firstLine="602" w:firstLineChars="200"/>
        <w:jc w:val="both"/>
        <w:textAlignment w:val="baseline"/>
        <w:rPr>
          <w:rFonts w:hint="eastAsia" w:ascii="仿宋" w:hAnsi="仿宋" w:eastAsia="仿宋" w:cs="仿宋"/>
          <w:b/>
          <w:bCs/>
          <w:color w:val="000000" w:themeColor="text1"/>
          <w:spacing w:val="0"/>
          <w:position w:val="0"/>
          <w:sz w:val="30"/>
          <w:szCs w:val="32"/>
          <w14:textFill>
            <w14:solidFill>
              <w14:schemeClr w14:val="tx1"/>
            </w14:solidFill>
          </w14:textFill>
        </w:rPr>
      </w:pPr>
      <w:r>
        <w:rPr>
          <w:rFonts w:hint="eastAsia" w:ascii="仿宋" w:hAnsi="仿宋" w:eastAsia="仿宋" w:cs="仿宋"/>
          <w:b/>
          <w:bCs/>
          <w:color w:val="000000" w:themeColor="text1"/>
          <w:spacing w:val="0"/>
          <w:position w:val="0"/>
          <w:sz w:val="30"/>
          <w:szCs w:val="32"/>
          <w14:textFill>
            <w14:solidFill>
              <w14:schemeClr w14:val="tx1"/>
            </w14:solidFill>
          </w14:textFill>
        </w:rPr>
        <w:t>（二）项目支出情况</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eastAsia="zh-CN"/>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资阳区卫生健康系统服务面覆盖区辖6个乡镇、</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4</w:t>
      </w:r>
      <w:r>
        <w:rPr>
          <w:rFonts w:ascii="仿宋" w:hAnsi="仿宋" w:eastAsia="仿宋" w:cs="仿宋"/>
          <w:color w:val="000000" w:themeColor="text1"/>
          <w:spacing w:val="0"/>
          <w:position w:val="0"/>
          <w:sz w:val="30"/>
          <w:szCs w:val="30"/>
          <w14:textFill>
            <w14:solidFill>
              <w14:schemeClr w14:val="tx1"/>
            </w14:solidFill>
          </w14:textFill>
        </w:rPr>
        <w:t>个街道办事处、1个经开区。202</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4</w:t>
      </w:r>
      <w:r>
        <w:rPr>
          <w:rFonts w:ascii="仿宋" w:hAnsi="仿宋" w:eastAsia="仿宋" w:cs="仿宋"/>
          <w:color w:val="000000" w:themeColor="text1"/>
          <w:spacing w:val="0"/>
          <w:position w:val="0"/>
          <w:sz w:val="30"/>
          <w:szCs w:val="30"/>
          <w14:textFill>
            <w14:solidFill>
              <w14:schemeClr w14:val="tx1"/>
            </w14:solidFill>
          </w14:textFill>
        </w:rPr>
        <w:t>年卫生健康</w:t>
      </w:r>
      <w:r>
        <w:rPr>
          <w:rFonts w:ascii="仿宋" w:hAnsi="仿宋" w:eastAsia="仿宋" w:cs="仿宋"/>
          <w:b/>
          <w:bCs/>
          <w:color w:val="000000" w:themeColor="text1"/>
          <w:spacing w:val="0"/>
          <w:position w:val="0"/>
          <w:sz w:val="30"/>
          <w:szCs w:val="30"/>
          <w14:textFill>
            <w14:solidFill>
              <w14:schemeClr w14:val="tx1"/>
            </w14:solidFill>
          </w14:textFill>
        </w:rPr>
        <w:t>系统</w:t>
      </w:r>
      <w:r>
        <w:rPr>
          <w:rFonts w:ascii="仿宋" w:hAnsi="仿宋" w:eastAsia="仿宋" w:cs="仿宋"/>
          <w:color w:val="000000" w:themeColor="text1"/>
          <w:spacing w:val="0"/>
          <w:position w:val="0"/>
          <w:sz w:val="30"/>
          <w:szCs w:val="30"/>
          <w14:textFill>
            <w14:solidFill>
              <w14:schemeClr w14:val="tx1"/>
            </w14:solidFill>
          </w14:textFill>
        </w:rPr>
        <w:t>项目资</w:t>
      </w:r>
      <w:r>
        <w:rPr>
          <w:rFonts w:hint="eastAsia" w:ascii="仿宋" w:hAnsi="仿宋" w:eastAsia="仿宋" w:cs="仿宋"/>
          <w:color w:val="000000" w:themeColor="text1"/>
          <w:spacing w:val="0"/>
          <w:position w:val="0"/>
          <w:sz w:val="30"/>
          <w:szCs w:val="30"/>
          <w:lang w:eastAsia="zh-CN"/>
          <w14:textFill>
            <w14:solidFill>
              <w14:schemeClr w14:val="tx1"/>
            </w14:solidFill>
          </w14:textFill>
        </w:rPr>
        <w:t>金</w:t>
      </w:r>
      <w:r>
        <w:rPr>
          <w:rFonts w:hint="eastAsia" w:ascii="仿宋" w:hAnsi="仿宋" w:eastAsia="仿宋" w:cs="仿宋"/>
          <w:color w:val="000000" w:themeColor="text1"/>
          <w:spacing w:val="0"/>
          <w:position w:val="0"/>
          <w:sz w:val="30"/>
          <w:szCs w:val="30"/>
          <w:highlight w:val="none"/>
          <w:lang w:val="en-US" w:eastAsia="zh-CN"/>
          <w14:textFill>
            <w14:solidFill>
              <w14:schemeClr w14:val="tx1"/>
            </w14:solidFill>
          </w14:textFill>
        </w:rPr>
        <w:t>21397.26</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万元，其中</w:t>
      </w:r>
      <w:r>
        <w:rPr>
          <w:rFonts w:hint="eastAsia" w:ascii="仿宋" w:hAnsi="仿宋" w:eastAsia="仿宋" w:cs="仿宋"/>
          <w:color w:val="000000" w:themeColor="text1"/>
          <w:spacing w:val="0"/>
          <w:position w:val="0"/>
          <w:sz w:val="30"/>
          <w:szCs w:val="30"/>
          <w14:textFill>
            <w14:solidFill>
              <w14:schemeClr w14:val="tx1"/>
            </w14:solidFill>
          </w14:textFill>
        </w:rPr>
        <w:t>社会保障和就业支出</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366.60万元、</w:t>
      </w:r>
      <w:r>
        <w:rPr>
          <w:rFonts w:hint="eastAsia" w:ascii="仿宋" w:hAnsi="仿宋" w:eastAsia="仿宋" w:cs="仿宋"/>
          <w:color w:val="000000" w:themeColor="text1"/>
          <w:spacing w:val="0"/>
          <w:position w:val="0"/>
          <w:sz w:val="30"/>
          <w:szCs w:val="30"/>
          <w14:textFill>
            <w14:solidFill>
              <w14:schemeClr w14:val="tx1"/>
            </w14:solidFill>
          </w14:textFill>
        </w:rPr>
        <w:t>卫生健康支出11886.48</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城乡社区支出12.10</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万元、交通运输支出40万元、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其他支出</w:t>
      </w:r>
      <w:r>
        <w:rPr>
          <w:rFonts w:hint="eastAsia" w:ascii="仿宋" w:hAnsi="仿宋" w:eastAsia="仿宋" w:cs="仿宋"/>
          <w:color w:val="000000" w:themeColor="text1"/>
          <w:spacing w:val="0"/>
          <w:position w:val="0"/>
          <w:sz w:val="30"/>
          <w:szCs w:val="30"/>
          <w14:textFill>
            <w14:solidFill>
              <w14:schemeClr w14:val="tx1"/>
            </w14:solidFill>
          </w14:textFill>
        </w:rPr>
        <w:t>9</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092.09</w:t>
      </w:r>
      <w:r>
        <w:rPr>
          <w:rFonts w:ascii="仿宋" w:hAnsi="仿宋" w:eastAsia="仿宋" w:cs="仿宋"/>
          <w:color w:val="000000" w:themeColor="text1"/>
          <w:spacing w:val="0"/>
          <w:position w:val="0"/>
          <w:sz w:val="30"/>
          <w:szCs w:val="30"/>
          <w14:textFill>
            <w14:solidFill>
              <w14:schemeClr w14:val="tx1"/>
            </w14:solidFill>
          </w14:textFill>
        </w:rPr>
        <w:t>万元。卫健局</w:t>
      </w:r>
      <w:r>
        <w:rPr>
          <w:rFonts w:ascii="仿宋" w:hAnsi="仿宋" w:eastAsia="仿宋" w:cs="仿宋"/>
          <w:b/>
          <w:bCs/>
          <w:color w:val="000000" w:themeColor="text1"/>
          <w:spacing w:val="0"/>
          <w:position w:val="0"/>
          <w:sz w:val="30"/>
          <w:szCs w:val="30"/>
          <w14:textFill>
            <w14:solidFill>
              <w14:schemeClr w14:val="tx1"/>
            </w14:solidFill>
          </w14:textFill>
        </w:rPr>
        <w:t>本级</w:t>
      </w:r>
      <w:r>
        <w:rPr>
          <w:rFonts w:ascii="仿宋" w:hAnsi="仿宋" w:eastAsia="仿宋" w:cs="仿宋"/>
          <w:color w:val="000000" w:themeColor="text1"/>
          <w:spacing w:val="0"/>
          <w:position w:val="0"/>
          <w:sz w:val="30"/>
          <w:szCs w:val="30"/>
          <w14:textFill>
            <w14:solidFill>
              <w14:schemeClr w14:val="tx1"/>
            </w14:solidFill>
          </w14:textFill>
        </w:rPr>
        <w:t>项目经费年初预算</w:t>
      </w:r>
      <w:r>
        <w:rPr>
          <w:rFonts w:hint="eastAsia" w:ascii="仿宋" w:hAnsi="仿宋" w:eastAsia="仿宋" w:cs="仿宋"/>
          <w:color w:val="000000" w:themeColor="text1"/>
          <w:spacing w:val="0"/>
          <w:position w:val="0"/>
          <w:sz w:val="30"/>
          <w:szCs w:val="30"/>
          <w14:textFill>
            <w14:solidFill>
              <w14:schemeClr w14:val="tx1"/>
            </w14:solidFill>
          </w14:textFill>
        </w:rPr>
        <w:t>1,283.64</w:t>
      </w:r>
      <w:r>
        <w:rPr>
          <w:rFonts w:ascii="仿宋" w:hAnsi="仿宋" w:eastAsia="仿宋" w:cs="仿宋"/>
          <w:color w:val="000000" w:themeColor="text1"/>
          <w:spacing w:val="0"/>
          <w:position w:val="0"/>
          <w:sz w:val="30"/>
          <w:szCs w:val="30"/>
          <w14:textFill>
            <w14:solidFill>
              <w14:schemeClr w14:val="tx1"/>
            </w14:solidFill>
          </w14:textFill>
        </w:rPr>
        <w:t>万元，包括</w:t>
      </w:r>
      <w:r>
        <w:rPr>
          <w:rFonts w:hint="eastAsia" w:ascii="仿宋" w:hAnsi="仿宋" w:eastAsia="仿宋" w:cs="仿宋"/>
          <w:color w:val="000000" w:themeColor="text1"/>
          <w:spacing w:val="0"/>
          <w:position w:val="0"/>
          <w:sz w:val="30"/>
          <w:szCs w:val="30"/>
          <w14:textFill>
            <w14:solidFill>
              <w14:schemeClr w14:val="tx1"/>
            </w14:solidFill>
          </w14:textFill>
        </w:rPr>
        <w:t>医疗纠纷调解经费4.00</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14:textFill>
            <w14:solidFill>
              <w14:schemeClr w14:val="tx1"/>
            </w14:solidFill>
          </w14:textFill>
        </w:rPr>
        <w:t>爱卫工作经费7.20</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14:textFill>
            <w14:solidFill>
              <w14:schemeClr w14:val="tx1"/>
            </w14:solidFill>
          </w14:textFill>
        </w:rPr>
        <w:t>独生子女保健费6.05</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14:textFill>
            <w14:solidFill>
              <w14:schemeClr w14:val="tx1"/>
            </w14:solidFill>
          </w14:textFill>
        </w:rPr>
        <w:t>独生子女父母奖励758.39</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14:textFill>
            <w14:solidFill>
              <w14:schemeClr w14:val="tx1"/>
            </w14:solidFill>
          </w14:textFill>
        </w:rPr>
        <w:t>两扶人员医保131.25</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14:textFill>
            <w14:solidFill>
              <w14:schemeClr w14:val="tx1"/>
            </w14:solidFill>
          </w14:textFill>
        </w:rPr>
        <w:t>农村奖扶55.78</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14:textFill>
            <w14:solidFill>
              <w14:schemeClr w14:val="tx1"/>
            </w14:solidFill>
          </w14:textFill>
        </w:rPr>
        <w:t>人口监测经费35.47</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14:textFill>
            <w14:solidFill>
              <w14:schemeClr w14:val="tx1"/>
            </w14:solidFill>
          </w14:textFill>
        </w:rPr>
        <w:t>手术并发症补助4.61</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14:textFill>
            <w14:solidFill>
              <w14:schemeClr w14:val="tx1"/>
            </w14:solidFill>
          </w14:textFill>
        </w:rPr>
        <w:t>特别扶助280.89</w:t>
      </w:r>
      <w:r>
        <w:rPr>
          <w:rFonts w:ascii="仿宋" w:hAnsi="仿宋" w:eastAsia="仿宋" w:cs="仿宋"/>
          <w:color w:val="000000" w:themeColor="text1"/>
          <w:spacing w:val="0"/>
          <w:position w:val="0"/>
          <w:sz w:val="30"/>
          <w:szCs w:val="30"/>
          <w14:textFill>
            <w14:solidFill>
              <w14:schemeClr w14:val="tx1"/>
            </w14:solidFill>
          </w14:textFill>
        </w:rPr>
        <w:t>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2" w:firstLineChars="200"/>
        <w:jc w:val="both"/>
        <w:textAlignment w:val="baseline"/>
        <w:rPr>
          <w:rFonts w:hint="eastAsia" w:ascii="仿宋" w:hAnsi="仿宋" w:eastAsia="仿宋" w:cs="仿宋"/>
          <w:color w:val="000000" w:themeColor="text1"/>
          <w:spacing w:val="0"/>
          <w:position w:val="0"/>
          <w:sz w:val="30"/>
          <w:szCs w:val="30"/>
          <w:lang w:eastAsia="zh-CN"/>
          <w14:textFill>
            <w14:solidFill>
              <w14:schemeClr w14:val="tx1"/>
            </w14:solidFill>
          </w14:textFill>
        </w:rPr>
      </w:pPr>
      <w:r>
        <w:rPr>
          <w:rFonts w:hint="eastAsia" w:ascii="仿宋" w:hAnsi="仿宋" w:eastAsia="仿宋" w:cs="仿宋"/>
          <w:b/>
          <w:bCs/>
          <w:color w:val="000000" w:themeColor="text1"/>
          <w:spacing w:val="0"/>
          <w:position w:val="0"/>
          <w:sz w:val="30"/>
          <w:szCs w:val="30"/>
          <w:lang w:eastAsia="zh-CN"/>
          <w14:textFill>
            <w14:solidFill>
              <w14:schemeClr w14:val="tx1"/>
            </w14:solidFill>
          </w14:textFill>
        </w:rPr>
        <w:t>区级重点项目</w:t>
      </w:r>
      <w:r>
        <w:rPr>
          <w:rFonts w:hint="eastAsia" w:ascii="仿宋" w:hAnsi="仿宋" w:eastAsia="仿宋" w:cs="仿宋"/>
          <w:color w:val="000000" w:themeColor="text1"/>
          <w:spacing w:val="0"/>
          <w:position w:val="0"/>
          <w:sz w:val="30"/>
          <w:szCs w:val="30"/>
          <w:lang w:eastAsia="zh-CN"/>
          <w14:textFill>
            <w14:solidFill>
              <w14:schemeClr w14:val="tx1"/>
            </w14:solidFill>
          </w14:textFill>
        </w:rPr>
        <w:t>包括</w:t>
      </w:r>
      <w:r>
        <w:rPr>
          <w:rFonts w:ascii="仿宋" w:hAnsi="仿宋" w:eastAsia="仿宋" w:cs="仿宋"/>
          <w:color w:val="000000" w:themeColor="text1"/>
          <w:spacing w:val="0"/>
          <w:position w:val="0"/>
          <w:sz w:val="30"/>
          <w:szCs w:val="30"/>
          <w14:textFill>
            <w14:solidFill>
              <w14:schemeClr w14:val="tx1"/>
            </w14:solidFill>
          </w14:textFill>
        </w:rPr>
        <w:t>特别扶助273.23万元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城镇独生子女父母奖励658.56万元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两扶人员医保131.18万元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妇幼专科建设200.00万元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特色专科建设100.00万元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城市公立医院综合改革400.00万元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基本公共卫生306.15万元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卫生综合改革配套1,000.00万元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中医药专项经费899.00万元</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outlineLvl w:val="0"/>
        <w:rPr>
          <w:rFonts w:ascii="仿宋" w:hAnsi="仿宋" w:eastAsia="仿宋" w:cs="仿宋"/>
          <w:color w:val="000000" w:themeColor="text1"/>
          <w:spacing w:val="0"/>
          <w:position w:val="0"/>
          <w:sz w:val="30"/>
          <w:szCs w:val="30"/>
          <w14:textFill>
            <w14:solidFill>
              <w14:schemeClr w14:val="tx1"/>
            </w14:solidFill>
          </w14:textFill>
        </w:rPr>
      </w:pPr>
      <w:r>
        <w:rPr>
          <w:rFonts w:hint="eastAsia" w:ascii="仿宋" w:hAnsi="仿宋" w:eastAsia="仿宋" w:cs="仿宋"/>
          <w:color w:val="000000" w:themeColor="text1"/>
          <w:spacing w:val="0"/>
          <w:position w:val="0"/>
          <w:sz w:val="30"/>
          <w:szCs w:val="30"/>
          <w:lang w:eastAsia="zh-CN"/>
          <w14:textOutline w14:w="4358" w14:cap="sq" w14:cmpd="sng">
            <w14:solidFill>
              <w14:srgbClr w14:val="000000"/>
            </w14:solidFill>
            <w14:prstDash w14:val="solid"/>
            <w14:bevel/>
          </w14:textOutline>
          <w14:textFill>
            <w14:solidFill>
              <w14:schemeClr w14:val="tx1"/>
            </w14:solidFill>
          </w14:textFill>
        </w:rPr>
        <w:t>三</w:t>
      </w:r>
      <w:r>
        <w:rPr>
          <w:rFonts w:ascii="仿宋" w:hAnsi="仿宋" w:eastAsia="仿宋" w:cs="仿宋"/>
          <w:color w:val="000000" w:themeColor="text1"/>
          <w:spacing w:val="0"/>
          <w:position w:val="0"/>
          <w:sz w:val="30"/>
          <w:szCs w:val="30"/>
          <w14:textOutline w14:w="4358" w14:cap="sq" w14:cmpd="sng">
            <w14:solidFill>
              <w14:srgbClr w14:val="000000"/>
            </w14:solidFill>
            <w14:prstDash w14:val="solid"/>
            <w14:bevel/>
          </w14:textOutline>
          <w14:textFill>
            <w14:solidFill>
              <w14:schemeClr w14:val="tx1"/>
            </w14:solidFill>
          </w14:textFill>
        </w:rPr>
        <w:t>、部门整体支出绩效情况</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资阳区卫生健康局严格执行《预算法》，强化支出责任，不断提高资金使用效益，根据绩效评价相关制度规定对202</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4</w:t>
      </w:r>
      <w:r>
        <w:rPr>
          <w:rFonts w:ascii="仿宋" w:hAnsi="仿宋" w:eastAsia="仿宋" w:cs="仿宋"/>
          <w:color w:val="000000" w:themeColor="text1"/>
          <w:spacing w:val="0"/>
          <w:position w:val="0"/>
          <w:sz w:val="30"/>
          <w:szCs w:val="30"/>
          <w14:textFill>
            <w14:solidFill>
              <w14:schemeClr w14:val="tx1"/>
            </w14:solidFill>
          </w14:textFill>
        </w:rPr>
        <w:t>年度部门整体支出开展绩效评价，认真制定绩效自评工作方案，坚持客观公正和有效性原则，按照设定的指标体系，组织各职能股室对各类项目资金开展预算资金绩效自评。</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right="283" w:firstLine="602" w:firstLineChars="200"/>
        <w:jc w:val="both"/>
        <w:textAlignment w:val="baseline"/>
        <w:rPr>
          <w:rFonts w:ascii="仿宋" w:hAnsi="仿宋" w:eastAsia="仿宋" w:cs="仿宋"/>
          <w:b/>
          <w:bCs/>
          <w:color w:val="000000" w:themeColor="text1"/>
          <w:spacing w:val="0"/>
          <w:position w:val="0"/>
          <w:sz w:val="30"/>
          <w:szCs w:val="30"/>
          <w14:textFill>
            <w14:solidFill>
              <w14:schemeClr w14:val="tx1"/>
            </w14:solidFill>
          </w14:textFill>
        </w:rPr>
      </w:pPr>
      <w:r>
        <w:rPr>
          <w:rFonts w:ascii="仿宋" w:hAnsi="仿宋" w:eastAsia="仿宋" w:cs="仿宋"/>
          <w:b/>
          <w:bCs/>
          <w:color w:val="000000" w:themeColor="text1"/>
          <w:spacing w:val="0"/>
          <w:position w:val="0"/>
          <w:sz w:val="30"/>
          <w:szCs w:val="30"/>
          <w14:textFill>
            <w14:solidFill>
              <w14:schemeClr w14:val="tx1"/>
            </w14:solidFill>
          </w14:textFill>
        </w:rPr>
        <w:t>（一）总结归纳本部门（单位）预算支出的绩效目标完成情况，实现产出和取得效益的情况。</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14:textFill>
            <w14:solidFill>
              <w14:schemeClr w14:val="tx1"/>
            </w14:solidFill>
          </w14:textFill>
        </w:rPr>
      </w:pPr>
      <w:r>
        <w:rPr>
          <w:rFonts w:hint="eastAsia" w:ascii="仿宋" w:hAnsi="仿宋" w:eastAsia="仿宋" w:cs="仿宋"/>
          <w:color w:val="000000" w:themeColor="text1"/>
          <w:spacing w:val="0"/>
          <w:position w:val="0"/>
          <w:sz w:val="30"/>
          <w:szCs w:val="30"/>
          <w14:textFill>
            <w14:solidFill>
              <w14:schemeClr w14:val="tx1"/>
            </w14:solidFill>
          </w14:textFill>
        </w:rPr>
        <w:t>2024年，区卫健局围绕“保运转、促发展”目标，深化资金管理改革创新。严格遵循重点倾斜、集中投入原则，构建全流程动态监管体系，对预算支出实施实时跟踪与过程管控，确保资金精准配置。同时，严格执行政府采购法定程序，全面推行集中支付制度，落实专款专用要求，通过分类记账、独立核算的方式，精准呈现部门收支全貌，并定期公开资金使用情况，主动接受社会各界监督，高效完成年度预算执行任务。</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rPr>
      </w:pPr>
      <w:r>
        <w:rPr>
          <w:rFonts w:hint="eastAsia" w:ascii="仿宋" w:hAnsi="仿宋" w:eastAsia="仿宋" w:cs="仿宋"/>
          <w:color w:val="000000" w:themeColor="text1"/>
          <w:spacing w:val="0"/>
          <w:position w:val="0"/>
          <w:sz w:val="30"/>
          <w:szCs w:val="30"/>
          <w14:textFill>
            <w14:solidFill>
              <w14:schemeClr w14:val="tx1"/>
            </w14:solidFill>
          </w14:textFill>
        </w:rPr>
        <w:t>在项目资金管理方面，绩效评价工作组开展全程跟踪与综合评估，按照“基本支出”“项目支出”进行精细化分类核算，并对“财政拨款支出”细分“一般公共预算拨款”和“政府性基金预算拨款”进行专项管理。经核查，全系统会计核算规范有序，无支出依据不合规、虚列支出等问题，也未出现截留、挤占、挪用资金现象。各项资金不仅拨付及时、使用规范，更在提升医疗服务水平、改善公共卫生环境等领域发挥显著效能，取得良好经济社会效益，赢得群众和社会的广泛认可与高度赞誉。</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2" w:firstLineChars="200"/>
        <w:jc w:val="both"/>
        <w:textAlignment w:val="baseline"/>
        <w:rPr>
          <w:rFonts w:hint="eastAsia" w:ascii="仿宋" w:hAnsi="仿宋" w:eastAsia="仿宋" w:cs="仿宋"/>
          <w:b/>
          <w:bCs/>
          <w:color w:val="000000" w:themeColor="text1"/>
          <w:spacing w:val="0"/>
          <w:position w:val="0"/>
          <w:sz w:val="30"/>
          <w:szCs w:val="30"/>
          <w:lang w:eastAsia="zh-CN"/>
          <w14:textFill>
            <w14:solidFill>
              <w14:schemeClr w14:val="tx1"/>
            </w14:solidFill>
          </w14:textFill>
        </w:rPr>
      </w:pPr>
      <w:r>
        <w:rPr>
          <w:rFonts w:ascii="仿宋" w:hAnsi="仿宋" w:eastAsia="仿宋" w:cs="仿宋"/>
          <w:b/>
          <w:bCs/>
          <w:color w:val="000000" w:themeColor="text1"/>
          <w:spacing w:val="0"/>
          <w:position w:val="0"/>
          <w:sz w:val="30"/>
          <w:szCs w:val="30"/>
          <w14:textFill>
            <w14:solidFill>
              <w14:schemeClr w14:val="tx1"/>
            </w14:solidFill>
          </w14:textFill>
        </w:rPr>
        <w:t>实现产出和取得效益的情况</w:t>
      </w:r>
      <w:r>
        <w:rPr>
          <w:rFonts w:hint="eastAsia" w:ascii="仿宋" w:hAnsi="仿宋" w:eastAsia="仿宋" w:cs="仿宋"/>
          <w:b/>
          <w:bCs/>
          <w:color w:val="000000" w:themeColor="text1"/>
          <w:spacing w:val="0"/>
          <w:position w:val="0"/>
          <w:sz w:val="30"/>
          <w:szCs w:val="30"/>
          <w:lang w:eastAsia="zh-CN"/>
          <w14:textFill>
            <w14:solidFill>
              <w14:schemeClr w14:val="tx1"/>
            </w14:solidFill>
          </w14:textFill>
        </w:rPr>
        <w:t>如下。</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①指导全区卫生健康及健康教育工作，指导基层医疗卫生、妇幼健康服务体系建设及卫生健康信息化建设，加强全科医生队伍建设。推进卫生健康科技创新发展。</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②组织深化公立医院综合改革，推进管办分离，健全现代医院管理制度，提出医疗服务和药品价格政策建议。</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③负责卫生应急工作，组织指导突发公共卫生事件的预防控制和各类突发公共事件的医疗救援。</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④推进老年健康服务体系建设和医养结合工作。</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⑤组织开展食品安全风险监测，负责食源性疾病及与食品安全事故有关的流行病学调查。</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⑥负责传染病防治监督，健全卫生健康综合监督体系。</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⑦组织实施医疗服务规范、标准和卫生健康专业技术人员执业规则、服务规范。</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pPr>
      <w:r>
        <w:rPr>
          <w:rFonts w:ascii="仿宋" w:hAnsi="仿宋" w:eastAsia="仿宋" w:cs="仿宋"/>
          <w:color w:val="000000" w:themeColor="text1"/>
          <w:spacing w:val="0"/>
          <w:position w:val="0"/>
          <w:sz w:val="30"/>
          <w:szCs w:val="30"/>
          <w14:textFill>
            <w14:solidFill>
              <w14:schemeClr w14:val="tx1"/>
            </w14:solidFill>
          </w14:textFill>
        </w:rPr>
        <w:t>⑧开展人口监测预警，研究提出人口与家庭发展相关政策建议。</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2" w:firstLineChars="200"/>
        <w:jc w:val="both"/>
        <w:textAlignment w:val="baseline"/>
        <w:rPr>
          <w:rFonts w:ascii="仿宋" w:hAnsi="仿宋" w:eastAsia="仿宋" w:cs="仿宋"/>
          <w:b/>
          <w:bCs/>
          <w:color w:val="000000" w:themeColor="text1"/>
          <w:spacing w:val="0"/>
          <w:position w:val="0"/>
          <w:sz w:val="30"/>
          <w:szCs w:val="30"/>
          <w14:textFill>
            <w14:solidFill>
              <w14:schemeClr w14:val="tx1"/>
            </w14:solidFill>
          </w14:textFill>
        </w:rPr>
      </w:pPr>
      <w:r>
        <w:rPr>
          <w:rFonts w:ascii="仿宋" w:hAnsi="仿宋" w:eastAsia="仿宋" w:cs="仿宋"/>
          <w:b/>
          <w:bCs/>
          <w:color w:val="000000" w:themeColor="text1"/>
          <w:spacing w:val="0"/>
          <w:position w:val="0"/>
          <w:sz w:val="30"/>
          <w:szCs w:val="30"/>
          <w14:textFill>
            <w14:solidFill>
              <w14:schemeClr w14:val="tx1"/>
            </w14:solidFill>
          </w14:textFill>
        </w:rPr>
        <w:t>（二）未实现既定绩效目标或未完成指标任务的分析说明。</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right="283" w:firstLine="602" w:firstLineChars="200"/>
        <w:jc w:val="both"/>
        <w:textAlignment w:val="baseline"/>
        <w:rPr>
          <w:rFonts w:hint="eastAsia" w:ascii="仿宋" w:hAnsi="仿宋" w:eastAsia="仿宋" w:cs="仿宋"/>
          <w:b/>
          <w:bCs/>
          <w:color w:val="000000" w:themeColor="text1"/>
          <w:spacing w:val="0"/>
          <w:position w:val="0"/>
          <w:sz w:val="30"/>
          <w:szCs w:val="30"/>
          <w:lang w:eastAsia="zh-CN"/>
          <w14:textFill>
            <w14:solidFill>
              <w14:schemeClr w14:val="tx1"/>
            </w14:solidFill>
          </w14:textFill>
        </w:rPr>
      </w:pPr>
      <w:r>
        <w:rPr>
          <w:rFonts w:hint="eastAsia" w:ascii="仿宋" w:hAnsi="仿宋" w:eastAsia="仿宋" w:cs="仿宋"/>
          <w:b/>
          <w:bCs/>
          <w:color w:val="000000" w:themeColor="text1"/>
          <w:spacing w:val="0"/>
          <w:position w:val="0"/>
          <w:sz w:val="30"/>
          <w:szCs w:val="30"/>
          <w:lang w:eastAsia="zh-CN"/>
          <w14:textFill>
            <w14:solidFill>
              <w14:schemeClr w14:val="tx1"/>
            </w14:solidFill>
          </w14:textFill>
        </w:rPr>
        <w:t>无</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right="283" w:firstLine="602"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b/>
          <w:bCs/>
          <w:color w:val="000000" w:themeColor="text1"/>
          <w:spacing w:val="0"/>
          <w:position w:val="0"/>
          <w:sz w:val="30"/>
          <w:szCs w:val="30"/>
          <w14:textFill>
            <w14:solidFill>
              <w14:schemeClr w14:val="tx1"/>
            </w14:solidFill>
          </w14:textFill>
        </w:rPr>
        <w:t>（三）围绕部门（单位）职责、行业发展规划，以预算资金管理为主线，总结部门（单位）资产管理和开展业务情况，从运行成本、管理效率、履职效能、社会效应、可持续发展能力和服务对象满意度等方面，衡量部门（单位）整体及核心业务实施效果</w:t>
      </w:r>
      <w:r>
        <w:rPr>
          <w:rFonts w:ascii="仿宋" w:hAnsi="仿宋" w:eastAsia="仿宋" w:cs="仿宋"/>
          <w:color w:val="000000" w:themeColor="text1"/>
          <w:spacing w:val="0"/>
          <w:position w:val="0"/>
          <w:sz w:val="30"/>
          <w:szCs w:val="30"/>
          <w14:textFill>
            <w14:solidFill>
              <w14:schemeClr w14:val="tx1"/>
            </w14:solidFill>
          </w14:textFill>
        </w:rPr>
        <w:t>。</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eastAsia="zh-CN"/>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通过实地勘察、询问、发放问卷调查、召开座谈会听取汇报等方式收集相关评价资料，由评价小组对资料进行分类、整理、分析，根据评价方案中制定的评价依据、评价标准进行打分</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1、资金执行率10分</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202</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4</w:t>
      </w:r>
      <w:r>
        <w:rPr>
          <w:rFonts w:ascii="仿宋" w:hAnsi="仿宋" w:eastAsia="仿宋" w:cs="仿宋"/>
          <w:color w:val="000000" w:themeColor="text1"/>
          <w:spacing w:val="0"/>
          <w:position w:val="0"/>
          <w:sz w:val="30"/>
          <w:szCs w:val="30"/>
          <w14:textFill>
            <w14:solidFill>
              <w14:schemeClr w14:val="tx1"/>
            </w14:solidFill>
          </w14:textFill>
        </w:rPr>
        <w:t>年度财政预算安排专项资金实际拨付执行率</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99.90%</w:t>
      </w:r>
      <w:r>
        <w:rPr>
          <w:rFonts w:ascii="仿宋" w:hAnsi="仿宋" w:eastAsia="仿宋" w:cs="仿宋"/>
          <w:color w:val="000000" w:themeColor="text1"/>
          <w:spacing w:val="0"/>
          <w:position w:val="0"/>
          <w:sz w:val="30"/>
          <w:szCs w:val="30"/>
          <w14:textFill>
            <w14:solidFill>
              <w14:schemeClr w14:val="tx1"/>
            </w14:solidFill>
          </w14:textFill>
        </w:rPr>
        <w:t>。</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2、项目绩效指标(90分)</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eastAsia="zh-CN"/>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产出指标</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数量指标15分：根据年初制定的工作计划和预算编制计划，完成了年初制定的工作目标。</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质量指标15分：</w:t>
      </w:r>
      <w:r>
        <w:rPr>
          <w:rFonts w:hint="eastAsia" w:ascii="仿宋" w:hAnsi="仿宋" w:eastAsia="仿宋" w:cs="仿宋"/>
          <w:color w:val="000000" w:themeColor="text1"/>
          <w:spacing w:val="0"/>
          <w:position w:val="0"/>
          <w:sz w:val="30"/>
          <w:szCs w:val="30"/>
          <w:lang w:eastAsia="zh-CN"/>
          <w14:textFill>
            <w14:solidFill>
              <w14:schemeClr w14:val="tx1"/>
            </w14:solidFill>
          </w14:textFill>
        </w:rPr>
        <w:t>按预算项目指标执行</w:t>
      </w:r>
      <w:r>
        <w:rPr>
          <w:rFonts w:ascii="仿宋" w:hAnsi="仿宋" w:eastAsia="仿宋" w:cs="仿宋"/>
          <w:color w:val="000000" w:themeColor="text1"/>
          <w:spacing w:val="0"/>
          <w:position w:val="0"/>
          <w:sz w:val="30"/>
          <w:szCs w:val="30"/>
          <w14:textFill>
            <w14:solidFill>
              <w14:schemeClr w14:val="tx1"/>
            </w14:solidFill>
          </w14:textFill>
        </w:rPr>
        <w:t>。</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时效指标10分</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项目的开展须在规定的时间内完</w:t>
      </w:r>
      <w:r>
        <w:rPr>
          <w:rFonts w:hint="eastAsia" w:ascii="仿宋" w:hAnsi="仿宋" w:eastAsia="仿宋" w:cs="仿宋"/>
          <w:color w:val="000000" w:themeColor="text1"/>
          <w:spacing w:val="0"/>
          <w:position w:val="0"/>
          <w:sz w:val="30"/>
          <w:szCs w:val="30"/>
          <w:lang w:eastAsia="zh-CN"/>
          <w14:textFill>
            <w14:solidFill>
              <w14:schemeClr w14:val="tx1"/>
            </w14:solidFill>
          </w14:textFill>
        </w:rPr>
        <w:t>成</w:t>
      </w:r>
      <w:r>
        <w:rPr>
          <w:rFonts w:ascii="仿宋" w:hAnsi="仿宋" w:eastAsia="仿宋" w:cs="仿宋"/>
          <w:color w:val="000000" w:themeColor="text1"/>
          <w:spacing w:val="0"/>
          <w:position w:val="0"/>
          <w:sz w:val="30"/>
          <w:szCs w:val="30"/>
          <w14:textFill>
            <w14:solidFill>
              <w14:schemeClr w14:val="tx1"/>
            </w14:solidFill>
          </w14:textFill>
        </w:rPr>
        <w:t>。</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成本指标10分：不得出现超预算开支。</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eastAsia="zh-CN"/>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效益指标</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val="en-US" w:eastAsia="zh-CN"/>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经济效益指标10分：通过项目的实施，增强了卫生健康的服务能力</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社会效益指标10分：通过项目的实施，提高行业事故防范能力、推动安全生产信息化建设。</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环境效益指标10分：通过项目的实施，生态环境得到改善。</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可持续影响指标5分：通过项目的实施，推进社会安全建设作用明显</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服务对象满意度指标5分：服务对象卫生健康服务满意度高。</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3、</w:t>
      </w:r>
      <w:r>
        <w:rPr>
          <w:rFonts w:ascii="仿宋" w:hAnsi="仿宋" w:eastAsia="仿宋" w:cs="仿宋"/>
          <w:color w:val="000000" w:themeColor="text1"/>
          <w:spacing w:val="0"/>
          <w:position w:val="0"/>
          <w:sz w:val="30"/>
          <w:szCs w:val="30"/>
          <w14:textFill>
            <w14:solidFill>
              <w14:schemeClr w14:val="tx1"/>
            </w14:solidFill>
          </w14:textFill>
        </w:rPr>
        <w:t>部门整体支出主要绩效及评价结</w:t>
      </w:r>
      <w:r>
        <w:rPr>
          <w:rFonts w:hint="eastAsia" w:ascii="仿宋" w:hAnsi="仿宋" w:eastAsia="仿宋" w:cs="仿宋"/>
          <w:color w:val="000000" w:themeColor="text1"/>
          <w:spacing w:val="0"/>
          <w:position w:val="0"/>
          <w:sz w:val="30"/>
          <w:szCs w:val="30"/>
          <w:lang w:eastAsia="zh-CN"/>
          <w14:textFill>
            <w14:solidFill>
              <w14:schemeClr w14:val="tx1"/>
            </w14:solidFill>
          </w14:textFill>
        </w:rPr>
        <w:t>论</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根据部门整体支出绩效评价指标体系和绩效检查情况，我局对202</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4</w:t>
      </w:r>
      <w:r>
        <w:rPr>
          <w:rFonts w:ascii="仿宋" w:hAnsi="仿宋" w:eastAsia="仿宋" w:cs="仿宋"/>
          <w:color w:val="000000" w:themeColor="text1"/>
          <w:spacing w:val="0"/>
          <w:position w:val="0"/>
          <w:sz w:val="30"/>
          <w:szCs w:val="30"/>
          <w14:textFill>
            <w14:solidFill>
              <w14:schemeClr w14:val="tx1"/>
            </w14:solidFill>
          </w14:textFill>
        </w:rPr>
        <w:t>年度整体支出绩效进行了综合评分</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2024年度，资阳区卫健局</w:t>
      </w:r>
      <w:r>
        <w:rPr>
          <w:rFonts w:hint="eastAsia" w:ascii="仿宋" w:hAnsi="仿宋" w:eastAsia="仿宋" w:cs="仿宋"/>
          <w:color w:val="000000" w:themeColor="text1"/>
          <w:spacing w:val="0"/>
          <w:position w:val="0"/>
          <w:sz w:val="30"/>
          <w:szCs w:val="30"/>
          <w14:textFill>
            <w14:solidFill>
              <w14:schemeClr w14:val="tx1"/>
            </w14:solidFill>
          </w14:textFill>
        </w:rPr>
        <w:t>部门（单位）整体及核心业务实施效果</w:t>
      </w:r>
      <w:r>
        <w:rPr>
          <w:rFonts w:hint="eastAsia" w:ascii="仿宋" w:hAnsi="仿宋" w:eastAsia="仿宋" w:cs="仿宋"/>
          <w:color w:val="000000" w:themeColor="text1"/>
          <w:spacing w:val="0"/>
          <w:position w:val="0"/>
          <w:sz w:val="30"/>
          <w:szCs w:val="30"/>
          <w:lang w:eastAsia="zh-CN"/>
          <w14:textFill>
            <w14:solidFill>
              <w14:schemeClr w14:val="tx1"/>
            </w14:solidFill>
          </w14:textFill>
        </w:rPr>
        <w:t>好，</w:t>
      </w:r>
      <w:r>
        <w:rPr>
          <w:rFonts w:ascii="仿宋" w:hAnsi="仿宋" w:eastAsia="仿宋" w:cs="仿宋"/>
          <w:color w:val="000000" w:themeColor="text1"/>
          <w:spacing w:val="0"/>
          <w:position w:val="0"/>
          <w:sz w:val="30"/>
          <w:szCs w:val="30"/>
          <w14:textFill>
            <w14:solidFill>
              <w14:schemeClr w14:val="tx1"/>
            </w14:solidFill>
          </w14:textFill>
        </w:rPr>
        <w:t>部门整体支出绩效评价指标总分值100分，实得</w:t>
      </w: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99.90</w:t>
      </w:r>
      <w:r>
        <w:rPr>
          <w:rFonts w:ascii="仿宋" w:hAnsi="仿宋" w:eastAsia="仿宋" w:cs="仿宋"/>
          <w:color w:val="000000" w:themeColor="text1"/>
          <w:spacing w:val="0"/>
          <w:position w:val="0"/>
          <w:sz w:val="30"/>
          <w:szCs w:val="30"/>
          <w14:textFill>
            <w14:solidFill>
              <w14:schemeClr w14:val="tx1"/>
            </w14:solidFill>
          </w14:textFill>
        </w:rPr>
        <w:t>分，</w:t>
      </w:r>
      <w:r>
        <w:rPr>
          <w:rFonts w:hint="eastAsia" w:ascii="仿宋" w:hAnsi="仿宋" w:eastAsia="仿宋" w:cs="仿宋"/>
          <w:color w:val="000000" w:themeColor="text1"/>
          <w:spacing w:val="0"/>
          <w:position w:val="0"/>
          <w:sz w:val="30"/>
          <w:szCs w:val="30"/>
          <w:lang w:eastAsia="zh-CN"/>
          <w14:textFill>
            <w14:solidFill>
              <w14:schemeClr w14:val="tx1"/>
            </w14:solidFill>
          </w14:textFill>
        </w:rPr>
        <w:t>自评</w:t>
      </w:r>
      <w:r>
        <w:rPr>
          <w:rFonts w:ascii="仿宋" w:hAnsi="仿宋" w:eastAsia="仿宋" w:cs="仿宋"/>
          <w:color w:val="000000" w:themeColor="text1"/>
          <w:spacing w:val="0"/>
          <w:position w:val="0"/>
          <w:sz w:val="30"/>
          <w:szCs w:val="30"/>
          <w14:textFill>
            <w14:solidFill>
              <w14:schemeClr w14:val="tx1"/>
            </w14:solidFill>
          </w14:textFill>
        </w:rPr>
        <w:t>评价等级“</w:t>
      </w:r>
      <w:r>
        <w:rPr>
          <w:rFonts w:hint="eastAsia" w:ascii="仿宋" w:hAnsi="仿宋" w:eastAsia="仿宋" w:cs="仿宋"/>
          <w:color w:val="000000" w:themeColor="text1"/>
          <w:spacing w:val="0"/>
          <w:position w:val="0"/>
          <w:sz w:val="30"/>
          <w:szCs w:val="30"/>
          <w:lang w:eastAsia="zh-CN"/>
          <w14:textFill>
            <w14:solidFill>
              <w14:schemeClr w14:val="tx1"/>
            </w14:solidFill>
          </w14:textFill>
        </w:rPr>
        <w:t>优秀</w:t>
      </w:r>
      <w:r>
        <w:rPr>
          <w:rFonts w:ascii="仿宋" w:hAnsi="仿宋" w:eastAsia="仿宋" w:cs="仿宋"/>
          <w:color w:val="000000" w:themeColor="text1"/>
          <w:spacing w:val="0"/>
          <w:position w:val="0"/>
          <w:sz w:val="30"/>
          <w:szCs w:val="30"/>
          <w14:textFill>
            <w14:solidFill>
              <w14:schemeClr w14:val="tx1"/>
            </w14:solidFill>
          </w14:textFill>
        </w:rPr>
        <w:t>”。</w:t>
      </w:r>
    </w:p>
    <w:p>
      <w:pPr>
        <w:keepNext w:val="0"/>
        <w:keepLines w:val="0"/>
        <w:pageBreakBefore w:val="0"/>
        <w:widowControl w:val="0"/>
        <w:numPr>
          <w:ilvl w:val="0"/>
          <w:numId w:val="2"/>
        </w:numPr>
        <w:kinsoku w:val="0"/>
        <w:wordWrap/>
        <w:overflowPunct/>
        <w:topLinePunct w:val="0"/>
        <w:autoSpaceDE w:val="0"/>
        <w:autoSpaceDN w:val="0"/>
        <w:bidi w:val="0"/>
        <w:adjustRightInd w:val="0"/>
        <w:snapToGrid w:val="0"/>
        <w:spacing w:before="120" w:line="440" w:lineRule="exact"/>
        <w:ind w:right="283" w:firstLine="602" w:firstLineChars="200"/>
        <w:jc w:val="both"/>
        <w:textAlignment w:val="baseline"/>
        <w:rPr>
          <w:rFonts w:ascii="仿宋" w:hAnsi="仿宋" w:eastAsia="仿宋" w:cs="仿宋"/>
          <w:b/>
          <w:bCs/>
          <w:color w:val="000000" w:themeColor="text1"/>
          <w:spacing w:val="0"/>
          <w:position w:val="0"/>
          <w:sz w:val="30"/>
          <w:szCs w:val="30"/>
          <w14:textFill>
            <w14:solidFill>
              <w14:schemeClr w14:val="tx1"/>
            </w14:solidFill>
          </w14:textFill>
        </w:rPr>
      </w:pPr>
      <w:r>
        <w:rPr>
          <w:rFonts w:ascii="仿宋" w:hAnsi="仿宋" w:eastAsia="仿宋" w:cs="仿宋"/>
          <w:b/>
          <w:bCs/>
          <w:color w:val="000000" w:themeColor="text1"/>
          <w:spacing w:val="0"/>
          <w:position w:val="0"/>
          <w:sz w:val="30"/>
          <w:szCs w:val="30"/>
          <w14:textFill>
            <w14:solidFill>
              <w14:schemeClr w14:val="tx1"/>
            </w14:solidFill>
          </w14:textFill>
        </w:rPr>
        <w:t>加强部门整体支出绩效管理的举措。</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right="283" w:firstLine="600" w:firstLineChars="200"/>
        <w:jc w:val="both"/>
        <w:textAlignment w:val="baseline"/>
        <w:rPr>
          <w:rFonts w:hint="eastAsia" w:ascii="仿宋" w:hAnsi="仿宋" w:eastAsia="仿宋" w:cs="仿宋"/>
          <w:color w:val="000000" w:themeColor="text1"/>
          <w:spacing w:val="0"/>
          <w:position w:val="0"/>
          <w:sz w:val="30"/>
          <w:szCs w:val="30"/>
          <w14:textFill>
            <w14:solidFill>
              <w14:schemeClr w14:val="tx1"/>
            </w14:solidFill>
          </w14:textFill>
        </w:rPr>
      </w:pPr>
      <w:r>
        <w:rPr>
          <w:rFonts w:hint="eastAsia" w:ascii="仿宋" w:hAnsi="仿宋" w:eastAsia="仿宋" w:cs="仿宋"/>
          <w:color w:val="000000" w:themeColor="text1"/>
          <w:spacing w:val="0"/>
          <w:position w:val="0"/>
          <w:sz w:val="30"/>
          <w:szCs w:val="30"/>
          <w:lang w:eastAsia="zh-CN"/>
          <w14:textFill>
            <w14:solidFill>
              <w14:schemeClr w14:val="tx1"/>
            </w14:solidFill>
          </w14:textFill>
        </w:rPr>
        <w:t>及时</w:t>
      </w:r>
      <w:r>
        <w:rPr>
          <w:rFonts w:ascii="仿宋" w:hAnsi="仿宋" w:eastAsia="仿宋" w:cs="仿宋"/>
          <w:color w:val="000000" w:themeColor="text1"/>
          <w:spacing w:val="0"/>
          <w:position w:val="0"/>
          <w:sz w:val="30"/>
          <w:szCs w:val="30"/>
          <w14:textFill>
            <w14:solidFill>
              <w14:schemeClr w14:val="tx1"/>
            </w14:solidFill>
          </w14:textFill>
        </w:rPr>
        <w:t>开展项目绩效评价，确保项目绩效目标的完成</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加强项目开展和资金使用进度的跟踪。</w:t>
      </w:r>
      <w:r>
        <w:rPr>
          <w:rFonts w:hint="default" w:ascii="仿宋" w:hAnsi="仿宋" w:eastAsia="仿宋" w:cs="仿宋"/>
          <w:color w:val="000000" w:themeColor="text1"/>
          <w:spacing w:val="0"/>
          <w:position w:val="0"/>
          <w:sz w:val="30"/>
          <w:szCs w:val="30"/>
          <w14:textFill>
            <w14:solidFill>
              <w14:schemeClr w14:val="tx1"/>
            </w14:solidFill>
          </w14:textFill>
        </w:rPr>
        <w:t>实时跟踪项目实施进度、资金拨付与使用情况</w:t>
      </w:r>
      <w:r>
        <w:rPr>
          <w:rFonts w:hint="eastAsia" w:ascii="仿宋" w:hAnsi="仿宋" w:eastAsia="仿宋" w:cs="仿宋"/>
          <w:color w:val="000000" w:themeColor="text1"/>
          <w:spacing w:val="0"/>
          <w:position w:val="0"/>
          <w:sz w:val="30"/>
          <w:szCs w:val="30"/>
          <w:lang w:eastAsia="zh-CN"/>
          <w14:textFill>
            <w14:solidFill>
              <w14:schemeClr w14:val="tx1"/>
            </w14:solidFill>
          </w14:textFill>
        </w:rPr>
        <w:t>，使用</w:t>
      </w:r>
      <w:r>
        <w:rPr>
          <w:rFonts w:hint="default" w:ascii="仿宋" w:hAnsi="仿宋" w:eastAsia="仿宋" w:cs="仿宋"/>
          <w:color w:val="000000" w:themeColor="text1"/>
          <w:spacing w:val="0"/>
          <w:position w:val="0"/>
          <w:sz w:val="30"/>
          <w:szCs w:val="30"/>
          <w14:textFill>
            <w14:solidFill>
              <w14:schemeClr w14:val="tx1"/>
            </w14:solidFill>
          </w14:textFill>
        </w:rPr>
        <w:t>项目进度与资金使用协同监管平台。对未达绩效目标的项目启动约谈整改机制，将评价结果与后续预算安排、部门考核直接挂钩，形成激励约束长效机制。在项目关键节点开展阶段性绩效评估</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hint="default" w:ascii="仿宋" w:hAnsi="仿宋" w:eastAsia="仿宋" w:cs="仿宋"/>
          <w:color w:val="000000" w:themeColor="text1"/>
          <w:spacing w:val="0"/>
          <w:position w:val="0"/>
          <w:sz w:val="30"/>
          <w:szCs w:val="30"/>
          <w14:textFill>
            <w14:solidFill>
              <w14:schemeClr w14:val="tx1"/>
            </w14:solidFill>
          </w14:textFill>
        </w:rPr>
        <w:t>制定科学量化的绩效评价指标体系。</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outlineLvl w:val="0"/>
        <w:rPr>
          <w:rFonts w:ascii="仿宋" w:hAnsi="仿宋" w:eastAsia="仿宋" w:cs="仿宋"/>
          <w:color w:val="000000" w:themeColor="text1"/>
          <w:spacing w:val="0"/>
          <w:position w:val="0"/>
          <w:sz w:val="30"/>
          <w:szCs w:val="30"/>
          <w14:textFill>
            <w14:solidFill>
              <w14:schemeClr w14:val="tx1"/>
            </w14:solidFill>
          </w14:textFill>
        </w:rPr>
      </w:pPr>
      <w:r>
        <w:rPr>
          <w:rFonts w:hint="eastAsia" w:ascii="仿宋" w:hAnsi="仿宋" w:eastAsia="仿宋" w:cs="仿宋"/>
          <w:color w:val="000000" w:themeColor="text1"/>
          <w:spacing w:val="0"/>
          <w:position w:val="0"/>
          <w:sz w:val="30"/>
          <w:szCs w:val="30"/>
          <w:lang w:eastAsia="zh-CN"/>
          <w14:textOutline w14:w="4358" w14:cap="sq" w14:cmpd="sng">
            <w14:solidFill>
              <w14:srgbClr w14:val="000000"/>
            </w14:solidFill>
            <w14:prstDash w14:val="solid"/>
            <w14:bevel/>
          </w14:textOutline>
          <w14:textFill>
            <w14:solidFill>
              <w14:schemeClr w14:val="tx1"/>
            </w14:solidFill>
          </w14:textFill>
        </w:rPr>
        <w:t>五</w:t>
      </w:r>
      <w:r>
        <w:rPr>
          <w:rFonts w:ascii="仿宋" w:hAnsi="仿宋" w:eastAsia="仿宋" w:cs="仿宋"/>
          <w:color w:val="000000" w:themeColor="text1"/>
          <w:spacing w:val="0"/>
          <w:position w:val="0"/>
          <w:sz w:val="30"/>
          <w:szCs w:val="30"/>
          <w14:textOutline w14:w="4358" w14:cap="sq" w14:cmpd="sng">
            <w14:solidFill>
              <w14:srgbClr w14:val="000000"/>
            </w14:solidFill>
            <w14:prstDash w14:val="solid"/>
            <w14:bevel/>
          </w14:textOutline>
          <w14:textFill>
            <w14:solidFill>
              <w14:schemeClr w14:val="tx1"/>
            </w14:solidFill>
          </w14:textFill>
        </w:rPr>
        <w:t>、存在的主要问题及原因分析</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lang w:eastAsia="zh-CN"/>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1、财务制度执行力有待加强，资金使用计划有待细化。</w:t>
      </w:r>
      <w:r>
        <w:rPr>
          <w:rFonts w:hint="eastAsia" w:ascii="仿宋" w:hAnsi="仿宋" w:eastAsia="仿宋" w:cs="仿宋"/>
          <w:color w:val="000000" w:themeColor="text1"/>
          <w:spacing w:val="0"/>
          <w:position w:val="0"/>
          <w:sz w:val="30"/>
          <w:szCs w:val="30"/>
          <w14:textFill>
            <w14:solidFill>
              <w14:schemeClr w14:val="tx1"/>
            </w14:solidFill>
          </w14:textFill>
        </w:rPr>
        <w:t>部分</w:t>
      </w:r>
      <w:r>
        <w:rPr>
          <w:rFonts w:hint="eastAsia" w:ascii="仿宋" w:hAnsi="仿宋" w:eastAsia="仿宋" w:cs="仿宋"/>
          <w:color w:val="000000" w:themeColor="text1"/>
          <w:spacing w:val="0"/>
          <w:position w:val="0"/>
          <w:sz w:val="30"/>
          <w:szCs w:val="30"/>
          <w:lang w:eastAsia="zh-CN"/>
          <w14:textFill>
            <w14:solidFill>
              <w14:schemeClr w14:val="tx1"/>
            </w14:solidFill>
          </w14:textFill>
        </w:rPr>
        <w:t>项目执行</w:t>
      </w:r>
      <w:r>
        <w:rPr>
          <w:rFonts w:hint="eastAsia" w:ascii="仿宋" w:hAnsi="仿宋" w:eastAsia="仿宋" w:cs="仿宋"/>
          <w:color w:val="000000" w:themeColor="text1"/>
          <w:spacing w:val="0"/>
          <w:position w:val="0"/>
          <w:sz w:val="30"/>
          <w:szCs w:val="30"/>
          <w14:textFill>
            <w14:solidFill>
              <w14:schemeClr w14:val="tx1"/>
            </w14:solidFill>
          </w14:textFill>
        </w:rPr>
        <w:t>人员对财务制度的认知模糊，在费用报销、审批流程等环节，常出现违规操作</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hint="eastAsia" w:ascii="仿宋" w:hAnsi="仿宋" w:eastAsia="仿宋" w:cs="仿宋"/>
          <w:color w:val="000000" w:themeColor="text1"/>
          <w:spacing w:val="0"/>
          <w:position w:val="0"/>
          <w:sz w:val="30"/>
          <w:szCs w:val="30"/>
          <w14:textFill>
            <w14:solidFill>
              <w14:schemeClr w14:val="tx1"/>
            </w14:solidFill>
          </w14:textFill>
        </w:rPr>
        <w:t>报销凭证不全等情况。</w:t>
      </w:r>
      <w:r>
        <w:rPr>
          <w:rFonts w:hint="eastAsia" w:ascii="仿宋" w:hAnsi="仿宋" w:eastAsia="仿宋" w:cs="仿宋"/>
          <w:color w:val="000000" w:themeColor="text1"/>
          <w:spacing w:val="0"/>
          <w:position w:val="0"/>
          <w:sz w:val="30"/>
          <w:szCs w:val="30"/>
          <w:lang w:eastAsia="zh-CN"/>
          <w14:textFill>
            <w14:solidFill>
              <w14:schemeClr w14:val="tx1"/>
            </w14:solidFill>
          </w14:textFill>
        </w:rPr>
        <w:t>原因在于</w:t>
      </w:r>
      <w:r>
        <w:rPr>
          <w:rFonts w:hint="eastAsia" w:ascii="仿宋" w:hAnsi="仿宋" w:eastAsia="仿宋" w:cs="仿宋"/>
          <w:color w:val="000000" w:themeColor="text1"/>
          <w:spacing w:val="0"/>
          <w:position w:val="0"/>
          <w:sz w:val="30"/>
          <w:szCs w:val="30"/>
          <w14:textFill>
            <w14:solidFill>
              <w14:schemeClr w14:val="tx1"/>
            </w14:solidFill>
          </w14:textFill>
        </w:rPr>
        <w:t>财务制度培训不到位，缺乏系统性、常态化的培训机制，员工未能深入理解制度内涵与要求。管理层对财务制度执行的监督考核力度不足，未建立有效的奖惩机制，违规成本低，难以形成制度约束的威慑力。</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2、各项目经费的拨付和使用进度没有精确跟进。</w:t>
      </w:r>
      <w:r>
        <w:rPr>
          <w:rFonts w:hint="eastAsia" w:ascii="仿宋" w:hAnsi="仿宋" w:eastAsia="仿宋" w:cs="仿宋"/>
          <w:color w:val="000000" w:themeColor="text1"/>
          <w:spacing w:val="0"/>
          <w:position w:val="0"/>
          <w:sz w:val="30"/>
          <w:szCs w:val="30"/>
          <w14:textFill>
            <w14:solidFill>
              <w14:schemeClr w14:val="tx1"/>
            </w14:solidFill>
          </w14:textFill>
        </w:rPr>
        <w:t>资金使用计划缺乏精准性和前瞻性，未充分结合业务实际需求与市场变化，导致资金分配不合理，部分项目资金闲置，而部分项目却资金短缺。</w:t>
      </w:r>
      <w:r>
        <w:rPr>
          <w:rFonts w:hint="eastAsia" w:ascii="仿宋" w:hAnsi="仿宋" w:eastAsia="仿宋" w:cs="仿宋"/>
          <w:color w:val="000000" w:themeColor="text1"/>
          <w:spacing w:val="0"/>
          <w:position w:val="0"/>
          <w:sz w:val="30"/>
          <w:szCs w:val="30"/>
          <w:lang w:eastAsia="zh-CN"/>
          <w14:textFill>
            <w14:solidFill>
              <w14:schemeClr w14:val="tx1"/>
            </w14:solidFill>
          </w14:textFill>
        </w:rPr>
        <w:t>原因在于</w:t>
      </w:r>
      <w:r>
        <w:rPr>
          <w:rFonts w:hint="eastAsia" w:ascii="仿宋" w:hAnsi="仿宋" w:eastAsia="仿宋" w:cs="仿宋"/>
          <w:color w:val="000000" w:themeColor="text1"/>
          <w:spacing w:val="0"/>
          <w:position w:val="0"/>
          <w:sz w:val="30"/>
          <w:szCs w:val="30"/>
          <w14:textFill>
            <w14:solidFill>
              <w14:schemeClr w14:val="tx1"/>
            </w14:solidFill>
          </w14:textFill>
        </w:rPr>
        <w:t>制定资金使用计划时，业务部门与财务部门沟通协作不畅，缺乏有效的信息共享与联动机制，导致计划脱离实际。</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outlineLvl w:val="0"/>
        <w:rPr>
          <w:rFonts w:ascii="仿宋" w:hAnsi="仿宋" w:eastAsia="仿宋" w:cs="仿宋"/>
          <w:color w:val="000000" w:themeColor="text1"/>
          <w:spacing w:val="0"/>
          <w:position w:val="0"/>
          <w:sz w:val="30"/>
          <w:szCs w:val="30"/>
          <w14:textFill>
            <w14:solidFill>
              <w14:schemeClr w14:val="tx1"/>
            </w14:solidFill>
          </w14:textFill>
        </w:rPr>
      </w:pPr>
      <w:r>
        <w:rPr>
          <w:rFonts w:hint="eastAsia" w:ascii="仿宋" w:hAnsi="仿宋" w:eastAsia="仿宋" w:cs="仿宋"/>
          <w:color w:val="000000" w:themeColor="text1"/>
          <w:spacing w:val="0"/>
          <w:position w:val="0"/>
          <w:sz w:val="30"/>
          <w:szCs w:val="30"/>
          <w:lang w:eastAsia="zh-CN"/>
          <w14:textOutline w14:w="4358" w14:cap="sq" w14:cmpd="sng">
            <w14:solidFill>
              <w14:srgbClr w14:val="000000"/>
            </w14:solidFill>
            <w14:prstDash w14:val="solid"/>
            <w14:bevel/>
          </w14:textOutline>
          <w14:textFill>
            <w14:solidFill>
              <w14:schemeClr w14:val="tx1"/>
            </w14:solidFill>
          </w14:textFill>
        </w:rPr>
        <w:t>六</w:t>
      </w:r>
      <w:r>
        <w:rPr>
          <w:rFonts w:ascii="仿宋" w:hAnsi="仿宋" w:eastAsia="仿宋" w:cs="仿宋"/>
          <w:color w:val="000000" w:themeColor="text1"/>
          <w:spacing w:val="0"/>
          <w:position w:val="0"/>
          <w:sz w:val="30"/>
          <w:szCs w:val="30"/>
          <w14:textOutline w14:w="4358" w14:cap="sq" w14:cmpd="sng">
            <w14:solidFill>
              <w14:srgbClr w14:val="000000"/>
            </w14:solidFill>
            <w14:prstDash w14:val="solid"/>
            <w14:bevel/>
          </w14:textOutline>
          <w14:textFill>
            <w14:solidFill>
              <w14:schemeClr w14:val="tx1"/>
            </w14:solidFill>
          </w14:textFill>
        </w:rPr>
        <w:t>、下一</w:t>
      </w:r>
      <w:r>
        <w:rPr>
          <w:rFonts w:hint="eastAsia" w:ascii="仿宋" w:hAnsi="仿宋" w:eastAsia="仿宋" w:cs="仿宋"/>
          <w:color w:val="000000" w:themeColor="text1"/>
          <w:spacing w:val="0"/>
          <w:position w:val="0"/>
          <w:sz w:val="30"/>
          <w:szCs w:val="30"/>
          <w:lang w:eastAsia="zh-CN"/>
          <w14:textOutline w14:w="4358" w14:cap="sq" w14:cmpd="sng">
            <w14:solidFill>
              <w14:srgbClr w14:val="000000"/>
            </w14:solidFill>
            <w14:prstDash w14:val="solid"/>
            <w14:bevel/>
          </w14:textOutline>
          <w14:textFill>
            <w14:solidFill>
              <w14:schemeClr w14:val="tx1"/>
            </w14:solidFill>
          </w14:textFill>
        </w:rPr>
        <w:t>步</w:t>
      </w:r>
      <w:r>
        <w:rPr>
          <w:rFonts w:ascii="仿宋" w:hAnsi="仿宋" w:eastAsia="仿宋" w:cs="仿宋"/>
          <w:color w:val="000000" w:themeColor="text1"/>
          <w:spacing w:val="0"/>
          <w:position w:val="0"/>
          <w:sz w:val="30"/>
          <w:szCs w:val="30"/>
          <w14:textOutline w14:w="4358" w14:cap="sq" w14:cmpd="sng">
            <w14:solidFill>
              <w14:srgbClr w14:val="000000"/>
            </w14:solidFill>
            <w14:prstDash w14:val="solid"/>
            <w14:bevel/>
          </w14:textOutline>
          <w14:textFill>
            <w14:solidFill>
              <w14:schemeClr w14:val="tx1"/>
            </w14:solidFill>
          </w14:textFill>
        </w:rPr>
        <w:t>改进措施</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1</w:t>
      </w:r>
      <w:r>
        <w:rPr>
          <w:rFonts w:ascii="仿宋" w:hAnsi="仿宋" w:eastAsia="仿宋" w:cs="仿宋"/>
          <w:color w:val="000000" w:themeColor="text1"/>
          <w:spacing w:val="0"/>
          <w:position w:val="0"/>
          <w:sz w:val="30"/>
          <w:szCs w:val="30"/>
          <w14:textFill>
            <w14:solidFill>
              <w14:schemeClr w14:val="tx1"/>
            </w14:solidFill>
          </w14:textFill>
        </w:rPr>
        <w:t>、加强财务管理，严格财务审核。</w:t>
      </w:r>
      <w:r>
        <w:rPr>
          <w:rFonts w:hint="default" w:ascii="仿宋" w:hAnsi="仿宋" w:eastAsia="仿宋" w:cs="仿宋"/>
          <w:color w:val="000000" w:themeColor="text1"/>
          <w:spacing w:val="0"/>
          <w:position w:val="0"/>
          <w:sz w:val="30"/>
          <w:szCs w:val="30"/>
          <w14:textFill>
            <w14:solidFill>
              <w14:schemeClr w14:val="tx1"/>
            </w14:solidFill>
          </w14:textFill>
        </w:rPr>
        <w:t>构建全流程财务管理体系</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hint="default" w:ascii="仿宋" w:hAnsi="仿宋" w:eastAsia="仿宋" w:cs="仿宋"/>
          <w:color w:val="000000" w:themeColor="text1"/>
          <w:spacing w:val="0"/>
          <w:position w:val="0"/>
          <w:sz w:val="30"/>
          <w:szCs w:val="30"/>
          <w14:textFill>
            <w14:solidFill>
              <w14:schemeClr w14:val="tx1"/>
            </w14:solidFill>
          </w14:textFill>
        </w:rPr>
        <w:t>优化费用报销流程</w:t>
      </w:r>
      <w:r>
        <w:rPr>
          <w:rFonts w:hint="eastAsia" w:ascii="仿宋" w:hAnsi="仿宋" w:eastAsia="仿宋" w:cs="仿宋"/>
          <w:color w:val="000000" w:themeColor="text1"/>
          <w:spacing w:val="0"/>
          <w:position w:val="0"/>
          <w:sz w:val="30"/>
          <w:szCs w:val="30"/>
          <w:lang w:eastAsia="zh-CN"/>
          <w14:textFill>
            <w14:solidFill>
              <w14:schemeClr w14:val="tx1"/>
            </w14:solidFill>
          </w14:textFill>
        </w:rPr>
        <w:t>。</w:t>
      </w:r>
      <w:r>
        <w:rPr>
          <w:rFonts w:ascii="仿宋" w:hAnsi="仿宋" w:eastAsia="仿宋" w:cs="仿宋"/>
          <w:color w:val="000000" w:themeColor="text1"/>
          <w:spacing w:val="0"/>
          <w:position w:val="0"/>
          <w:sz w:val="30"/>
          <w:szCs w:val="30"/>
          <w14:textFill>
            <w14:solidFill>
              <w14:schemeClr w14:val="tx1"/>
            </w14:solidFill>
          </w14:textFill>
        </w:rPr>
        <w:t>在费用报账支付时，按照预算规定的费用项目和用途进行资金使用审核、列报支付、财务核算，杜绝超支现象的发生。</w:t>
      </w:r>
      <w:r>
        <w:rPr>
          <w:rFonts w:hint="default" w:ascii="仿宋" w:hAnsi="仿宋" w:eastAsia="仿宋" w:cs="仿宋"/>
          <w:color w:val="000000" w:themeColor="text1"/>
          <w:spacing w:val="0"/>
          <w:position w:val="0"/>
          <w:sz w:val="30"/>
          <w:szCs w:val="30"/>
          <w14:textFill>
            <w14:solidFill>
              <w14:schemeClr w14:val="tx1"/>
            </w14:solidFill>
          </w14:textFill>
        </w:rPr>
        <w:t>建立“事前预算规划—事中动态监控—事后绩效评估”闭环管理，加强原始凭证真实性、合规性核查，</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hint="eastAsia" w:ascii="仿宋" w:hAnsi="仿宋" w:eastAsia="仿宋" w:cs="仿宋"/>
          <w:color w:val="000000" w:themeColor="text1"/>
          <w:spacing w:val="0"/>
          <w:position w:val="0"/>
          <w:sz w:val="30"/>
          <w:szCs w:val="30"/>
          <w:lang w:val="en-US" w:eastAsia="zh-CN"/>
          <w14:textFill>
            <w14:solidFill>
              <w14:schemeClr w14:val="tx1"/>
            </w14:solidFill>
          </w14:textFill>
        </w:rPr>
        <w:t>2</w:t>
      </w:r>
      <w:r>
        <w:rPr>
          <w:rFonts w:ascii="仿宋" w:hAnsi="仿宋" w:eastAsia="仿宋" w:cs="仿宋"/>
          <w:color w:val="000000" w:themeColor="text1"/>
          <w:spacing w:val="0"/>
          <w:position w:val="0"/>
          <w:sz w:val="30"/>
          <w:szCs w:val="30"/>
          <w14:textFill>
            <w14:solidFill>
              <w14:schemeClr w14:val="tx1"/>
            </w14:solidFill>
          </w14:textFill>
        </w:rPr>
        <w:t>、加强项目开展和资金使用进度的跟踪，开展项目绩效评价，确保项目绩效目标的完成。</w:t>
      </w:r>
      <w:r>
        <w:rPr>
          <w:rFonts w:hint="eastAsia" w:ascii="仿宋" w:hAnsi="仿宋" w:eastAsia="仿宋" w:cs="仿宋"/>
          <w:color w:val="000000" w:themeColor="text1"/>
          <w:spacing w:val="0"/>
          <w:position w:val="0"/>
          <w:sz w:val="30"/>
          <w:szCs w:val="30"/>
          <w:lang w:eastAsia="zh-CN"/>
          <w14:textFill>
            <w14:solidFill>
              <w14:schemeClr w14:val="tx1"/>
            </w14:solidFill>
          </w14:textFill>
        </w:rPr>
        <w:t>使用</w:t>
      </w:r>
      <w:r>
        <w:rPr>
          <w:rFonts w:hint="default" w:ascii="仿宋" w:hAnsi="仿宋" w:eastAsia="仿宋" w:cs="仿宋"/>
          <w:color w:val="000000" w:themeColor="text1"/>
          <w:spacing w:val="0"/>
          <w:position w:val="0"/>
          <w:sz w:val="30"/>
          <w:szCs w:val="30"/>
          <w14:textFill>
            <w14:solidFill>
              <w14:schemeClr w14:val="tx1"/>
            </w14:solidFill>
          </w14:textFill>
        </w:rPr>
        <w:t>项目进度与资金使用协同监管平台，实时跟踪项目实施进度、资金拨付与使用情况。制定科学量化的绩效评价指标体系，在项目关键节点开展阶段性绩效评估。对未达绩效目标的项目启动约谈整改机制，将评价结果与后续预算安排、部门考核直接挂钩，形成激励约束长效机制。</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outlineLvl w:val="0"/>
        <w:rPr>
          <w:rFonts w:ascii="仿宋" w:hAnsi="仿宋" w:eastAsia="仿宋" w:cs="仿宋"/>
          <w:color w:val="000000" w:themeColor="text1"/>
          <w:spacing w:val="0"/>
          <w:position w:val="0"/>
          <w:sz w:val="30"/>
          <w:szCs w:val="30"/>
          <w14:textFill>
            <w14:solidFill>
              <w14:schemeClr w14:val="tx1"/>
            </w14:solidFill>
          </w14:textFill>
        </w:rPr>
      </w:pPr>
      <w:r>
        <w:rPr>
          <w:rFonts w:hint="eastAsia" w:ascii="仿宋" w:hAnsi="仿宋" w:eastAsia="仿宋" w:cs="仿宋"/>
          <w:color w:val="000000" w:themeColor="text1"/>
          <w:spacing w:val="0"/>
          <w:position w:val="0"/>
          <w:sz w:val="30"/>
          <w:szCs w:val="30"/>
          <w:lang w:eastAsia="zh-CN"/>
          <w14:textOutline w14:w="4358" w14:cap="sq" w14:cmpd="sng">
            <w14:solidFill>
              <w14:srgbClr w14:val="000000"/>
            </w14:solidFill>
            <w14:prstDash w14:val="solid"/>
            <w14:bevel/>
          </w14:textOutline>
          <w14:textFill>
            <w14:solidFill>
              <w14:schemeClr w14:val="tx1"/>
            </w14:solidFill>
          </w14:textFill>
        </w:rPr>
        <w:t>七</w:t>
      </w:r>
      <w:r>
        <w:rPr>
          <w:rFonts w:ascii="仿宋" w:hAnsi="仿宋" w:eastAsia="仿宋" w:cs="仿宋"/>
          <w:color w:val="000000" w:themeColor="text1"/>
          <w:spacing w:val="0"/>
          <w:position w:val="0"/>
          <w:sz w:val="30"/>
          <w:szCs w:val="30"/>
          <w14:textOutline w14:w="4358" w14:cap="sq" w14:cmpd="sng">
            <w14:solidFill>
              <w14:srgbClr w14:val="000000"/>
            </w14:solidFill>
            <w14:prstDash w14:val="solid"/>
            <w14:bevel/>
          </w14:textOutline>
          <w14:textFill>
            <w14:solidFill>
              <w14:schemeClr w14:val="tx1"/>
            </w14:solidFill>
          </w14:textFill>
        </w:rPr>
        <w:t>、部门整体支出绩效自评结果拟应用和公开情况</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Fill>
            <w14:solidFill>
              <w14:schemeClr w14:val="tx1"/>
            </w14:solidFill>
          </w14:textFill>
        </w:rPr>
        <w:t>按照区财政局相关通知要求，我部门在规定时间及网站向社会公开本部门预决算信息、部门绩效目标和整体绩效自评情况。</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ascii="仿宋" w:hAnsi="仿宋" w:eastAsia="仿宋" w:cs="仿宋"/>
          <w:color w:val="000000" w:themeColor="text1"/>
          <w:spacing w:val="0"/>
          <w:position w:val="0"/>
          <w:sz w:val="30"/>
          <w:szCs w:val="30"/>
          <w14:textFill>
            <w14:solidFill>
              <w14:schemeClr w14:val="tx1"/>
            </w14:solidFill>
          </w14:textFill>
        </w:rPr>
      </w:pP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both"/>
        <w:textAlignment w:val="baseline"/>
        <w:rPr>
          <w:rFonts w:hint="eastAsia" w:ascii="仿宋" w:hAnsi="仿宋" w:eastAsia="仿宋" w:cs="仿宋"/>
          <w:color w:val="000000" w:themeColor="text1"/>
          <w:spacing w:val="0"/>
          <w:position w:val="0"/>
          <w:sz w:val="30"/>
          <w:szCs w:val="30"/>
          <w14:textFill>
            <w14:solidFill>
              <w14:schemeClr w14:val="tx1"/>
            </w14:solidFill>
          </w14:textFill>
        </w:rPr>
      </w:pP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right"/>
        <w:textAlignment w:val="baseline"/>
        <w:rPr>
          <w:rFonts w:ascii="仿宋" w:hAnsi="仿宋" w:eastAsia="仿宋" w:cs="仿宋"/>
          <w:color w:val="000000" w:themeColor="text1"/>
          <w:spacing w:val="0"/>
          <w:position w:val="0"/>
          <w:sz w:val="30"/>
          <w:szCs w:val="30"/>
          <w14:textFill>
            <w14:solidFill>
              <w14:schemeClr w14:val="tx1"/>
            </w14:solidFill>
          </w14:textFill>
        </w:rPr>
      </w:pPr>
      <w:r>
        <w:rPr>
          <w:rFonts w:ascii="仿宋" w:hAnsi="仿宋" w:eastAsia="仿宋" w:cs="仿宋"/>
          <w:color w:val="000000" w:themeColor="text1"/>
          <w:spacing w:val="0"/>
          <w:position w:val="0"/>
          <w:sz w:val="30"/>
          <w:szCs w:val="30"/>
          <w14:textOutline w14:w="4358" w14:cap="sq" w14:cmpd="sng">
            <w14:solidFill>
              <w14:srgbClr w14:val="000000"/>
            </w14:solidFill>
            <w14:prstDash w14:val="solid"/>
            <w14:bevel/>
          </w14:textOutline>
          <w14:textFill>
            <w14:solidFill>
              <w14:schemeClr w14:val="tx1"/>
            </w14:solidFill>
          </w14:textFill>
        </w:rPr>
        <w:t>益阳市资阳区卫生健康局</w:t>
      </w:r>
    </w:p>
    <w:p>
      <w:pPr>
        <w:keepNext w:val="0"/>
        <w:keepLines w:val="0"/>
        <w:pageBreakBefore w:val="0"/>
        <w:widowControl w:val="0"/>
        <w:kinsoku w:val="0"/>
        <w:wordWrap/>
        <w:overflowPunct/>
        <w:topLinePunct w:val="0"/>
        <w:autoSpaceDE w:val="0"/>
        <w:autoSpaceDN w:val="0"/>
        <w:bidi w:val="0"/>
        <w:adjustRightInd w:val="0"/>
        <w:snapToGrid w:val="0"/>
        <w:spacing w:before="120" w:line="440" w:lineRule="exact"/>
        <w:ind w:left="105" w:leftChars="50" w:right="283" w:firstLine="600" w:firstLineChars="200"/>
        <w:jc w:val="right"/>
        <w:textAlignment w:val="baseline"/>
        <w:rPr>
          <w:rFonts w:hint="default" w:ascii="仿宋" w:hAnsi="仿宋" w:eastAsia="仿宋" w:cs="仿宋"/>
          <w:color w:val="000000" w:themeColor="text1"/>
          <w:spacing w:val="0"/>
          <w:position w:val="0"/>
          <w:sz w:val="30"/>
          <w:szCs w:val="30"/>
          <w:lang w:val="en-US" w:eastAsia="zh-CN"/>
          <w14:textOutline w14:w="4358" w14:cap="sq" w14:cmpd="sng">
            <w14:solidFill>
              <w14:srgbClr w14:val="000000"/>
            </w14:solidFill>
            <w14:prstDash w14:val="solid"/>
            <w14:bevel/>
          </w14:textOutline>
          <w14:textFill>
            <w14:solidFill>
              <w14:schemeClr w14:val="tx1"/>
            </w14:solidFill>
          </w14:textFill>
        </w:rPr>
      </w:pPr>
      <w:r>
        <w:rPr>
          <w:rFonts w:ascii="仿宋" w:hAnsi="仿宋" w:eastAsia="仿宋" w:cs="仿宋"/>
          <w:color w:val="000000" w:themeColor="text1"/>
          <w:spacing w:val="0"/>
          <w:position w:val="0"/>
          <w:sz w:val="30"/>
          <w:szCs w:val="30"/>
          <w14:textOutline w14:w="4358" w14:cap="sq" w14:cmpd="sng">
            <w14:solidFill>
              <w14:srgbClr w14:val="000000"/>
            </w14:solidFill>
            <w14:prstDash w14:val="solid"/>
            <w14:bevel/>
          </w14:textOutline>
          <w14:textFill>
            <w14:solidFill>
              <w14:schemeClr w14:val="tx1"/>
            </w14:solidFill>
          </w14:textFill>
        </w:rPr>
        <w:t>202</w:t>
      </w:r>
      <w:r>
        <w:rPr>
          <w:rFonts w:hint="eastAsia" w:ascii="仿宋" w:hAnsi="仿宋" w:eastAsia="仿宋" w:cs="仿宋"/>
          <w:color w:val="000000" w:themeColor="text1"/>
          <w:spacing w:val="0"/>
          <w:position w:val="0"/>
          <w:sz w:val="30"/>
          <w:szCs w:val="30"/>
          <w:lang w:val="en-US" w:eastAsia="zh-CN"/>
          <w14:textOutline w14:w="4358" w14:cap="sq" w14:cmpd="sng">
            <w14:solidFill>
              <w14:srgbClr w14:val="000000"/>
            </w14:solidFill>
            <w14:prstDash w14:val="solid"/>
            <w14:bevel/>
          </w14:textOutline>
          <w14:textFill>
            <w14:solidFill>
              <w14:schemeClr w14:val="tx1"/>
            </w14:solidFill>
          </w14:textFill>
        </w:rPr>
        <w:t>5</w:t>
      </w:r>
      <w:r>
        <w:rPr>
          <w:rFonts w:ascii="仿宋" w:hAnsi="仿宋" w:eastAsia="仿宋" w:cs="仿宋"/>
          <w:color w:val="000000" w:themeColor="text1"/>
          <w:spacing w:val="0"/>
          <w:position w:val="0"/>
          <w:sz w:val="30"/>
          <w:szCs w:val="30"/>
          <w14:textOutline w14:w="4358" w14:cap="sq" w14:cmpd="sng">
            <w14:solidFill>
              <w14:srgbClr w14:val="000000"/>
            </w14:solidFill>
            <w14:prstDash w14:val="solid"/>
            <w14:bevel/>
          </w14:textOutline>
          <w14:textFill>
            <w14:solidFill>
              <w14:schemeClr w14:val="tx1"/>
            </w14:solidFill>
          </w14:textFill>
        </w:rPr>
        <w:t xml:space="preserve"> 年 </w:t>
      </w:r>
      <w:r>
        <w:rPr>
          <w:rFonts w:hint="eastAsia" w:ascii="仿宋" w:hAnsi="仿宋" w:eastAsia="仿宋" w:cs="仿宋"/>
          <w:color w:val="000000" w:themeColor="text1"/>
          <w:spacing w:val="0"/>
          <w:position w:val="0"/>
          <w:sz w:val="30"/>
          <w:szCs w:val="30"/>
          <w:lang w:val="en-US" w:eastAsia="zh-CN"/>
          <w14:textOutline w14:w="4358" w14:cap="sq" w14:cmpd="sng">
            <w14:solidFill>
              <w14:srgbClr w14:val="000000"/>
            </w14:solidFill>
            <w14:prstDash w14:val="solid"/>
            <w14:bevel/>
          </w14:textOutline>
          <w14:textFill>
            <w14:solidFill>
              <w14:schemeClr w14:val="tx1"/>
            </w14:solidFill>
          </w14:textFill>
        </w:rPr>
        <w:t xml:space="preserve">5 </w:t>
      </w:r>
      <w:r>
        <w:rPr>
          <w:rFonts w:ascii="仿宋" w:hAnsi="仿宋" w:eastAsia="仿宋" w:cs="仿宋"/>
          <w:color w:val="000000" w:themeColor="text1"/>
          <w:spacing w:val="0"/>
          <w:position w:val="0"/>
          <w:sz w:val="30"/>
          <w:szCs w:val="30"/>
          <w14:textOutline w14:w="4358" w14:cap="sq" w14:cmpd="sng">
            <w14:solidFill>
              <w14:srgbClr w14:val="000000"/>
            </w14:solidFill>
            <w14:prstDash w14:val="solid"/>
            <w14:bevel/>
          </w14:textOutline>
          <w14:textFill>
            <w14:solidFill>
              <w14:schemeClr w14:val="tx1"/>
            </w14:solidFill>
          </w14:textFill>
        </w:rPr>
        <w:t xml:space="preserve">月 </w:t>
      </w:r>
      <w:r>
        <w:rPr>
          <w:rFonts w:hint="eastAsia" w:ascii="仿宋" w:hAnsi="仿宋" w:eastAsia="仿宋" w:cs="仿宋"/>
          <w:color w:val="000000" w:themeColor="text1"/>
          <w:spacing w:val="0"/>
          <w:position w:val="0"/>
          <w:sz w:val="30"/>
          <w:szCs w:val="30"/>
          <w:lang w:val="en-US" w:eastAsia="zh-CN"/>
          <w14:textOutline w14:w="4358" w14:cap="sq" w14:cmpd="sng">
            <w14:solidFill>
              <w14:srgbClr w14:val="000000"/>
            </w14:solidFill>
            <w14:prstDash w14:val="solid"/>
            <w14:bevel/>
          </w14:textOutline>
          <w14:textFill>
            <w14:solidFill>
              <w14:schemeClr w14:val="tx1"/>
            </w14:solidFill>
          </w14:textFill>
        </w:rPr>
        <w:t>30 日</w:t>
      </w:r>
    </w:p>
    <w:sectPr>
      <w:footerReference r:id="rId3" w:type="default"/>
      <w:pgSz w:w="11905" w:h="16837"/>
      <w:pgMar w:top="1431" w:right="1785" w:bottom="400" w:left="107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A8EF4"/>
    <w:multiLevelType w:val="singleLevel"/>
    <w:tmpl w:val="384A8EF4"/>
    <w:lvl w:ilvl="0" w:tentative="0">
      <w:start w:val="4"/>
      <w:numFmt w:val="chineseCounting"/>
      <w:suff w:val="nothing"/>
      <w:lvlText w:val="（%1）"/>
      <w:lvlJc w:val="left"/>
      <w:rPr>
        <w:rFonts w:hint="eastAsia"/>
      </w:rPr>
    </w:lvl>
  </w:abstractNum>
  <w:abstractNum w:abstractNumId="1">
    <w:nsid w:val="47F9B159"/>
    <w:multiLevelType w:val="singleLevel"/>
    <w:tmpl w:val="47F9B15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OWI1YTdmM2MzMGZmN2U4ODA1MzU3MjdlM2NhM2UwNDcifQ=="/>
  </w:docVars>
  <w:rsids>
    <w:rsidRoot w:val="00000000"/>
    <w:rsid w:val="00BF706B"/>
    <w:rsid w:val="01C0309B"/>
    <w:rsid w:val="037A0B0F"/>
    <w:rsid w:val="04A66578"/>
    <w:rsid w:val="04EC516F"/>
    <w:rsid w:val="05FD4580"/>
    <w:rsid w:val="084340AB"/>
    <w:rsid w:val="093476B0"/>
    <w:rsid w:val="0B9A0D82"/>
    <w:rsid w:val="0BA17A99"/>
    <w:rsid w:val="0C627369"/>
    <w:rsid w:val="0D4760E0"/>
    <w:rsid w:val="0D797D51"/>
    <w:rsid w:val="11F655D5"/>
    <w:rsid w:val="16D27852"/>
    <w:rsid w:val="178043BC"/>
    <w:rsid w:val="18632D78"/>
    <w:rsid w:val="1C522D7B"/>
    <w:rsid w:val="201D22DD"/>
    <w:rsid w:val="21F51489"/>
    <w:rsid w:val="28DD633A"/>
    <w:rsid w:val="2A1536D4"/>
    <w:rsid w:val="2B32039F"/>
    <w:rsid w:val="2EBD4650"/>
    <w:rsid w:val="30542CDD"/>
    <w:rsid w:val="316460B7"/>
    <w:rsid w:val="32A06D9A"/>
    <w:rsid w:val="33A05842"/>
    <w:rsid w:val="36DD1A1E"/>
    <w:rsid w:val="37013265"/>
    <w:rsid w:val="3FDA4919"/>
    <w:rsid w:val="3FFE6964"/>
    <w:rsid w:val="41B478B3"/>
    <w:rsid w:val="43BC3802"/>
    <w:rsid w:val="452556BF"/>
    <w:rsid w:val="455553D9"/>
    <w:rsid w:val="45D020FC"/>
    <w:rsid w:val="47964F5D"/>
    <w:rsid w:val="48BD432F"/>
    <w:rsid w:val="4B3D58CE"/>
    <w:rsid w:val="4B425E9C"/>
    <w:rsid w:val="4BE14EC9"/>
    <w:rsid w:val="4DA56972"/>
    <w:rsid w:val="4F8A7C82"/>
    <w:rsid w:val="52EA2784"/>
    <w:rsid w:val="53A52230"/>
    <w:rsid w:val="54121E77"/>
    <w:rsid w:val="55113009"/>
    <w:rsid w:val="55A021CE"/>
    <w:rsid w:val="567D796F"/>
    <w:rsid w:val="56BE6AA7"/>
    <w:rsid w:val="572F66D6"/>
    <w:rsid w:val="57CE2CFC"/>
    <w:rsid w:val="5AEE76F8"/>
    <w:rsid w:val="5C684838"/>
    <w:rsid w:val="5EF86991"/>
    <w:rsid w:val="64E461CE"/>
    <w:rsid w:val="64F56F20"/>
    <w:rsid w:val="64FA4C60"/>
    <w:rsid w:val="6AE52550"/>
    <w:rsid w:val="6B4C52EE"/>
    <w:rsid w:val="6B9B71D6"/>
    <w:rsid w:val="6C3513D9"/>
    <w:rsid w:val="6C865BDE"/>
    <w:rsid w:val="6D392D68"/>
    <w:rsid w:val="6FC2580C"/>
    <w:rsid w:val="77255706"/>
    <w:rsid w:val="79950D42"/>
    <w:rsid w:val="7A40416A"/>
    <w:rsid w:val="7ADB161D"/>
    <w:rsid w:val="7E3373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BodyText1I"/>
    <w:basedOn w:val="1"/>
    <w:qFormat/>
    <w:uiPriority w:val="99"/>
    <w:pPr>
      <w:snapToGrid w:val="0"/>
      <w:spacing w:line="360" w:lineRule="auto"/>
      <w:ind w:firstLine="420" w:firstLineChars="100"/>
    </w:pPr>
    <w:rPr>
      <w:sz w:val="28"/>
    </w:rPr>
  </w:style>
  <w:style w:type="table" w:customStyle="1" w:styleId="10">
    <w:name w:val="Table Normal"/>
    <w:semiHidden/>
    <w:unhideWhenUsed/>
    <w:qFormat/>
    <w:uiPriority w:val="0"/>
    <w:tblPr>
      <w:tblLayout w:type="fixed"/>
      <w:tblCellMar>
        <w:top w:w="0" w:type="dxa"/>
        <w:left w:w="0" w:type="dxa"/>
        <w:bottom w:w="0" w:type="dxa"/>
        <w:right w:w="0" w:type="dxa"/>
      </w:tblCellMar>
    </w:tblPr>
  </w:style>
  <w:style w:type="paragraph" w:customStyle="1" w:styleId="11">
    <w:name w:val="Table Text"/>
    <w:basedOn w:val="1"/>
    <w:semiHidden/>
    <w:qFormat/>
    <w:uiPriority w:val="0"/>
    <w:rPr>
      <w:rFonts w:ascii="仿宋" w:hAnsi="仿宋" w:eastAsia="仿宋" w:cs="仿宋"/>
      <w:sz w:val="18"/>
      <w:szCs w:val="18"/>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5314</Words>
  <Characters>5602</Characters>
  <TotalTime>9</TotalTime>
  <ScaleCrop>false</ScaleCrop>
  <LinksUpToDate>false</LinksUpToDate>
  <CharactersWithSpaces>5621</CharactersWithSpaces>
  <Application>WPS Office_11.8.2.8506_F1E327BC-269C-435d-A152-05C5408002CA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2023-06-05T10:54:00Z</dcterms:created>
  <dc:creator>Administrator</dc:creator>
  <cp:lastModifiedBy>Administrator</cp:lastModifiedBy>
  <dcterms:modified xsi:type="dcterms:W3CDTF">2025-10-16T03:43:07Z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2023-09-13T10:35:53Z</vt:filetime>
  </property>
  <property fmtid="{D5CDD505-2E9C-101B-9397-08002B2CF9AE}" pid="4" name="KSOProductBuildVer">
    <vt:lpwstr>2052-11.8.2.8506</vt:lpwstr>
  </property>
  <property fmtid="{D5CDD505-2E9C-101B-9397-08002B2CF9AE}" pid="5" name="ICV">
    <vt:lpwstr>B25E4AA62472410D953AB87E7F9118C7_13</vt:lpwstr>
  </property>
  <property fmtid="{D5CDD505-2E9C-101B-9397-08002B2CF9AE}" pid="6" name="KSOTemplateDocerSaveRecord">
    <vt:lpwstr>eyJoZGlkIjoiMzkyZDQxNzgzZDRjMTU2NjgzOWI5MGY1NDliMDRkY2IiLCJ1c2VySWQiOiIzMTY1MDI2MDkifQ==</vt:lpwstr>
  </property>
</Properties>
</file>