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50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50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益阳市资阳区人民政府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行政复议决定书</w:t>
      </w:r>
    </w:p>
    <w:p>
      <w:pPr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益资复决字〔</w:t>
      </w:r>
      <w:r>
        <w:rPr>
          <w:rFonts w:ascii="仿宋_GB2312" w:hAnsi="Times New Roman" w:eastAsia="仿宋_GB2312" w:cs="仿宋_GB2312"/>
          <w:sz w:val="32"/>
          <w:szCs w:val="32"/>
        </w:rPr>
        <w:t>2023</w:t>
      </w:r>
      <w:r>
        <w:rPr>
          <w:rFonts w:hint="eastAsia" w:ascii="仿宋_GB2312" w:hAnsi="Times New Roman" w:eastAsia="仿宋_GB2312" w:cs="仿宋_GB2312"/>
          <w:sz w:val="32"/>
          <w:szCs w:val="32"/>
        </w:rPr>
        <w:t>〕</w:t>
      </w:r>
      <w:r>
        <w:rPr>
          <w:rFonts w:ascii="仿宋_GB2312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</w:rPr>
        <w:t>号</w:t>
      </w:r>
    </w:p>
    <w:p>
      <w:pPr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p>
      <w:pPr>
        <w:pStyle w:val="12"/>
        <w:widowControl w:val="0"/>
        <w:spacing w:line="620" w:lineRule="exact"/>
        <w:ind w:firstLine="640" w:firstLineChars="200"/>
        <w:rPr>
          <w:rFonts w:hint="eastAsia" w:ascii="仿宋_GB2312" w:hAnsi="仿宋" w:eastAsia="黑体" w:cs="Calibri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申</w:t>
      </w:r>
      <w:r>
        <w:rPr>
          <w:rFonts w:ascii="黑体" w:hAnsi="黑体" w:eastAsia="黑体" w:cs="黑体"/>
          <w:kern w:val="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kern w:val="2"/>
          <w:sz w:val="32"/>
          <w:szCs w:val="32"/>
        </w:rPr>
        <w:t>请</w:t>
      </w:r>
      <w:r>
        <w:rPr>
          <w:rFonts w:ascii="黑体" w:hAnsi="黑体" w:eastAsia="黑体" w:cs="黑体"/>
          <w:kern w:val="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kern w:val="2"/>
          <w:sz w:val="32"/>
          <w:szCs w:val="32"/>
        </w:rPr>
        <w:t>人：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eastAsia="zh-CN"/>
        </w:rPr>
        <w:t>李某某</w:t>
      </w:r>
    </w:p>
    <w:p>
      <w:pPr>
        <w:tabs>
          <w:tab w:val="left" w:pos="2310"/>
        </w:tabs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住</w:t>
      </w:r>
      <w:r>
        <w:rPr>
          <w:rFonts w:ascii="黑体" w:hAnsi="黑体" w:eastAsia="黑体" w:cs="黑体"/>
          <w:sz w:val="32"/>
          <w:szCs w:val="32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</w:rPr>
        <w:t>所：</w:t>
      </w:r>
      <w:r>
        <w:rPr>
          <w:rFonts w:hint="eastAsia" w:ascii="仿宋_GB2312" w:hAnsi="仿宋" w:eastAsia="仿宋_GB2312" w:cs="仿宋_GB2312"/>
          <w:sz w:val="32"/>
          <w:szCs w:val="32"/>
        </w:rPr>
        <w:t>湖南省长沙市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雨花</w:t>
      </w:r>
      <w:r>
        <w:rPr>
          <w:rFonts w:hint="eastAsia" w:ascii="仿宋_GB2312" w:hAnsi="仿宋" w:eastAsia="仿宋_GB2312" w:cs="仿宋_GB2312"/>
          <w:sz w:val="32"/>
          <w:szCs w:val="32"/>
        </w:rPr>
        <w:t>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" w:eastAsia="仿宋_GB2312" w:cs="仿宋_GB2312"/>
          <w:sz w:val="32"/>
          <w:szCs w:val="32"/>
        </w:rPr>
        <w:t>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" w:eastAsia="仿宋_GB2312" w:cs="仿宋_GB2312"/>
          <w:sz w:val="32"/>
          <w:szCs w:val="32"/>
        </w:rPr>
        <w:t>号</w:t>
      </w:r>
    </w:p>
    <w:p>
      <w:pPr>
        <w:tabs>
          <w:tab w:val="left" w:pos="2310"/>
        </w:tabs>
        <w:spacing w:line="620" w:lineRule="exact"/>
        <w:ind w:firstLine="654" w:firstLineChars="167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spacing w:val="36"/>
          <w:sz w:val="32"/>
          <w:szCs w:val="32"/>
        </w:rPr>
        <w:t>被申请人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益阳市资阳区市场监督管理局</w:t>
      </w:r>
    </w:p>
    <w:p>
      <w:pPr>
        <w:pStyle w:val="2"/>
        <w:widowControl w:val="0"/>
        <w:spacing w:line="620" w:lineRule="exact"/>
        <w:ind w:firstLine="640" w:firstLineChars="200"/>
        <w:rPr>
          <w:rFonts w:hAnsi="仿宋" w:cs="Calibri"/>
          <w:color w:val="auto"/>
          <w:kern w:val="2"/>
        </w:rPr>
      </w:pPr>
      <w:r>
        <w:rPr>
          <w:rFonts w:hint="eastAsia" w:ascii="黑体" w:hAnsi="黑体" w:eastAsia="黑体" w:cs="黑体"/>
          <w:color w:val="auto"/>
          <w:kern w:val="2"/>
        </w:rPr>
        <w:t>住</w:t>
      </w:r>
      <w:r>
        <w:rPr>
          <w:rFonts w:ascii="黑体" w:hAnsi="黑体" w:eastAsia="黑体" w:cs="黑体"/>
          <w:color w:val="auto"/>
          <w:kern w:val="2"/>
        </w:rPr>
        <w:t xml:space="preserve">      </w:t>
      </w:r>
      <w:r>
        <w:rPr>
          <w:rFonts w:hint="eastAsia" w:ascii="黑体" w:hAnsi="黑体" w:eastAsia="黑体" w:cs="黑体"/>
          <w:color w:val="auto"/>
          <w:kern w:val="2"/>
        </w:rPr>
        <w:t>所：</w:t>
      </w:r>
      <w:r>
        <w:rPr>
          <w:rFonts w:hint="eastAsia" w:hAnsi="仿宋"/>
          <w:shd w:val="clear" w:color="auto" w:fill="FFFFFF"/>
        </w:rPr>
        <w:t>益阳市资阳区长春西路</w:t>
      </w:r>
      <w:r>
        <w:rPr>
          <w:rFonts w:hAnsi="仿宋"/>
          <w:shd w:val="clear" w:color="auto" w:fill="FFFFFF"/>
        </w:rPr>
        <w:t>276</w:t>
      </w:r>
      <w:r>
        <w:rPr>
          <w:rFonts w:hint="eastAsia" w:hAnsi="仿宋"/>
          <w:shd w:val="clear" w:color="auto" w:fill="FFFFFF"/>
        </w:rPr>
        <w:t>号</w:t>
      </w:r>
    </w:p>
    <w:p>
      <w:pPr>
        <w:pStyle w:val="5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法定代表人：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匡新跃，局长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申请人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李某某</w:t>
      </w:r>
      <w:r>
        <w:rPr>
          <w:rFonts w:hint="eastAsia" w:ascii="仿宋_GB2312" w:hAnsi="仿宋" w:eastAsia="仿宋_GB2312" w:cs="仿宋_GB2312"/>
          <w:sz w:val="32"/>
          <w:szCs w:val="32"/>
        </w:rPr>
        <w:t>（以下简称“申请人”）认为被申请人益阳市资阳区市场监督管理局未履行法定职责，请求确认被申请人回复文件违法并责令依法重新履职，向本机关申请行政复议，本机关于</w:t>
      </w:r>
      <w:r>
        <w:rPr>
          <w:rFonts w:ascii="仿宋_GB2312" w:hAnsi="仿宋" w:eastAsia="仿宋_GB2312" w:cs="仿宋_GB2312"/>
          <w:sz w:val="32"/>
          <w:szCs w:val="32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>13</w:t>
      </w:r>
      <w:r>
        <w:rPr>
          <w:rFonts w:hint="eastAsia" w:ascii="仿宋_GB2312" w:hAnsi="仿宋" w:eastAsia="仿宋_GB2312" w:cs="仿宋_GB2312"/>
          <w:sz w:val="32"/>
          <w:szCs w:val="32"/>
        </w:rPr>
        <w:t>日依法予以受理，现本案已审理终结。</w:t>
      </w:r>
    </w:p>
    <w:p>
      <w:pPr>
        <w:pStyle w:val="5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申请人请求：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确认被申请人回复文件违法；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责令被申请人重新履职。</w:t>
      </w:r>
    </w:p>
    <w:p>
      <w:pPr>
        <w:pStyle w:val="5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申请人称：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申请人在湖南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食品有限公司网店上购买黄金鱼翅，双方成立买卖合同关系。案涉企业网店宣传图片上标注的是“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5.8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”的宣传字样，但是其实际购买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包黄金鱼翅，却花费了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19.8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元。申请人认为案涉企业上述行为涉嫌价格欺诈，低价引流，向被申请人投诉举报。被申请人收到举报后作出了情况答复，告知案涉企业存在字体和表述方式上的瑕疵，无构成价格欺诈和虚假宣传的确凿证据，责令限期整改，暂不予行政处罚。申请人认为被申请人上述履职行为违法，请求复议机关支持申请人的复议申请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被申请人称：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被申请人于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日收到申请人的投诉举报信后，经调查核实，虽然案涉企业网店上标注的是“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5.8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起”“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19.8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起”的宣传字样，但系表达方式瑕疵，其购买选项中是正确区分了不同规格和价格的，没有价格欺诈的主观故意，已责令整改。同时，被申请人就投诉作出了不予立案告知书，并督促公司与申请人协商解决争议，但因申请人与案涉公司就退赔一事未能达成一致，双方调解未果。因此，被申请人认为其已依法依规依程序履行了法定职责，不存在未全面履职情形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本府查明：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日，申请人在店铺名为“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食品保健专营店”的网店（由湖南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食品有限公司开设）上下单（订单编号为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230220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－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634338702093264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），以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19.8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元的价格，购买黄金鱼翅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包。根据申请人提供的两张网络页面截图可以证实，其中一张截图上的宣传图标注了“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19.8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元”的宣传字样，搭配的产品包装图是“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黄金”；另一张截图上的宣传图标注了“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5.8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起”的宣传字样，同时搭配了“香辣鱼排”的宣传字样。申请人提交的购买产品截图显示，其花费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19.8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元购买的是黄金鱼翅，而不是香辣鱼排。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日，申请人邮寄送达了投诉举报信，投诉举报企业涉嫌价格欺诈，低价引流。被申请人收到举报信后，进行了调查核实，于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日作出了企业存在字体和表述方式上的瑕疵，无构成价格欺诈和虚假宣传的确凿证据，责令整改，暂不予行政处罚的有关情况答复。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上述事实主要有下列证据证明：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1.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情况答复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2.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投诉举报信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3.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购买产品截图及物流信息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4.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产品经营者信息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5.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网络页面截图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6.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湖南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食品有限公司经营资质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7.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举报不予立案告知书及审批表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8.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邮寄情况答复与不予立案告知书的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EMS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快递单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9. 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整改后的网站截图</w:t>
      </w:r>
    </w:p>
    <w:p>
      <w:pPr>
        <w:shd w:val="clear" w:color="auto" w:fill="FFFFFF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本府认为：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根据《市场监督管理投诉举报处理暂行办法》第二十七条的规定，被申请人作为益阳市资阳区市场监督管理部门，为本区域内市场监督管理举报受理主体。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根据《市场监督管理行政处罚程序规定》第十八条第一项的规定：“市场监督管理部门对依据监督检查职权或者通过投诉、举报、其他部门移送、上级交办等途径发现的违法行为线索，应当自发现线索或者收到材料之日起十五个工作日内予以核查。”本案中，被申请人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日收到投诉举报后，进行调查核实，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日作出了相关情况答复并送达申请人。被申请人具体行政行为未超出法定期限，程序合法。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经被申请人调查核实，案涉企业虽然在网店宣传图上标注了“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5.8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起”的宣传字样，但是也在另一张宣传图上标注了“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19.8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元”的宣传字样，两张图片所显示的产品并不一样。只是案涉图片存在字体和表述上的瑕疵，没有清晰明了的作出产品区分，“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19.8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元”的宣传图上只搭配了“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黄金”的包装图，没有直接标明“黄金鱼翅”这一产品名。但是案涉企业在网店购买网页中的购买选项上，有按不同规格的产品区分不同的价格。申请人花费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19.8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元购买的产品与“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包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19.8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元”的宣传图上瑕疵显示的产品一致。因此，被申请人根据《市场监督管理行政处罚程序规定》第二十条规定，决定不予立案。之后向申请人作出了相关情况答复，也责令企业限期整改。被申请人的具体行政行为认定事实清楚，证据确凿，适用依据正确，内容适当的。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综上所述，根据《中华人民共和国行政复议法》第二十八条第一款第一项的规定、《中华人民共和国行政复议法实施条例》第四十三条的规定，决定如下：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维持被申请人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日作出的关于举报投诉“湖南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食品有限公司设立的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**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食品保健专营店涉嫌违法经营”的情况答复。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如不服本决定，可以自接到本决定之日起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15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日内向沅江市人民法院提起行政诉讼。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 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</w:p>
    <w:p>
      <w:pPr>
        <w:shd w:val="clear" w:color="auto" w:fill="FFFFFF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</w:p>
    <w:p>
      <w:pPr>
        <w:shd w:val="clear" w:color="auto" w:fill="FFFFFF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 xml:space="preserve">   </w:t>
      </w:r>
    </w:p>
    <w:p>
      <w:pPr>
        <w:shd w:val="clear" w:color="auto" w:fill="FFFFFF"/>
        <w:spacing w:line="600" w:lineRule="exact"/>
        <w:ind w:firstLine="4534" w:firstLineChars="1417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益阳市资阳区人民政府</w:t>
      </w:r>
    </w:p>
    <w:p>
      <w:pPr>
        <w:shd w:val="clear" w:color="auto" w:fill="FFFFFF"/>
        <w:wordWrap w:val="0"/>
        <w:spacing w:line="60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5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29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1701" w:right="1588" w:bottom="1701" w:left="1588" w:header="851" w:footer="130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tabs>
        <w:tab w:val="center" w:pos="4153"/>
        <w:tab w:val="right" w:pos="8306"/>
        <w:tab w:val="clear" w:pos="4140"/>
        <w:tab w:val="clear" w:pos="8300"/>
      </w:tabs>
      <w:wordWrap w:val="0"/>
      <w:jc w:val="right"/>
      <w:rPr>
        <w:rStyle w:val="8"/>
        <w:rFonts w:ascii="宋体" w:hAnsi="Calibri" w:cs="Calibri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 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- 5 -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 </w:t>
    </w:r>
  </w:p>
  <w:p>
    <w:pPr>
      <w:pStyle w:val="4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c5ZjFhNmQzMmZlZWFhZDRmYzg2MTYyNzBmZjYifQ=="/>
  </w:docVars>
  <w:rsids>
    <w:rsidRoot w:val="51636E68"/>
    <w:rsid w:val="00173673"/>
    <w:rsid w:val="0018465F"/>
    <w:rsid w:val="0021393E"/>
    <w:rsid w:val="00265EBA"/>
    <w:rsid w:val="00456E83"/>
    <w:rsid w:val="004705B8"/>
    <w:rsid w:val="004852C4"/>
    <w:rsid w:val="004D2F28"/>
    <w:rsid w:val="004F783D"/>
    <w:rsid w:val="005725E4"/>
    <w:rsid w:val="006E2F2B"/>
    <w:rsid w:val="00732650"/>
    <w:rsid w:val="00777CC9"/>
    <w:rsid w:val="00867CCB"/>
    <w:rsid w:val="008A2FBA"/>
    <w:rsid w:val="00921774"/>
    <w:rsid w:val="00BF00F3"/>
    <w:rsid w:val="00CA472A"/>
    <w:rsid w:val="00D06D86"/>
    <w:rsid w:val="00D73AF5"/>
    <w:rsid w:val="00F35E1F"/>
    <w:rsid w:val="00F959B0"/>
    <w:rsid w:val="02DA4630"/>
    <w:rsid w:val="03C926DB"/>
    <w:rsid w:val="05AC4062"/>
    <w:rsid w:val="065A3ABE"/>
    <w:rsid w:val="0680729D"/>
    <w:rsid w:val="07FC4621"/>
    <w:rsid w:val="0E1F0038"/>
    <w:rsid w:val="0ED463D8"/>
    <w:rsid w:val="0F0C3042"/>
    <w:rsid w:val="121E0096"/>
    <w:rsid w:val="166D339A"/>
    <w:rsid w:val="17055D4D"/>
    <w:rsid w:val="173E4D36"/>
    <w:rsid w:val="1B414DF5"/>
    <w:rsid w:val="1B46240B"/>
    <w:rsid w:val="1CB57848"/>
    <w:rsid w:val="20D65FDF"/>
    <w:rsid w:val="24FC07A8"/>
    <w:rsid w:val="25AA557A"/>
    <w:rsid w:val="27545EB0"/>
    <w:rsid w:val="28F65471"/>
    <w:rsid w:val="29363072"/>
    <w:rsid w:val="2C9C3AB5"/>
    <w:rsid w:val="2CF55A3F"/>
    <w:rsid w:val="2E1D6FFC"/>
    <w:rsid w:val="308B2942"/>
    <w:rsid w:val="3AAE0606"/>
    <w:rsid w:val="3BEA58CC"/>
    <w:rsid w:val="3DDF6258"/>
    <w:rsid w:val="3F5F1E28"/>
    <w:rsid w:val="420E5181"/>
    <w:rsid w:val="42884577"/>
    <w:rsid w:val="4406039C"/>
    <w:rsid w:val="44C935E1"/>
    <w:rsid w:val="45EC57D9"/>
    <w:rsid w:val="47FE6B56"/>
    <w:rsid w:val="481A0A80"/>
    <w:rsid w:val="48A26623"/>
    <w:rsid w:val="4BF428DE"/>
    <w:rsid w:val="4C497A79"/>
    <w:rsid w:val="51636E68"/>
    <w:rsid w:val="522307D5"/>
    <w:rsid w:val="52F65EE9"/>
    <w:rsid w:val="54C85664"/>
    <w:rsid w:val="56B51C18"/>
    <w:rsid w:val="574C432A"/>
    <w:rsid w:val="59592D2E"/>
    <w:rsid w:val="5AF727FF"/>
    <w:rsid w:val="5CC74453"/>
    <w:rsid w:val="5E60690D"/>
    <w:rsid w:val="615F1219"/>
    <w:rsid w:val="618315B9"/>
    <w:rsid w:val="62F17136"/>
    <w:rsid w:val="65B76266"/>
    <w:rsid w:val="67E73BFB"/>
    <w:rsid w:val="6A4D7EF9"/>
    <w:rsid w:val="6AF723A7"/>
    <w:rsid w:val="6E005A16"/>
    <w:rsid w:val="71AA0173"/>
    <w:rsid w:val="7285473C"/>
    <w:rsid w:val="74B7117D"/>
    <w:rsid w:val="75B303E6"/>
    <w:rsid w:val="786A240A"/>
    <w:rsid w:val="7ADE11C2"/>
    <w:rsid w:val="7C482E50"/>
    <w:rsid w:val="7CB9570E"/>
    <w:rsid w:val="7DB60B7B"/>
    <w:rsid w:val="7F9D6ABF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uiPriority w:val="99"/>
    <w:pPr>
      <w:widowControl/>
      <w:spacing w:line="600" w:lineRule="exact"/>
    </w:pPr>
    <w:rPr>
      <w:rFonts w:ascii="仿宋_GB2312" w:hAnsi="Times New Roman" w:eastAsia="仿宋_GB2312" w:cs="仿宋_GB2312"/>
      <w:color w:val="000000"/>
      <w:kern w:val="0"/>
      <w:sz w:val="32"/>
      <w:szCs w:val="32"/>
      <w:u w:color="000000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ascii="Times New Roman" w:hAnsi="Times New Roman" w:eastAsia="宋体" w:cs="Times New Roman"/>
    </w:rPr>
  </w:style>
  <w:style w:type="character" w:customStyle="1" w:styleId="9">
    <w:name w:val="Body Text Char"/>
    <w:basedOn w:val="7"/>
    <w:link w:val="2"/>
    <w:semiHidden/>
    <w:locked/>
    <w:uiPriority w:val="99"/>
    <w:rPr>
      <w:rFonts w:ascii="Calibri" w:hAnsi="Calibri" w:cs="Calibri"/>
      <w:sz w:val="21"/>
      <w:szCs w:val="21"/>
    </w:rPr>
  </w:style>
  <w:style w:type="character" w:customStyle="1" w:styleId="10">
    <w:name w:val="Header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2">
    <w:name w:val="p0"/>
    <w:qFormat/>
    <w:uiPriority w:val="99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1891</Words>
  <Characters>2009</Characters>
  <Lines>0</Lines>
  <Paragraphs>0</Paragraphs>
  <TotalTime>24</TotalTime>
  <ScaleCrop>false</ScaleCrop>
  <LinksUpToDate>false</LinksUpToDate>
  <CharactersWithSpaces>2046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2022-10-10T01:58:00Z</dcterms:created>
  <dc:creator>cxx</dc:creator>
  <cp:lastModifiedBy>Administrator</cp:lastModifiedBy>
  <cp:lastPrinted>2023-05-30T02:05:00Z</cp:lastPrinted>
  <dcterms:modified xsi:type="dcterms:W3CDTF">2023-10-23T01:11:09Z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4807A9A72D7147C2A6F13968F298A173_13</vt:lpwstr>
  </property>
</Properties>
</file>