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10276F">
      <w:pPr>
        <w:spacing w:before="0" w:beforeAutospacing="0" w:after="2" w:afterAutospacing="0"/>
        <w:jc w:val="center"/>
      </w:pPr>
      <w:r>
        <w:rPr>
          <w:rStyle w:val="12"/>
          <w:rFonts w:ascii="宋体" w:hAnsi="宋体" w:eastAsia="宋体" w:cs="宋体"/>
          <w:color w:val="000000"/>
          <w:sz w:val="48"/>
          <w:szCs w:val="48"/>
        </w:rPr>
        <w:t>益阳市资阳区社会保险服务中心2026年部门预算公开说明</w:t>
      </w:r>
      <w:r>
        <w:rPr>
          <w:color w:val="000000"/>
        </w:rPr>
        <w:t xml:space="preserve"> </w:t>
      </w:r>
    </w:p>
    <w:p w14:paraId="4087DD51">
      <w:pPr>
        <w:spacing w:before="0" w:beforeAutospacing="0" w:after="2" w:afterAutospacing="0"/>
        <w:jc w:val="center"/>
      </w:pPr>
      <w:r>
        <w:rPr>
          <w:rFonts w:ascii="宋体" w:hAnsi="宋体" w:eastAsia="宋体" w:cs="宋体"/>
          <w:color w:val="000000"/>
          <w:sz w:val="32"/>
          <w:szCs w:val="32"/>
        </w:rPr>
        <w:t> </w:t>
      </w:r>
      <w:r>
        <w:rPr>
          <w:color w:val="000000"/>
        </w:rPr>
        <w:t xml:space="preserve"> </w:t>
      </w:r>
    </w:p>
    <w:p w14:paraId="7506FDB5">
      <w:pPr>
        <w:spacing w:before="0" w:beforeAutospacing="0" w:after="2" w:afterAutospacing="0"/>
        <w:jc w:val="center"/>
      </w:pPr>
      <w:r>
        <w:rPr>
          <w:rStyle w:val="12"/>
          <w:rFonts w:ascii="宋体" w:hAnsi="宋体" w:eastAsia="宋体" w:cs="宋体"/>
          <w:color w:val="000000"/>
          <w:sz w:val="36"/>
          <w:szCs w:val="36"/>
        </w:rPr>
        <w:t>目 录</w:t>
      </w:r>
      <w:r>
        <w:rPr>
          <w:color w:val="000000"/>
        </w:rPr>
        <w:t xml:space="preserve"> </w:t>
      </w:r>
    </w:p>
    <w:p w14:paraId="4621F94D">
      <w:pPr>
        <w:spacing w:before="0" w:beforeAutospacing="0" w:after="2" w:afterAutospacing="0"/>
        <w:ind w:left="0" w:firstLine="643"/>
      </w:pPr>
      <w:r>
        <w:rPr>
          <w:rFonts w:ascii="宋体" w:hAnsi="宋体" w:eastAsia="宋体" w:cs="宋体"/>
          <w:b/>
          <w:bCs/>
          <w:color w:val="000000"/>
          <w:sz w:val="32"/>
          <w:szCs w:val="32"/>
        </w:rPr>
        <w:t>第一部分 2026年部门预算说明</w:t>
      </w:r>
      <w:r>
        <w:rPr>
          <w:color w:val="000000"/>
        </w:rPr>
        <w:t xml:space="preserve"> </w:t>
      </w:r>
    </w:p>
    <w:p w14:paraId="13A7EC97">
      <w:pPr>
        <w:spacing w:before="0" w:beforeAutospacing="0" w:after="2" w:afterAutospacing="0"/>
        <w:ind w:left="0" w:firstLine="643"/>
      </w:pPr>
      <w:r>
        <w:rPr>
          <w:rFonts w:ascii="宋体" w:hAnsi="宋体" w:eastAsia="宋体" w:cs="宋体"/>
          <w:color w:val="000000"/>
          <w:sz w:val="32"/>
          <w:szCs w:val="32"/>
        </w:rPr>
        <w:t>一、部门基本概况</w:t>
      </w:r>
      <w:r>
        <w:rPr>
          <w:color w:val="000000"/>
        </w:rPr>
        <w:t xml:space="preserve"> </w:t>
      </w:r>
    </w:p>
    <w:p w14:paraId="1D40D1F0">
      <w:pPr>
        <w:spacing w:before="0" w:beforeAutospacing="0" w:after="2" w:afterAutospacing="0"/>
        <w:ind w:left="0" w:firstLine="643"/>
      </w:pPr>
      <w:r>
        <w:rPr>
          <w:rFonts w:ascii="宋体" w:hAnsi="宋体" w:eastAsia="宋体" w:cs="宋体"/>
          <w:color w:val="000000"/>
          <w:sz w:val="32"/>
          <w:szCs w:val="32"/>
        </w:rPr>
        <w:t>（一）职能职责</w:t>
      </w:r>
      <w:r>
        <w:rPr>
          <w:color w:val="000000"/>
        </w:rPr>
        <w:t xml:space="preserve"> </w:t>
      </w:r>
    </w:p>
    <w:p w14:paraId="1D3F3145">
      <w:pPr>
        <w:spacing w:before="0" w:beforeAutospacing="0" w:after="2" w:afterAutospacing="0"/>
        <w:ind w:left="0" w:firstLine="643"/>
      </w:pPr>
      <w:r>
        <w:rPr>
          <w:rFonts w:ascii="宋体" w:hAnsi="宋体" w:eastAsia="宋体" w:cs="宋体"/>
          <w:color w:val="000000"/>
          <w:sz w:val="32"/>
          <w:szCs w:val="32"/>
        </w:rPr>
        <w:t>（二）机构设置</w:t>
      </w:r>
      <w:r>
        <w:rPr>
          <w:color w:val="000000"/>
        </w:rPr>
        <w:t xml:space="preserve"> </w:t>
      </w:r>
    </w:p>
    <w:p w14:paraId="7EEE996A">
      <w:pPr>
        <w:spacing w:before="0" w:beforeAutospacing="0" w:after="2" w:afterAutospacing="0"/>
        <w:ind w:left="0" w:firstLine="643"/>
      </w:pPr>
      <w:r>
        <w:rPr>
          <w:rFonts w:ascii="宋体" w:hAnsi="宋体" w:eastAsia="宋体" w:cs="宋体"/>
          <w:color w:val="000000"/>
          <w:sz w:val="32"/>
          <w:szCs w:val="32"/>
        </w:rPr>
        <w:t>二、部门预算单位构成</w:t>
      </w:r>
      <w:r>
        <w:rPr>
          <w:color w:val="000000"/>
        </w:rPr>
        <w:t xml:space="preserve"> </w:t>
      </w:r>
    </w:p>
    <w:p w14:paraId="43258DFD">
      <w:pPr>
        <w:spacing w:before="0" w:beforeAutospacing="0" w:after="2" w:afterAutospacing="0"/>
        <w:ind w:left="0" w:firstLine="643"/>
      </w:pPr>
      <w:r>
        <w:rPr>
          <w:rFonts w:ascii="宋体" w:hAnsi="宋体" w:eastAsia="宋体" w:cs="宋体"/>
          <w:color w:val="000000"/>
          <w:sz w:val="32"/>
          <w:szCs w:val="32"/>
        </w:rPr>
        <w:t>三、部门收支总体情况</w:t>
      </w:r>
      <w:r>
        <w:rPr>
          <w:color w:val="000000"/>
        </w:rPr>
        <w:t xml:space="preserve"> </w:t>
      </w:r>
    </w:p>
    <w:p w14:paraId="4B77FFDA">
      <w:pPr>
        <w:spacing w:before="0" w:beforeAutospacing="0" w:after="2" w:afterAutospacing="0"/>
        <w:ind w:left="0" w:firstLine="643"/>
      </w:pPr>
      <w:r>
        <w:rPr>
          <w:rFonts w:ascii="宋体" w:hAnsi="宋体" w:eastAsia="宋体" w:cs="宋体"/>
          <w:color w:val="000000"/>
          <w:sz w:val="32"/>
          <w:szCs w:val="32"/>
        </w:rPr>
        <w:t>（一）收入预算</w:t>
      </w:r>
      <w:r>
        <w:rPr>
          <w:color w:val="000000"/>
        </w:rPr>
        <w:t xml:space="preserve"> </w:t>
      </w:r>
    </w:p>
    <w:p w14:paraId="3D122336">
      <w:pPr>
        <w:spacing w:before="0" w:beforeAutospacing="0" w:after="2" w:afterAutospacing="0"/>
        <w:ind w:left="0" w:firstLine="643"/>
      </w:pPr>
      <w:r>
        <w:rPr>
          <w:rFonts w:ascii="宋体" w:hAnsi="宋体" w:eastAsia="宋体" w:cs="宋体"/>
          <w:color w:val="000000"/>
          <w:sz w:val="32"/>
          <w:szCs w:val="32"/>
        </w:rPr>
        <w:t>（二）支出预算</w:t>
      </w:r>
      <w:r>
        <w:rPr>
          <w:color w:val="000000"/>
        </w:rPr>
        <w:t xml:space="preserve"> </w:t>
      </w:r>
    </w:p>
    <w:p w14:paraId="65962931">
      <w:pPr>
        <w:spacing w:before="0" w:beforeAutospacing="0" w:after="2" w:afterAutospacing="0"/>
        <w:ind w:left="0" w:firstLine="643"/>
      </w:pPr>
      <w:r>
        <w:rPr>
          <w:rFonts w:ascii="宋体" w:hAnsi="宋体" w:eastAsia="宋体" w:cs="宋体"/>
          <w:color w:val="000000"/>
          <w:sz w:val="32"/>
          <w:szCs w:val="32"/>
        </w:rPr>
        <w:t>四、一般公共预算拨款支出</w:t>
      </w:r>
      <w:r>
        <w:rPr>
          <w:color w:val="000000"/>
        </w:rPr>
        <w:t xml:space="preserve"> </w:t>
      </w:r>
    </w:p>
    <w:p w14:paraId="0675625A">
      <w:pPr>
        <w:spacing w:before="0" w:beforeAutospacing="0" w:after="2" w:afterAutospacing="0"/>
        <w:ind w:left="0" w:firstLine="643"/>
      </w:pPr>
      <w:r>
        <w:rPr>
          <w:rFonts w:ascii="宋体" w:hAnsi="宋体" w:eastAsia="宋体" w:cs="宋体"/>
          <w:color w:val="000000"/>
          <w:sz w:val="32"/>
          <w:szCs w:val="32"/>
        </w:rPr>
        <w:t>（一）基本支出</w:t>
      </w:r>
      <w:r>
        <w:rPr>
          <w:color w:val="000000"/>
        </w:rPr>
        <w:t xml:space="preserve"> </w:t>
      </w:r>
    </w:p>
    <w:p w14:paraId="1961ED9A">
      <w:pPr>
        <w:spacing w:before="0" w:beforeAutospacing="0" w:after="2" w:afterAutospacing="0"/>
        <w:ind w:left="0" w:firstLine="643"/>
      </w:pPr>
      <w:r>
        <w:rPr>
          <w:rFonts w:ascii="宋体" w:hAnsi="宋体" w:eastAsia="宋体" w:cs="宋体"/>
          <w:color w:val="000000"/>
          <w:sz w:val="32"/>
          <w:szCs w:val="32"/>
        </w:rPr>
        <w:t>（二）项目支出</w:t>
      </w:r>
      <w:r>
        <w:rPr>
          <w:color w:val="000000"/>
        </w:rPr>
        <w:t xml:space="preserve"> </w:t>
      </w:r>
    </w:p>
    <w:p w14:paraId="784FA0D8">
      <w:pPr>
        <w:spacing w:before="0" w:beforeAutospacing="0" w:after="2" w:afterAutospacing="0"/>
        <w:ind w:left="0" w:firstLine="643"/>
      </w:pPr>
      <w:r>
        <w:rPr>
          <w:rFonts w:ascii="宋体" w:hAnsi="宋体" w:eastAsia="宋体" w:cs="宋体"/>
          <w:color w:val="000000"/>
          <w:sz w:val="32"/>
          <w:szCs w:val="32"/>
        </w:rPr>
        <w:t>五、政府性基金预算支出</w:t>
      </w:r>
      <w:r>
        <w:rPr>
          <w:color w:val="000000"/>
        </w:rPr>
        <w:t xml:space="preserve"> </w:t>
      </w:r>
    </w:p>
    <w:p w14:paraId="3EE05E73">
      <w:pPr>
        <w:spacing w:before="0" w:beforeAutospacing="0" w:after="2" w:afterAutospacing="0"/>
        <w:ind w:left="0" w:firstLine="643"/>
      </w:pPr>
      <w:r>
        <w:rPr>
          <w:rFonts w:ascii="宋体" w:hAnsi="宋体" w:eastAsia="宋体" w:cs="宋体"/>
          <w:color w:val="000000"/>
          <w:sz w:val="32"/>
          <w:szCs w:val="32"/>
        </w:rPr>
        <w:t>六、其他重要事项的情况说明</w:t>
      </w:r>
      <w:r>
        <w:rPr>
          <w:color w:val="000000"/>
        </w:rPr>
        <w:t xml:space="preserve"> </w:t>
      </w:r>
    </w:p>
    <w:p w14:paraId="6DE03564">
      <w:pPr>
        <w:spacing w:before="0" w:beforeAutospacing="0" w:after="2" w:afterAutospacing="0"/>
        <w:ind w:left="0" w:firstLine="643"/>
      </w:pPr>
      <w:r>
        <w:rPr>
          <w:rFonts w:ascii="宋体" w:hAnsi="宋体" w:eastAsia="宋体" w:cs="宋体"/>
          <w:color w:val="000000"/>
          <w:sz w:val="32"/>
          <w:szCs w:val="32"/>
        </w:rPr>
        <w:t>（一）机关运行经费</w:t>
      </w:r>
      <w:r>
        <w:rPr>
          <w:color w:val="000000"/>
        </w:rPr>
        <w:t xml:space="preserve"> </w:t>
      </w:r>
    </w:p>
    <w:p w14:paraId="45B3EDC2">
      <w:pPr>
        <w:spacing w:before="0" w:beforeAutospacing="0" w:after="2" w:afterAutospacing="0"/>
        <w:ind w:left="0" w:firstLine="643"/>
      </w:pPr>
      <w:r>
        <w:rPr>
          <w:rFonts w:ascii="宋体" w:hAnsi="宋体" w:eastAsia="宋体" w:cs="宋体"/>
          <w:color w:val="000000"/>
          <w:sz w:val="32"/>
          <w:szCs w:val="32"/>
        </w:rPr>
        <w:t>（二）“三公”经费预算</w:t>
      </w:r>
      <w:r>
        <w:rPr>
          <w:color w:val="000000"/>
        </w:rPr>
        <w:t xml:space="preserve"> </w:t>
      </w:r>
    </w:p>
    <w:p w14:paraId="2DD62362">
      <w:pPr>
        <w:spacing w:before="0" w:beforeAutospacing="0" w:after="2" w:afterAutospacing="0"/>
        <w:ind w:left="0" w:firstLine="643"/>
      </w:pPr>
      <w:r>
        <w:rPr>
          <w:rFonts w:ascii="宋体" w:hAnsi="宋体" w:eastAsia="宋体" w:cs="宋体"/>
          <w:color w:val="000000"/>
          <w:sz w:val="32"/>
          <w:szCs w:val="32"/>
        </w:rPr>
        <w:t>（三）一般性支出情况</w:t>
      </w:r>
      <w:r>
        <w:rPr>
          <w:color w:val="000000"/>
        </w:rPr>
        <w:t xml:space="preserve"> </w:t>
      </w:r>
    </w:p>
    <w:p w14:paraId="5BDF9314">
      <w:pPr>
        <w:spacing w:before="0" w:beforeAutospacing="0" w:after="2" w:afterAutospacing="0"/>
        <w:ind w:left="0" w:firstLine="643"/>
      </w:pPr>
      <w:r>
        <w:rPr>
          <w:rFonts w:ascii="宋体" w:hAnsi="宋体" w:eastAsia="宋体" w:cs="宋体"/>
          <w:color w:val="000000"/>
          <w:sz w:val="32"/>
          <w:szCs w:val="32"/>
        </w:rPr>
        <w:t>（四）政府采购情况</w:t>
      </w:r>
      <w:r>
        <w:rPr>
          <w:color w:val="000000"/>
        </w:rPr>
        <w:t xml:space="preserve"> </w:t>
      </w:r>
    </w:p>
    <w:p w14:paraId="3DD390F9">
      <w:pPr>
        <w:spacing w:before="0" w:beforeAutospacing="0" w:after="2" w:afterAutospacing="0"/>
        <w:ind w:left="0" w:firstLine="643"/>
      </w:pPr>
      <w:r>
        <w:rPr>
          <w:rFonts w:ascii="宋体" w:hAnsi="宋体" w:eastAsia="宋体" w:cs="宋体"/>
          <w:color w:val="000000"/>
          <w:sz w:val="32"/>
          <w:szCs w:val="32"/>
        </w:rPr>
        <w:t>（五）国有资产占用使用及新增资产配置情况</w:t>
      </w:r>
      <w:r>
        <w:rPr>
          <w:color w:val="000000"/>
        </w:rPr>
        <w:t xml:space="preserve"> </w:t>
      </w:r>
    </w:p>
    <w:p w14:paraId="596C9BF3">
      <w:pPr>
        <w:spacing w:before="0" w:beforeAutospacing="0" w:after="2" w:afterAutospacing="0"/>
        <w:ind w:left="0" w:firstLine="643"/>
      </w:pPr>
      <w:r>
        <w:rPr>
          <w:rFonts w:ascii="宋体" w:hAnsi="宋体" w:eastAsia="宋体" w:cs="宋体"/>
          <w:color w:val="000000"/>
          <w:sz w:val="32"/>
          <w:szCs w:val="32"/>
        </w:rPr>
        <w:t>（六）部门整体支出、单位项目支出、重点（专项）项目支出预算绩效目标情况说明</w:t>
      </w:r>
      <w:r>
        <w:rPr>
          <w:color w:val="000000"/>
        </w:rPr>
        <w:t xml:space="preserve"> </w:t>
      </w:r>
    </w:p>
    <w:p w14:paraId="0D01DEDE">
      <w:pPr>
        <w:spacing w:before="0" w:beforeAutospacing="0" w:after="2" w:afterAutospacing="0"/>
        <w:ind w:left="0" w:firstLine="643"/>
      </w:pPr>
      <w:r>
        <w:rPr>
          <w:rFonts w:ascii="宋体" w:hAnsi="宋体" w:eastAsia="宋体" w:cs="宋体"/>
          <w:color w:val="000000"/>
          <w:sz w:val="32"/>
          <w:szCs w:val="32"/>
        </w:rPr>
        <w:t>七、名词解释</w:t>
      </w:r>
    </w:p>
    <w:p w14:paraId="0B7B57A1">
      <w:pPr>
        <w:spacing w:before="0" w:beforeAutospacing="0" w:after="2" w:afterAutospacing="0"/>
        <w:ind w:left="0" w:firstLine="643"/>
      </w:pPr>
      <w:r>
        <w:rPr>
          <w:rFonts w:ascii="宋体" w:hAnsi="宋体" w:eastAsia="宋体" w:cs="宋体"/>
          <w:b/>
          <w:bCs/>
          <w:color w:val="000000"/>
          <w:sz w:val="32"/>
          <w:szCs w:val="32"/>
        </w:rPr>
        <w:t>第二部分</w:t>
      </w:r>
      <w:r>
        <w:rPr>
          <w:b/>
          <w:bCs/>
          <w:color w:val="000000"/>
        </w:rPr>
        <w:t xml:space="preserve"> </w:t>
      </w:r>
      <w:r>
        <w:rPr>
          <w:rFonts w:ascii="宋体" w:hAnsi="宋体" w:eastAsia="宋体" w:cs="宋体"/>
          <w:b/>
          <w:bCs/>
          <w:color w:val="000000"/>
          <w:sz w:val="32"/>
          <w:szCs w:val="32"/>
        </w:rPr>
        <w:t>2026年部门预算表</w:t>
      </w:r>
      <w:r>
        <w:rPr>
          <w:color w:val="000000"/>
        </w:rPr>
        <w:t xml:space="preserve"> </w:t>
      </w:r>
    </w:p>
    <w:p w14:paraId="52507ACD">
      <w:pPr>
        <w:spacing w:before="0" w:beforeAutospacing="0" w:after="2" w:afterAutospacing="0"/>
        <w:ind w:left="0" w:firstLine="643"/>
      </w:pPr>
      <w:r>
        <w:rPr>
          <w:rFonts w:ascii="宋体" w:hAnsi="宋体" w:eastAsia="宋体" w:cs="宋体"/>
          <w:color w:val="000000"/>
          <w:sz w:val="32"/>
          <w:szCs w:val="32"/>
        </w:rPr>
        <w:t>1、收支总表</w:t>
      </w:r>
      <w:r>
        <w:rPr>
          <w:color w:val="000000"/>
        </w:rPr>
        <w:t xml:space="preserve"> </w:t>
      </w:r>
    </w:p>
    <w:p w14:paraId="76C1EC2E">
      <w:pPr>
        <w:spacing w:before="0" w:beforeAutospacing="0" w:after="2" w:afterAutospacing="0"/>
        <w:ind w:left="0" w:firstLine="643"/>
      </w:pPr>
      <w:r>
        <w:rPr>
          <w:rFonts w:ascii="宋体" w:hAnsi="宋体" w:eastAsia="宋体" w:cs="宋体"/>
          <w:color w:val="000000"/>
          <w:sz w:val="32"/>
          <w:szCs w:val="32"/>
        </w:rPr>
        <w:t>2、收入总表</w:t>
      </w:r>
      <w:r>
        <w:rPr>
          <w:color w:val="000000"/>
        </w:rPr>
        <w:t xml:space="preserve"> </w:t>
      </w:r>
    </w:p>
    <w:p w14:paraId="152B48FE">
      <w:pPr>
        <w:spacing w:before="0" w:beforeAutospacing="0" w:after="2" w:afterAutospacing="0"/>
        <w:ind w:left="0" w:firstLine="643"/>
      </w:pPr>
      <w:r>
        <w:rPr>
          <w:rFonts w:ascii="宋体" w:hAnsi="宋体" w:eastAsia="宋体" w:cs="宋体"/>
          <w:color w:val="000000"/>
          <w:sz w:val="32"/>
          <w:szCs w:val="32"/>
        </w:rPr>
        <w:t>3、支出总表</w:t>
      </w:r>
      <w:r>
        <w:rPr>
          <w:color w:val="000000"/>
        </w:rPr>
        <w:t xml:space="preserve"> </w:t>
      </w:r>
    </w:p>
    <w:p w14:paraId="440D92E5">
      <w:pPr>
        <w:spacing w:before="0" w:beforeAutospacing="0" w:after="2" w:afterAutospacing="0"/>
        <w:ind w:left="0" w:firstLine="643"/>
      </w:pPr>
      <w:r>
        <w:rPr>
          <w:rFonts w:ascii="宋体" w:hAnsi="宋体" w:eastAsia="宋体" w:cs="宋体"/>
          <w:color w:val="000000"/>
          <w:sz w:val="32"/>
          <w:szCs w:val="32"/>
        </w:rPr>
        <w:t>4、支出预算分类汇总表（按政府预算经济分类）</w:t>
      </w:r>
      <w:r>
        <w:rPr>
          <w:color w:val="000000"/>
        </w:rPr>
        <w:t xml:space="preserve"> </w:t>
      </w:r>
    </w:p>
    <w:p w14:paraId="44A50B36">
      <w:pPr>
        <w:spacing w:before="0" w:beforeAutospacing="0" w:after="2" w:afterAutospacing="0"/>
        <w:ind w:left="0" w:firstLine="643"/>
      </w:pPr>
      <w:r>
        <w:rPr>
          <w:rFonts w:ascii="宋体" w:hAnsi="宋体" w:eastAsia="宋体" w:cs="宋体"/>
          <w:color w:val="000000"/>
          <w:sz w:val="32"/>
          <w:szCs w:val="32"/>
        </w:rPr>
        <w:t>5、支出预算分类汇总表（按部门预算经济分类）</w:t>
      </w:r>
      <w:r>
        <w:rPr>
          <w:color w:val="000000"/>
        </w:rPr>
        <w:t xml:space="preserve"> </w:t>
      </w:r>
    </w:p>
    <w:p w14:paraId="38058715">
      <w:pPr>
        <w:spacing w:before="0" w:beforeAutospacing="0" w:after="2" w:afterAutospacing="0"/>
        <w:ind w:left="0" w:firstLine="643"/>
      </w:pPr>
      <w:r>
        <w:rPr>
          <w:rFonts w:ascii="宋体" w:hAnsi="宋体" w:eastAsia="宋体" w:cs="宋体"/>
          <w:color w:val="000000"/>
          <w:sz w:val="32"/>
          <w:szCs w:val="32"/>
        </w:rPr>
        <w:t>6、财政拨款收支总表</w:t>
      </w:r>
      <w:r>
        <w:rPr>
          <w:color w:val="000000"/>
        </w:rPr>
        <w:t xml:space="preserve"> </w:t>
      </w:r>
    </w:p>
    <w:p w14:paraId="0903AB9C">
      <w:pPr>
        <w:spacing w:before="0" w:beforeAutospacing="0" w:after="2" w:afterAutospacing="0"/>
        <w:ind w:left="0" w:firstLine="643"/>
      </w:pPr>
      <w:r>
        <w:rPr>
          <w:rFonts w:ascii="宋体" w:hAnsi="宋体" w:eastAsia="宋体" w:cs="宋体"/>
          <w:color w:val="000000"/>
          <w:sz w:val="32"/>
          <w:szCs w:val="32"/>
        </w:rPr>
        <w:t>7、一般公共预算支出表</w:t>
      </w:r>
      <w:r>
        <w:rPr>
          <w:color w:val="000000"/>
        </w:rPr>
        <w:t xml:space="preserve"> </w:t>
      </w:r>
    </w:p>
    <w:p w14:paraId="4D0BBDCB">
      <w:pPr>
        <w:spacing w:before="0" w:beforeAutospacing="0" w:after="2" w:afterAutospacing="0"/>
        <w:ind w:left="0" w:firstLine="643"/>
      </w:pPr>
      <w:r>
        <w:rPr>
          <w:rFonts w:ascii="宋体" w:hAnsi="宋体" w:eastAsia="宋体" w:cs="宋体"/>
          <w:color w:val="000000"/>
          <w:sz w:val="32"/>
          <w:szCs w:val="32"/>
        </w:rPr>
        <w:t>8、一般公共预算基本支出表</w:t>
      </w:r>
      <w:r>
        <w:rPr>
          <w:color w:val="000000"/>
        </w:rPr>
        <w:t xml:space="preserve"> </w:t>
      </w:r>
    </w:p>
    <w:p w14:paraId="03A0B2AB">
      <w:pPr>
        <w:spacing w:before="0" w:beforeAutospacing="0" w:after="2" w:afterAutospacing="0"/>
        <w:ind w:left="0" w:firstLine="643"/>
      </w:pPr>
      <w:r>
        <w:rPr>
          <w:rFonts w:ascii="宋体" w:hAnsi="宋体" w:eastAsia="宋体" w:cs="宋体"/>
          <w:color w:val="000000"/>
          <w:sz w:val="32"/>
          <w:szCs w:val="32"/>
        </w:rPr>
        <w:t>9、一般公共预算基本支出表--人员经费(工资福利支出)(按政府预算经济分类)</w:t>
      </w:r>
      <w:r>
        <w:rPr>
          <w:color w:val="000000"/>
        </w:rPr>
        <w:t xml:space="preserve"> </w:t>
      </w:r>
    </w:p>
    <w:p w14:paraId="39DAD024">
      <w:pPr>
        <w:spacing w:before="0" w:beforeAutospacing="0" w:after="2" w:afterAutospacing="0"/>
        <w:ind w:left="0" w:firstLine="643"/>
      </w:pPr>
      <w:r>
        <w:rPr>
          <w:rFonts w:ascii="宋体" w:hAnsi="宋体" w:eastAsia="宋体" w:cs="宋体"/>
          <w:color w:val="000000"/>
          <w:sz w:val="32"/>
          <w:szCs w:val="32"/>
        </w:rPr>
        <w:t>10、一般公共预算基本支出表--人员经费(工资福利支出)(按部门预算经济分类)</w:t>
      </w:r>
      <w:r>
        <w:rPr>
          <w:color w:val="000000"/>
        </w:rPr>
        <w:t xml:space="preserve"> </w:t>
      </w:r>
    </w:p>
    <w:p w14:paraId="1C9B621B">
      <w:pPr>
        <w:spacing w:before="0" w:beforeAutospacing="0" w:after="2" w:afterAutospacing="0"/>
        <w:ind w:left="0" w:firstLine="643"/>
      </w:pPr>
      <w:r>
        <w:rPr>
          <w:rFonts w:ascii="宋体" w:hAnsi="宋体" w:eastAsia="宋体" w:cs="宋体"/>
          <w:color w:val="000000"/>
          <w:sz w:val="32"/>
          <w:szCs w:val="32"/>
        </w:rPr>
        <w:t>11、一般公共预算基本支出表--人员经费(对个人和家庭的补助)(按政府预算经济分类)</w:t>
      </w:r>
      <w:r>
        <w:rPr>
          <w:color w:val="000000"/>
        </w:rPr>
        <w:t xml:space="preserve"> </w:t>
      </w:r>
    </w:p>
    <w:p w14:paraId="3BC8827D">
      <w:pPr>
        <w:spacing w:before="0" w:beforeAutospacing="0" w:after="2" w:afterAutospacing="0"/>
        <w:ind w:left="0" w:firstLine="643"/>
      </w:pPr>
      <w:r>
        <w:rPr>
          <w:rFonts w:ascii="宋体" w:hAnsi="宋体" w:eastAsia="宋体" w:cs="宋体"/>
          <w:color w:val="000000"/>
          <w:sz w:val="32"/>
          <w:szCs w:val="32"/>
        </w:rPr>
        <w:t>12、一般公共预算基本支出表--人员经费(对个人和家庭的补助)（按部门预算经济分类）</w:t>
      </w:r>
      <w:r>
        <w:rPr>
          <w:color w:val="000000"/>
        </w:rPr>
        <w:t xml:space="preserve"> </w:t>
      </w:r>
    </w:p>
    <w:p w14:paraId="04CB0E9E">
      <w:pPr>
        <w:spacing w:before="0" w:beforeAutospacing="0" w:after="2" w:afterAutospacing="0"/>
        <w:ind w:left="0" w:firstLine="643"/>
      </w:pPr>
      <w:r>
        <w:rPr>
          <w:rFonts w:ascii="宋体" w:hAnsi="宋体" w:eastAsia="宋体" w:cs="宋体"/>
          <w:color w:val="000000"/>
          <w:sz w:val="32"/>
          <w:szCs w:val="32"/>
        </w:rPr>
        <w:t>13、一般公共预算基本支出表--公用经费(商品和服务支出)（按政府预算经济分类）</w:t>
      </w:r>
      <w:r>
        <w:rPr>
          <w:color w:val="000000"/>
        </w:rPr>
        <w:t xml:space="preserve"> </w:t>
      </w:r>
    </w:p>
    <w:p w14:paraId="4ACC2FFB">
      <w:pPr>
        <w:spacing w:before="0" w:beforeAutospacing="0" w:after="2" w:afterAutospacing="0"/>
        <w:ind w:left="0" w:firstLine="643"/>
      </w:pPr>
      <w:r>
        <w:rPr>
          <w:rFonts w:ascii="宋体" w:hAnsi="宋体" w:eastAsia="宋体" w:cs="宋体"/>
          <w:color w:val="000000"/>
          <w:sz w:val="32"/>
          <w:szCs w:val="32"/>
        </w:rPr>
        <w:t>14、一般公共预算基本支出表--公用经费(商品和服务支出)(按部门预算经济分类)</w:t>
      </w:r>
      <w:r>
        <w:rPr>
          <w:color w:val="000000"/>
        </w:rPr>
        <w:t xml:space="preserve"> </w:t>
      </w:r>
    </w:p>
    <w:p w14:paraId="1C82E035">
      <w:pPr>
        <w:spacing w:before="0" w:beforeAutospacing="0" w:after="2" w:afterAutospacing="0"/>
        <w:ind w:left="0" w:firstLine="643"/>
      </w:pPr>
      <w:r>
        <w:rPr>
          <w:rFonts w:ascii="宋体" w:hAnsi="宋体" w:eastAsia="宋体" w:cs="宋体"/>
          <w:color w:val="000000"/>
          <w:sz w:val="32"/>
          <w:szCs w:val="32"/>
        </w:rPr>
        <w:t>15、一般公共预算“三公”经费支出表</w:t>
      </w:r>
      <w:r>
        <w:rPr>
          <w:color w:val="000000"/>
        </w:rPr>
        <w:t xml:space="preserve"> </w:t>
      </w:r>
    </w:p>
    <w:p w14:paraId="28F295F5">
      <w:pPr>
        <w:spacing w:before="0" w:beforeAutospacing="0" w:after="2" w:afterAutospacing="0"/>
        <w:ind w:left="0" w:firstLine="643"/>
      </w:pPr>
      <w:r>
        <w:rPr>
          <w:rFonts w:ascii="宋体" w:hAnsi="宋体" w:eastAsia="宋体" w:cs="宋体"/>
          <w:color w:val="000000"/>
          <w:sz w:val="32"/>
          <w:szCs w:val="32"/>
        </w:rPr>
        <w:t>16、政府性基金预算支出表</w:t>
      </w:r>
      <w:r>
        <w:rPr>
          <w:color w:val="000000"/>
        </w:rPr>
        <w:t xml:space="preserve"> </w:t>
      </w:r>
    </w:p>
    <w:p w14:paraId="0EE4016F">
      <w:pPr>
        <w:spacing w:before="0" w:beforeAutospacing="0" w:after="2" w:afterAutospacing="0"/>
        <w:ind w:left="0" w:firstLine="643"/>
      </w:pPr>
      <w:r>
        <w:rPr>
          <w:rFonts w:ascii="宋体" w:hAnsi="宋体" w:eastAsia="宋体" w:cs="宋体"/>
          <w:color w:val="000000"/>
          <w:sz w:val="32"/>
          <w:szCs w:val="32"/>
        </w:rPr>
        <w:t>17、政府性基金预算支出分类汇总表（按政府预算经济分类）</w:t>
      </w:r>
      <w:r>
        <w:rPr>
          <w:color w:val="000000"/>
        </w:rPr>
        <w:t xml:space="preserve"> </w:t>
      </w:r>
    </w:p>
    <w:p w14:paraId="12EFA5F5">
      <w:pPr>
        <w:spacing w:before="0" w:beforeAutospacing="0" w:after="2" w:afterAutospacing="0"/>
        <w:ind w:left="0" w:firstLine="643"/>
      </w:pPr>
      <w:r>
        <w:rPr>
          <w:rFonts w:ascii="宋体" w:hAnsi="宋体" w:eastAsia="宋体" w:cs="宋体"/>
          <w:color w:val="000000"/>
          <w:sz w:val="32"/>
          <w:szCs w:val="32"/>
        </w:rPr>
        <w:t>18、政府性基金预算支出分类汇总表（按部门预算经济分类）</w:t>
      </w:r>
      <w:r>
        <w:rPr>
          <w:color w:val="000000"/>
        </w:rPr>
        <w:t xml:space="preserve"> </w:t>
      </w:r>
    </w:p>
    <w:p w14:paraId="3EDCFA62">
      <w:pPr>
        <w:spacing w:before="0" w:beforeAutospacing="0" w:after="2" w:afterAutospacing="0"/>
        <w:ind w:left="0" w:firstLine="643"/>
      </w:pPr>
      <w:r>
        <w:rPr>
          <w:rFonts w:ascii="宋体" w:hAnsi="宋体" w:eastAsia="宋体" w:cs="宋体"/>
          <w:color w:val="000000"/>
          <w:sz w:val="32"/>
          <w:szCs w:val="32"/>
        </w:rPr>
        <w:t>19、国有资本经营预算支出表</w:t>
      </w:r>
      <w:r>
        <w:rPr>
          <w:color w:val="000000"/>
        </w:rPr>
        <w:t xml:space="preserve"> </w:t>
      </w:r>
    </w:p>
    <w:p w14:paraId="456BF21D">
      <w:pPr>
        <w:spacing w:before="0" w:beforeAutospacing="0" w:after="2" w:afterAutospacing="0"/>
        <w:ind w:left="0" w:firstLine="643"/>
      </w:pPr>
      <w:r>
        <w:rPr>
          <w:rFonts w:ascii="宋体" w:hAnsi="宋体" w:eastAsia="宋体" w:cs="宋体"/>
          <w:color w:val="000000"/>
          <w:sz w:val="32"/>
          <w:szCs w:val="32"/>
        </w:rPr>
        <w:t>20、财政专户管理资金预算支出表</w:t>
      </w:r>
      <w:r>
        <w:rPr>
          <w:color w:val="000000"/>
        </w:rPr>
        <w:t xml:space="preserve"> </w:t>
      </w:r>
    </w:p>
    <w:p w14:paraId="5E14C9C5">
      <w:pPr>
        <w:spacing w:before="0" w:beforeAutospacing="0" w:after="2" w:afterAutospacing="0"/>
        <w:ind w:left="0" w:firstLine="643"/>
      </w:pPr>
      <w:r>
        <w:rPr>
          <w:rFonts w:ascii="宋体" w:hAnsi="宋体" w:eastAsia="宋体" w:cs="宋体"/>
          <w:color w:val="000000"/>
          <w:sz w:val="32"/>
          <w:szCs w:val="32"/>
        </w:rPr>
        <w:t>21、专项资金预算汇总表</w:t>
      </w:r>
      <w:r>
        <w:rPr>
          <w:color w:val="000000"/>
        </w:rPr>
        <w:t xml:space="preserve"> </w:t>
      </w:r>
    </w:p>
    <w:p w14:paraId="4A801EFC">
      <w:pPr>
        <w:spacing w:before="0" w:beforeAutospacing="0" w:after="2" w:afterAutospacing="0"/>
        <w:ind w:left="0" w:firstLine="643"/>
      </w:pPr>
      <w:r>
        <w:rPr>
          <w:rFonts w:ascii="宋体" w:hAnsi="宋体" w:eastAsia="宋体" w:cs="宋体"/>
          <w:color w:val="000000"/>
          <w:sz w:val="32"/>
          <w:szCs w:val="32"/>
        </w:rPr>
        <w:t>22、项目支出绩效目标表</w:t>
      </w:r>
      <w:r>
        <w:rPr>
          <w:color w:val="000000"/>
        </w:rPr>
        <w:t xml:space="preserve"> </w:t>
      </w:r>
    </w:p>
    <w:p w14:paraId="0870BE41">
      <w:pPr>
        <w:spacing w:before="0" w:beforeAutospacing="0" w:after="2" w:afterAutospacing="0"/>
        <w:ind w:left="0" w:firstLine="643"/>
      </w:pPr>
      <w:r>
        <w:rPr>
          <w:rFonts w:ascii="宋体" w:hAnsi="宋体" w:eastAsia="宋体" w:cs="宋体"/>
          <w:color w:val="000000"/>
          <w:sz w:val="32"/>
          <w:szCs w:val="32"/>
        </w:rPr>
        <w:t>23、整体支出绩效目标表</w:t>
      </w:r>
      <w:r>
        <w:rPr>
          <w:color w:val="000000"/>
        </w:rPr>
        <w:t xml:space="preserve"> </w:t>
      </w:r>
    </w:p>
    <w:p w14:paraId="4449C81A">
      <w:pPr>
        <w:spacing w:before="0" w:beforeAutospacing="0" w:after="2" w:afterAutospacing="0"/>
        <w:ind w:left="0" w:firstLine="643"/>
      </w:pPr>
      <w:r>
        <w:rPr>
          <w:rStyle w:val="12"/>
          <w:rFonts w:ascii="宋体" w:hAnsi="宋体" w:eastAsia="宋体" w:cs="宋体"/>
          <w:color w:val="000000"/>
          <w:sz w:val="28"/>
          <w:szCs w:val="28"/>
        </w:rPr>
        <w:t>注：以上</w:t>
      </w:r>
      <w:r>
        <w:rPr>
          <w:rStyle w:val="12"/>
          <w:rFonts w:ascii="宋体" w:hAnsi="宋体" w:eastAsia="宋体" w:cs="宋体"/>
          <w:b/>
          <w:bCs/>
          <w:color w:val="000000"/>
          <w:sz w:val="28"/>
          <w:szCs w:val="28"/>
        </w:rPr>
        <w:t>部门</w:t>
      </w:r>
      <w:r>
        <w:rPr>
          <w:rStyle w:val="12"/>
          <w:rFonts w:ascii="宋体" w:hAnsi="宋体" w:eastAsia="宋体" w:cs="宋体"/>
          <w:color w:val="000000"/>
          <w:sz w:val="28"/>
          <w:szCs w:val="28"/>
        </w:rPr>
        <w:t>预算报表中，空表表示本</w:t>
      </w:r>
      <w:r>
        <w:rPr>
          <w:rStyle w:val="12"/>
          <w:rFonts w:ascii="宋体" w:hAnsi="宋体" w:eastAsia="宋体" w:cs="宋体"/>
          <w:b/>
          <w:bCs/>
          <w:color w:val="000000"/>
          <w:sz w:val="28"/>
          <w:szCs w:val="28"/>
        </w:rPr>
        <w:t>部门</w:t>
      </w:r>
      <w:r>
        <w:rPr>
          <w:rStyle w:val="12"/>
          <w:rFonts w:ascii="宋体" w:hAnsi="宋体" w:eastAsia="宋体" w:cs="宋体"/>
          <w:color w:val="000000"/>
          <w:sz w:val="28"/>
          <w:szCs w:val="28"/>
        </w:rPr>
        <w:t>无相关收支情况。</w:t>
      </w:r>
      <w:r>
        <w:rPr>
          <w:color w:val="000000"/>
        </w:rPr>
        <w:t xml:space="preserve"> </w:t>
      </w:r>
    </w:p>
    <w:p w14:paraId="0479E2D5">
      <w:pPr>
        <w:spacing w:before="0" w:beforeAutospacing="0" w:after="2" w:afterAutospacing="0"/>
      </w:pPr>
      <w:r>
        <w:rPr>
          <w:rFonts w:ascii="宋体" w:hAnsi="宋体" w:eastAsia="宋体" w:cs="宋体"/>
          <w:color w:val="000000"/>
          <w:sz w:val="32"/>
          <w:szCs w:val="32"/>
        </w:rPr>
        <w:t> </w:t>
      </w:r>
      <w:r>
        <w:rPr>
          <w:color w:val="000000"/>
        </w:rPr>
        <w:t xml:space="preserve"> </w:t>
      </w:r>
    </w:p>
    <w:p w14:paraId="721C1309">
      <w:pPr>
        <w:spacing w:before="0" w:beforeAutospacing="0" w:after="2" w:afterAutospacing="0"/>
      </w:pPr>
    </w:p>
    <w:p w14:paraId="6298F503">
      <w:pPr>
        <w:spacing w:before="0" w:beforeAutospacing="0" w:after="2" w:afterAutospacing="0"/>
        <w:jc w:val="center"/>
      </w:pPr>
      <w:r>
        <w:rPr>
          <w:rStyle w:val="12"/>
          <w:rFonts w:ascii="宋体" w:hAnsi="宋体" w:eastAsia="宋体" w:cs="宋体"/>
          <w:color w:val="000000"/>
          <w:sz w:val="40"/>
          <w:szCs w:val="40"/>
        </w:rPr>
        <w:t>第一部分 2026年部门预算说明</w:t>
      </w:r>
      <w:r>
        <w:rPr>
          <w:color w:val="000000"/>
        </w:rPr>
        <w:t xml:space="preserve"> </w:t>
      </w:r>
    </w:p>
    <w:p w14:paraId="11F11AE1">
      <w:pPr>
        <w:spacing w:before="0" w:beforeAutospacing="0" w:after="2" w:afterAutospacing="0"/>
      </w:pPr>
      <w:r>
        <w:rPr>
          <w:rFonts w:ascii="宋体" w:hAnsi="宋体" w:eastAsia="宋体" w:cs="宋体"/>
          <w:b/>
          <w:bCs/>
          <w:color w:val="000000"/>
          <w:sz w:val="32"/>
          <w:szCs w:val="32"/>
        </w:rPr>
        <w:t> </w:t>
      </w:r>
      <w:r>
        <w:rPr>
          <w:color w:val="000000"/>
        </w:rPr>
        <w:t xml:space="preserve"> </w:t>
      </w:r>
    </w:p>
    <w:p w14:paraId="4D24C1C0">
      <w:pPr>
        <w:spacing w:before="0" w:beforeAutospacing="0" w:after="2" w:afterAutospacing="0"/>
        <w:ind w:left="0" w:firstLine="627"/>
      </w:pPr>
      <w:r>
        <w:rPr>
          <w:rStyle w:val="12"/>
          <w:rFonts w:ascii="宋体" w:hAnsi="宋体" w:eastAsia="宋体" w:cs="宋体"/>
          <w:color w:val="000000"/>
          <w:sz w:val="32"/>
          <w:szCs w:val="32"/>
        </w:rPr>
        <w:t>一、</w:t>
      </w:r>
      <w:r>
        <w:rPr>
          <w:rStyle w:val="12"/>
          <w:rFonts w:ascii="宋体" w:hAnsi="宋体" w:eastAsia="宋体" w:cs="宋体"/>
          <w:b/>
          <w:bCs/>
          <w:color w:val="000000"/>
          <w:sz w:val="32"/>
          <w:szCs w:val="32"/>
        </w:rPr>
        <w:t>部门</w:t>
      </w:r>
      <w:r>
        <w:rPr>
          <w:rStyle w:val="12"/>
          <w:rFonts w:ascii="宋体" w:hAnsi="宋体" w:eastAsia="宋体" w:cs="宋体"/>
          <w:color w:val="000000"/>
          <w:sz w:val="32"/>
          <w:szCs w:val="32"/>
        </w:rPr>
        <w:t>基本概况</w:t>
      </w:r>
      <w:r>
        <w:rPr>
          <w:color w:val="000000"/>
        </w:rPr>
        <w:t xml:space="preserve"> </w:t>
      </w:r>
    </w:p>
    <w:p w14:paraId="2A5A9480">
      <w:pPr>
        <w:spacing w:before="0" w:beforeAutospacing="0" w:after="2" w:afterAutospacing="0"/>
        <w:ind w:left="0" w:firstLine="630"/>
      </w:pPr>
      <w:r>
        <w:rPr>
          <w:rFonts w:ascii="宋体" w:hAnsi="宋体" w:eastAsia="宋体" w:cs="宋体"/>
          <w:b/>
          <w:bCs/>
          <w:color w:val="000000"/>
          <w:sz w:val="32"/>
          <w:szCs w:val="32"/>
        </w:rPr>
        <w:t>（一）职能职责</w:t>
      </w:r>
      <w:r>
        <w:rPr>
          <w:color w:val="000000"/>
        </w:rPr>
        <w:t xml:space="preserve"> </w:t>
      </w:r>
    </w:p>
    <w:p w14:paraId="4908919C">
      <w:pPr>
        <w:spacing w:before="0" w:beforeAutospacing="0" w:after="2" w:afterAutospacing="0"/>
        <w:ind w:left="0" w:firstLine="630"/>
      </w:pPr>
      <w:r>
        <w:rPr>
          <w:rFonts w:ascii="宋体" w:hAnsi="宋体" w:eastAsia="宋体" w:cs="宋体"/>
          <w:color w:val="000000"/>
          <w:sz w:val="32"/>
          <w:szCs w:val="32"/>
        </w:rPr>
        <w:t>1、负责宣传和贯彻执行社会劳动保险政策。</w:t>
      </w:r>
      <w:r>
        <w:rPr>
          <w:rFonts w:hint="default" w:ascii="Times New Roman" w:hAnsi="Times New Roman" w:cs="Times New Roman"/>
          <w:color w:val="000000"/>
          <w:sz w:val="32"/>
          <w:szCs w:val="32"/>
        </w:rPr>
        <w:t xml:space="preserve"> </w:t>
      </w:r>
    </w:p>
    <w:p w14:paraId="0CFA605E">
      <w:pPr>
        <w:spacing w:before="0" w:beforeAutospacing="0" w:after="2" w:afterAutospacing="0"/>
        <w:ind w:left="0" w:firstLine="630"/>
      </w:pPr>
      <w:r>
        <w:rPr>
          <w:rFonts w:ascii="宋体" w:hAnsi="宋体" w:eastAsia="宋体" w:cs="宋体"/>
          <w:color w:val="000000"/>
          <w:sz w:val="32"/>
          <w:szCs w:val="32"/>
        </w:rPr>
        <w:t>2、负责全区参保人员的资格审查、保险费汇集、存储。</w:t>
      </w:r>
      <w:r>
        <w:rPr>
          <w:rFonts w:hint="default" w:ascii="Times New Roman" w:hAnsi="Times New Roman" w:cs="Times New Roman"/>
          <w:color w:val="000000"/>
          <w:sz w:val="32"/>
          <w:szCs w:val="32"/>
        </w:rPr>
        <w:t xml:space="preserve"> </w:t>
      </w:r>
    </w:p>
    <w:p w14:paraId="4BDF877E">
      <w:pPr>
        <w:spacing w:before="0" w:beforeAutospacing="0" w:after="2" w:afterAutospacing="0"/>
        <w:ind w:left="0" w:firstLine="630"/>
      </w:pPr>
      <w:r>
        <w:rPr>
          <w:rFonts w:ascii="宋体" w:hAnsi="宋体" w:eastAsia="宋体" w:cs="宋体"/>
          <w:color w:val="000000"/>
          <w:sz w:val="32"/>
          <w:szCs w:val="32"/>
        </w:rPr>
        <w:t>3、负责对参保人员登记信息进行确认，并及时将有关材料归档备案。</w:t>
      </w:r>
      <w:r>
        <w:rPr>
          <w:rFonts w:hint="default" w:ascii="Times New Roman" w:hAnsi="Times New Roman" w:cs="Times New Roman"/>
          <w:color w:val="000000"/>
          <w:sz w:val="32"/>
          <w:szCs w:val="32"/>
        </w:rPr>
        <w:t xml:space="preserve"> </w:t>
      </w:r>
    </w:p>
    <w:p w14:paraId="02111095">
      <w:pPr>
        <w:spacing w:before="0" w:beforeAutospacing="0" w:after="2" w:afterAutospacing="0"/>
        <w:ind w:left="0" w:firstLine="630"/>
      </w:pPr>
      <w:r>
        <w:rPr>
          <w:rFonts w:ascii="宋体" w:hAnsi="宋体" w:eastAsia="宋体" w:cs="宋体"/>
          <w:color w:val="000000"/>
          <w:sz w:val="32"/>
          <w:szCs w:val="32"/>
        </w:rPr>
        <w:t>4、负责为参保人办理个人账户、续保、停保业务，办理个人账户的转入、转出、合并手续，对提出异议的参保人个人账户进行核实，确需调整的，对系统信息及时调整。</w:t>
      </w:r>
      <w:r>
        <w:rPr>
          <w:rFonts w:hint="default" w:ascii="Times New Roman" w:hAnsi="Times New Roman" w:cs="Times New Roman"/>
          <w:color w:val="000000"/>
          <w:sz w:val="32"/>
          <w:szCs w:val="32"/>
        </w:rPr>
        <w:t xml:space="preserve"> </w:t>
      </w:r>
    </w:p>
    <w:p w14:paraId="156A4362">
      <w:pPr>
        <w:spacing w:before="0" w:beforeAutospacing="0" w:after="2" w:afterAutospacing="0"/>
        <w:ind w:left="0" w:firstLine="630"/>
      </w:pPr>
      <w:r>
        <w:rPr>
          <w:rFonts w:ascii="宋体" w:hAnsi="宋体" w:eastAsia="宋体" w:cs="宋体"/>
          <w:color w:val="000000"/>
          <w:sz w:val="32"/>
          <w:szCs w:val="32"/>
        </w:rPr>
        <w:t>5、负责社会劳动保险基金划拨、基金管理工作。</w:t>
      </w:r>
      <w:r>
        <w:rPr>
          <w:rFonts w:hint="default" w:ascii="Times New Roman" w:hAnsi="Times New Roman" w:cs="Times New Roman"/>
          <w:color w:val="000000"/>
          <w:sz w:val="32"/>
          <w:szCs w:val="32"/>
        </w:rPr>
        <w:t xml:space="preserve"> </w:t>
      </w:r>
    </w:p>
    <w:p w14:paraId="6E920649">
      <w:pPr>
        <w:spacing w:before="0" w:beforeAutospacing="0" w:after="2" w:afterAutospacing="0"/>
        <w:ind w:left="0" w:firstLine="630"/>
      </w:pPr>
      <w:r>
        <w:rPr>
          <w:rFonts w:ascii="宋体" w:hAnsi="宋体" w:eastAsia="宋体" w:cs="宋体"/>
          <w:color w:val="000000"/>
          <w:sz w:val="32"/>
          <w:szCs w:val="32"/>
        </w:rPr>
        <w:t>6、负责待遇领取资格认定、待遇核定与支付工作，按有关政策对退休人员进行待遇调整，严格执行离退休人员的待遇认证工作。</w:t>
      </w:r>
      <w:r>
        <w:rPr>
          <w:rFonts w:hint="default" w:ascii="Times New Roman" w:hAnsi="Times New Roman" w:cs="Times New Roman"/>
          <w:color w:val="000000"/>
          <w:sz w:val="32"/>
          <w:szCs w:val="32"/>
        </w:rPr>
        <w:t xml:space="preserve"> </w:t>
      </w:r>
    </w:p>
    <w:p w14:paraId="2CE549AD">
      <w:pPr>
        <w:spacing w:before="0" w:beforeAutospacing="0" w:after="2" w:afterAutospacing="0"/>
        <w:ind w:left="0" w:firstLine="630"/>
      </w:pPr>
      <w:r>
        <w:rPr>
          <w:rFonts w:ascii="宋体" w:hAnsi="宋体" w:eastAsia="宋体" w:cs="宋体"/>
          <w:color w:val="000000"/>
          <w:sz w:val="32"/>
          <w:szCs w:val="32"/>
        </w:rPr>
        <w:t>7、负责受理参保人咨询、查询和举报等工作。</w:t>
      </w:r>
      <w:r>
        <w:rPr>
          <w:rFonts w:hint="default" w:ascii="Times New Roman" w:hAnsi="Times New Roman" w:cs="Times New Roman"/>
          <w:color w:val="000000"/>
          <w:sz w:val="32"/>
          <w:szCs w:val="32"/>
        </w:rPr>
        <w:t xml:space="preserve"> </w:t>
      </w:r>
    </w:p>
    <w:p w14:paraId="5FEC41FE">
      <w:pPr>
        <w:spacing w:before="0" w:beforeAutospacing="0" w:after="2" w:afterAutospacing="0"/>
        <w:ind w:left="0" w:firstLine="630"/>
      </w:pPr>
      <w:r>
        <w:rPr>
          <w:rFonts w:ascii="宋体" w:hAnsi="宋体" w:eastAsia="宋体" w:cs="宋体"/>
          <w:b/>
          <w:bCs/>
          <w:color w:val="000000"/>
          <w:sz w:val="32"/>
          <w:szCs w:val="32"/>
        </w:rPr>
        <w:t>（二）机构设置</w:t>
      </w:r>
      <w:r>
        <w:rPr>
          <w:color w:val="000000"/>
        </w:rPr>
        <w:t xml:space="preserve"> </w:t>
      </w:r>
    </w:p>
    <w:p w14:paraId="2F63A864">
      <w:pPr>
        <w:spacing w:before="0" w:beforeAutospacing="0" w:after="2" w:afterAutospacing="0"/>
        <w:ind w:left="0" w:firstLine="630"/>
      </w:pPr>
      <w:r>
        <w:rPr>
          <w:rFonts w:ascii="宋体" w:hAnsi="宋体" w:eastAsia="宋体" w:cs="宋体"/>
          <w:color w:val="000000"/>
          <w:sz w:val="32"/>
          <w:szCs w:val="32"/>
        </w:rPr>
        <w:t>益阳市资阳区社会保险服务中心内设机构包括：内设股室6个，分别为：办公室、财务股、个账股、稽核股、退管股、征缴股。本部门共有编制人数24人，实有人数24人。</w:t>
      </w:r>
      <w:r>
        <w:rPr>
          <w:color w:val="000000"/>
        </w:rPr>
        <w:t xml:space="preserve"> </w:t>
      </w:r>
    </w:p>
    <w:p w14:paraId="488439EE">
      <w:pPr>
        <w:spacing w:before="0" w:beforeAutospacing="0" w:after="2" w:afterAutospacing="0"/>
        <w:ind w:left="0" w:firstLine="627"/>
      </w:pPr>
      <w:r>
        <w:rPr>
          <w:rStyle w:val="12"/>
          <w:rFonts w:ascii="宋体" w:hAnsi="宋体" w:eastAsia="宋体" w:cs="宋体"/>
          <w:color w:val="000000"/>
          <w:sz w:val="32"/>
          <w:szCs w:val="32"/>
        </w:rPr>
        <w:t>二、</w:t>
      </w:r>
      <w:r>
        <w:rPr>
          <w:rStyle w:val="12"/>
          <w:rFonts w:ascii="宋体" w:hAnsi="宋体" w:eastAsia="宋体" w:cs="宋体"/>
          <w:b/>
          <w:bCs/>
          <w:color w:val="000000"/>
          <w:sz w:val="32"/>
          <w:szCs w:val="32"/>
        </w:rPr>
        <w:t>部门</w:t>
      </w:r>
      <w:r>
        <w:rPr>
          <w:rStyle w:val="12"/>
          <w:rFonts w:ascii="宋体" w:hAnsi="宋体" w:eastAsia="宋体" w:cs="宋体"/>
          <w:color w:val="000000"/>
          <w:sz w:val="32"/>
          <w:szCs w:val="32"/>
        </w:rPr>
        <w:t>预算单位构成</w:t>
      </w:r>
      <w:r>
        <w:rPr>
          <w:color w:val="000000"/>
        </w:rPr>
        <w:t xml:space="preserve"> </w:t>
      </w:r>
    </w:p>
    <w:p w14:paraId="6AB195E2">
      <w:pPr>
        <w:spacing w:before="0" w:beforeAutospacing="0" w:after="2" w:afterAutospacing="0"/>
        <w:ind w:left="0" w:firstLine="627"/>
      </w:pPr>
      <w:r>
        <w:rPr>
          <w:rFonts w:ascii="宋体" w:hAnsi="宋体" w:eastAsia="宋体" w:cs="宋体"/>
          <w:color w:val="000000"/>
          <w:sz w:val="32"/>
          <w:szCs w:val="32"/>
        </w:rPr>
        <w:t>益阳市资阳区社会保险服务中心预算公开只有本级，没有其他预算单位，纳入编制范围的预算单位仅含益阳市资阳区社会保险服务中心本级。</w:t>
      </w:r>
    </w:p>
    <w:p w14:paraId="394CAA07">
      <w:pPr>
        <w:spacing w:before="0" w:beforeAutospacing="0" w:after="2" w:afterAutospacing="0"/>
        <w:ind w:left="0" w:firstLine="627"/>
      </w:pPr>
      <w:r>
        <w:rPr>
          <w:rStyle w:val="12"/>
          <w:rFonts w:ascii="宋体" w:hAnsi="宋体" w:eastAsia="宋体" w:cs="宋体"/>
          <w:color w:val="000000"/>
          <w:sz w:val="32"/>
          <w:szCs w:val="32"/>
        </w:rPr>
        <w:t>三、</w:t>
      </w:r>
      <w:r>
        <w:rPr>
          <w:rStyle w:val="12"/>
          <w:rFonts w:ascii="宋体" w:hAnsi="宋体" w:eastAsia="宋体" w:cs="宋体"/>
          <w:b/>
          <w:bCs/>
          <w:color w:val="000000"/>
          <w:sz w:val="32"/>
          <w:szCs w:val="32"/>
        </w:rPr>
        <w:t>部门</w:t>
      </w:r>
      <w:r>
        <w:rPr>
          <w:rStyle w:val="12"/>
          <w:rFonts w:ascii="宋体" w:hAnsi="宋体" w:eastAsia="宋体" w:cs="宋体"/>
          <w:color w:val="000000"/>
          <w:sz w:val="32"/>
          <w:szCs w:val="32"/>
        </w:rPr>
        <w:t>收支总体情况</w:t>
      </w:r>
      <w:r>
        <w:rPr>
          <w:color w:val="000000"/>
        </w:rPr>
        <w:t xml:space="preserve"> </w:t>
      </w:r>
    </w:p>
    <w:p w14:paraId="4E31FB7E">
      <w:pPr>
        <w:spacing w:before="0" w:beforeAutospacing="0" w:after="2" w:afterAutospacing="0"/>
        <w:ind w:left="0" w:firstLine="630"/>
      </w:pPr>
      <w:r>
        <w:rPr>
          <w:rFonts w:ascii="宋体" w:hAnsi="宋体" w:eastAsia="宋体" w:cs="宋体"/>
          <w:b/>
          <w:bCs/>
          <w:color w:val="000000"/>
          <w:sz w:val="32"/>
          <w:szCs w:val="32"/>
        </w:rPr>
        <w:t>（一）收入预算：</w:t>
      </w:r>
      <w:r>
        <w:rPr>
          <w:rFonts w:ascii="宋体" w:hAnsi="宋体" w:eastAsia="宋体" w:cs="宋体"/>
          <w:color w:val="000000"/>
          <w:sz w:val="32"/>
          <w:szCs w:val="32"/>
        </w:rPr>
        <w:t>包括一般公共预算、政府性基金、国有资本经营预算等财政拨款收入，以及经营收入、事业收入等单位资金。2026年本部门收入预算344.86万元，其中，一般公共预算拨款收入344.86万元。收入较去年增加37.72万元，主要原因是本单位存在较多自收自支和差额人员今年人员经费增加。</w:t>
      </w:r>
      <w:r>
        <w:rPr>
          <w:color w:val="000000"/>
        </w:rPr>
        <w:t xml:space="preserve"> </w:t>
      </w:r>
    </w:p>
    <w:p w14:paraId="5072ECC9">
      <w:pPr>
        <w:spacing w:before="0" w:beforeAutospacing="0" w:after="2" w:afterAutospacing="0"/>
        <w:ind w:left="0" w:firstLine="630"/>
      </w:pPr>
      <w:r>
        <w:rPr>
          <w:rFonts w:ascii="宋体" w:hAnsi="宋体" w:eastAsia="宋体" w:cs="宋体"/>
          <w:b/>
          <w:bCs/>
          <w:color w:val="000000"/>
          <w:sz w:val="32"/>
          <w:szCs w:val="32"/>
        </w:rPr>
        <w:t>（二）支出预算：</w:t>
      </w:r>
      <w:r>
        <w:rPr>
          <w:rFonts w:ascii="宋体" w:hAnsi="宋体" w:eastAsia="宋体" w:cs="宋体"/>
          <w:color w:val="000000"/>
          <w:sz w:val="32"/>
          <w:szCs w:val="32"/>
        </w:rPr>
        <w:t>2026年本部门支出预算344.86万元，其中：</w:t>
      </w:r>
      <w:r>
        <w:rPr>
          <w:color w:val="000000"/>
        </w:rPr>
        <w:t xml:space="preserve"> </w:t>
      </w:r>
    </w:p>
    <w:p w14:paraId="07E3E1FB">
      <w:pPr>
        <w:spacing w:before="0" w:beforeAutospacing="0" w:after="2" w:afterAutospacing="0"/>
        <w:ind w:left="0" w:firstLine="630"/>
      </w:pPr>
      <w:r>
        <w:rPr>
          <w:rFonts w:ascii="宋体" w:hAnsi="宋体" w:eastAsia="宋体" w:cs="宋体"/>
          <w:color w:val="000000"/>
          <w:sz w:val="32"/>
          <w:szCs w:val="32"/>
        </w:rPr>
        <w:t>社会保障和就业支出305.91万元，卫生健康支出17.48万元，住房保障支出21.47万元。支出较去年增加37.72万元，主要原因是本单位存在较多自收自支和差额人员今年人员经费增加。</w:t>
      </w:r>
      <w:r>
        <w:rPr>
          <w:color w:val="000000"/>
        </w:rPr>
        <w:t xml:space="preserve"> </w:t>
      </w:r>
    </w:p>
    <w:p w14:paraId="012EB5D1">
      <w:pPr>
        <w:spacing w:before="0" w:beforeAutospacing="0" w:after="2" w:afterAutospacing="0"/>
        <w:ind w:left="0" w:firstLine="660"/>
      </w:pPr>
      <w:r>
        <w:rPr>
          <w:rStyle w:val="12"/>
          <w:rFonts w:ascii="宋体" w:hAnsi="宋体" w:eastAsia="宋体" w:cs="宋体"/>
          <w:color w:val="000000"/>
          <w:sz w:val="32"/>
          <w:szCs w:val="32"/>
        </w:rPr>
        <w:t>四、一般公共预算拨款支出</w:t>
      </w:r>
      <w:r>
        <w:rPr>
          <w:color w:val="000000"/>
        </w:rPr>
        <w:t xml:space="preserve"> </w:t>
      </w:r>
    </w:p>
    <w:p w14:paraId="2FEAA0D9">
      <w:pPr>
        <w:spacing w:before="0" w:beforeAutospacing="0" w:after="2" w:afterAutospacing="0"/>
        <w:ind w:left="0" w:firstLine="880"/>
      </w:pPr>
      <w:r>
        <w:rPr>
          <w:rFonts w:ascii="宋体" w:hAnsi="宋体" w:eastAsia="宋体" w:cs="宋体"/>
          <w:color w:val="000000"/>
          <w:sz w:val="32"/>
          <w:szCs w:val="32"/>
        </w:rPr>
        <w:t>2026年本部门一般公共预算拨款支出预算344.86万元，其中：社会保障和就业支出305.91万元，占88.71%；卫生健康支出17.48万元，占5.07%；住房保障支出21.47万元，占6.23%。具体安排情况如下：</w:t>
      </w:r>
      <w:r>
        <w:rPr>
          <w:color w:val="000000"/>
        </w:rPr>
        <w:t xml:space="preserve"> </w:t>
      </w:r>
    </w:p>
    <w:p w14:paraId="0770CE4D">
      <w:pPr>
        <w:spacing w:before="0" w:beforeAutospacing="0" w:after="2" w:afterAutospacing="0"/>
        <w:ind w:left="0" w:firstLine="660"/>
      </w:pPr>
      <w:r>
        <w:rPr>
          <w:rFonts w:ascii="宋体" w:hAnsi="宋体" w:eastAsia="宋体" w:cs="宋体"/>
          <w:b/>
          <w:bCs/>
          <w:color w:val="000000"/>
          <w:sz w:val="32"/>
          <w:szCs w:val="32"/>
        </w:rPr>
        <w:t>（一）基本支出：</w:t>
      </w:r>
      <w:r>
        <w:rPr>
          <w:rFonts w:ascii="宋体" w:hAnsi="宋体" w:eastAsia="宋体" w:cs="宋体"/>
          <w:color w:val="000000"/>
          <w:sz w:val="32"/>
          <w:szCs w:val="32"/>
        </w:rPr>
        <w:t>2026年本部门基本支出预算276.93万元，主要是为保障部门正常运转、完成日常工作任务而发生的各项支出，包括用于基本工资、津贴补贴等人员经费以及办公费、印刷费、水电费、办公设备购置等公用经费。</w:t>
      </w:r>
      <w:r>
        <w:rPr>
          <w:color w:val="000000"/>
        </w:rPr>
        <w:t xml:space="preserve"> </w:t>
      </w:r>
    </w:p>
    <w:p w14:paraId="6D9D7145">
      <w:pPr>
        <w:spacing w:before="0" w:beforeAutospacing="0" w:after="2" w:afterAutospacing="0"/>
        <w:ind w:left="0" w:firstLine="660"/>
      </w:pPr>
      <w:r>
        <w:rPr>
          <w:rFonts w:ascii="宋体" w:hAnsi="宋体" w:eastAsia="宋体" w:cs="宋体"/>
          <w:b/>
          <w:bCs/>
          <w:color w:val="000000"/>
          <w:sz w:val="32"/>
          <w:szCs w:val="32"/>
        </w:rPr>
        <w:t>（二）项目支出：</w:t>
      </w:r>
      <w:r>
        <w:rPr>
          <w:rFonts w:ascii="宋体" w:hAnsi="宋体" w:eastAsia="宋体" w:cs="宋体"/>
          <w:color w:val="000000"/>
          <w:sz w:val="32"/>
          <w:szCs w:val="32"/>
        </w:rPr>
        <w:t>2026年本部门项目支出预算67.93万元，主要是部门为完成特定行政工作任务或事业发展目标而发生的支出，包括有关事业发展专项、专项业务费、基本建设支出等，其中：社会保险经办机构支出67.93万元，主要用于保障社保中心开展待遇领取资格认证、稽核内控、监督检查、信息化建设等工作，规范城乡居民基本养老保险经办管理，防范骗取、冒领养老金行为，确保基金安全。保障宣传实施全民参保计划，以实现适龄参保人员应保尽保。代发民政代管退休人员待遇和建国初期老干部生活补贴等方面。</w:t>
      </w:r>
      <w:r>
        <w:rPr>
          <w:color w:val="000000"/>
        </w:rPr>
        <w:t xml:space="preserve"> </w:t>
      </w:r>
    </w:p>
    <w:p w14:paraId="25D97966">
      <w:pPr>
        <w:spacing w:before="0" w:beforeAutospacing="0" w:after="2" w:afterAutospacing="0"/>
        <w:ind w:left="0" w:firstLine="660"/>
      </w:pPr>
      <w:r>
        <w:rPr>
          <w:rStyle w:val="12"/>
          <w:rFonts w:ascii="宋体" w:hAnsi="宋体" w:eastAsia="宋体" w:cs="宋体"/>
          <w:color w:val="000000"/>
          <w:sz w:val="32"/>
          <w:szCs w:val="32"/>
        </w:rPr>
        <w:t>五、政府性基金预算支出</w:t>
      </w:r>
      <w:r>
        <w:rPr>
          <w:color w:val="000000"/>
        </w:rPr>
        <w:t xml:space="preserve"> </w:t>
      </w:r>
    </w:p>
    <w:p w14:paraId="0518CB64">
      <w:pPr>
        <w:spacing w:before="0" w:beforeAutospacing="0" w:after="2" w:afterAutospacing="0"/>
        <w:ind w:left="0" w:firstLine="660"/>
      </w:pPr>
      <w:r>
        <w:rPr>
          <w:rFonts w:ascii="宋体" w:hAnsi="宋体" w:eastAsia="宋体" w:cs="宋体"/>
          <w:color w:val="000000"/>
          <w:sz w:val="32"/>
          <w:szCs w:val="32"/>
        </w:rPr>
        <w:t>本部门无政府性基金安排的支出。</w:t>
      </w:r>
      <w:r>
        <w:rPr>
          <w:color w:val="000000"/>
        </w:rPr>
        <w:t xml:space="preserve"> </w:t>
      </w:r>
    </w:p>
    <w:p w14:paraId="63B97D72">
      <w:pPr>
        <w:spacing w:before="0" w:beforeAutospacing="0" w:after="2" w:afterAutospacing="0"/>
        <w:ind w:left="0" w:firstLine="660"/>
      </w:pPr>
      <w:r>
        <w:rPr>
          <w:rStyle w:val="12"/>
          <w:rFonts w:ascii="宋体" w:hAnsi="宋体" w:eastAsia="宋体" w:cs="宋体"/>
          <w:color w:val="000000"/>
          <w:sz w:val="32"/>
          <w:szCs w:val="32"/>
        </w:rPr>
        <w:t>六、其他重要事项的情况说明</w:t>
      </w:r>
      <w:r>
        <w:rPr>
          <w:color w:val="000000"/>
        </w:rPr>
        <w:t xml:space="preserve"> </w:t>
      </w:r>
    </w:p>
    <w:p w14:paraId="151A7022">
      <w:pPr>
        <w:spacing w:before="0" w:beforeAutospacing="0" w:after="2" w:afterAutospacing="0"/>
        <w:ind w:left="0" w:firstLine="660"/>
      </w:pPr>
      <w:r>
        <w:rPr>
          <w:rFonts w:ascii="宋体" w:hAnsi="宋体" w:eastAsia="宋体" w:cs="宋体"/>
          <w:b/>
          <w:bCs/>
          <w:color w:val="000000"/>
          <w:sz w:val="32"/>
          <w:szCs w:val="32"/>
        </w:rPr>
        <w:t>（一）机关运行经费：</w:t>
      </w:r>
      <w:r>
        <w:rPr>
          <w:rFonts w:ascii="宋体" w:hAnsi="宋体" w:eastAsia="宋体" w:cs="宋体"/>
          <w:color w:val="000000"/>
          <w:sz w:val="32"/>
          <w:szCs w:val="32"/>
        </w:rPr>
        <w:t>益阳市资阳区社会保险服务中心为非参公事业单位和非行政单位，未纳入机关运行经费统计范围，故无机关运行经费。</w:t>
      </w:r>
    </w:p>
    <w:p w14:paraId="7141EDF1">
      <w:pPr>
        <w:spacing w:before="0" w:beforeAutospacing="0" w:after="2" w:afterAutospacing="0"/>
        <w:ind w:left="0" w:firstLine="660"/>
      </w:pPr>
      <w:r>
        <w:rPr>
          <w:rFonts w:ascii="宋体" w:hAnsi="宋体" w:eastAsia="宋体" w:cs="宋体"/>
          <w:b/>
          <w:bCs/>
          <w:color w:val="000000"/>
          <w:sz w:val="32"/>
          <w:szCs w:val="32"/>
        </w:rPr>
        <w:t>（二）“三公”经费预算：</w:t>
      </w:r>
      <w:r>
        <w:rPr>
          <w:rFonts w:ascii="宋体" w:hAnsi="宋体" w:eastAsia="宋体" w:cs="宋体"/>
          <w:color w:val="000000"/>
          <w:sz w:val="32"/>
          <w:szCs w:val="32"/>
        </w:rPr>
        <w:t>2026年本部门“三公”经费预算数为0万元，其中，公务接待费0万元，公务用车购置及运行费0万元（其中，公务用车购置费0万元，公务用车运行费0万元），因公出国（境）费0万元。2026年“三公”经费预算较2025年持平。主要原因是公务接待、公务用车购置运行、因公出国等三公相关预算2026年与2025年未发生变化。</w:t>
      </w:r>
      <w:r>
        <w:rPr>
          <w:color w:val="000000"/>
        </w:rPr>
        <w:t xml:space="preserve"> </w:t>
      </w:r>
    </w:p>
    <w:p w14:paraId="66746283">
      <w:pPr>
        <w:spacing w:before="0" w:beforeAutospacing="0" w:after="2" w:afterAutospacing="0"/>
        <w:ind w:left="0" w:firstLine="660"/>
      </w:pPr>
      <w:r>
        <w:rPr>
          <w:rFonts w:ascii="宋体" w:hAnsi="宋体" w:eastAsia="宋体" w:cs="宋体"/>
          <w:b/>
          <w:bCs/>
          <w:color w:val="000000"/>
          <w:sz w:val="32"/>
          <w:szCs w:val="32"/>
        </w:rPr>
        <w:t>（三）一般性支出情况：</w:t>
      </w:r>
      <w:r>
        <w:rPr>
          <w:rFonts w:ascii="宋体" w:hAnsi="宋体" w:eastAsia="宋体" w:cs="宋体"/>
          <w:color w:val="000000"/>
          <w:sz w:val="32"/>
          <w:szCs w:val="32"/>
        </w:rPr>
        <w:t>2026年本部门会议费预算0万元，本年度无会议费支出；培训费预算0万元，本年度无培训费支出；拟举办0场节庆、晚会、论坛、赛事活动，开支0万元，无相关活动计划。</w:t>
      </w:r>
      <w:r>
        <w:rPr>
          <w:color w:val="000000"/>
        </w:rPr>
        <w:t xml:space="preserve"> </w:t>
      </w:r>
    </w:p>
    <w:p w14:paraId="1E95C02E">
      <w:pPr>
        <w:spacing w:before="0" w:beforeAutospacing="0" w:after="2" w:afterAutospacing="0"/>
        <w:ind w:left="0" w:firstLine="660"/>
      </w:pPr>
      <w:r>
        <w:rPr>
          <w:rFonts w:ascii="宋体" w:hAnsi="宋体" w:eastAsia="宋体" w:cs="宋体"/>
          <w:b/>
          <w:bCs/>
          <w:color w:val="000000"/>
          <w:sz w:val="32"/>
          <w:szCs w:val="32"/>
        </w:rPr>
        <w:t>（四）政府采购情况：</w:t>
      </w:r>
      <w:r>
        <w:rPr>
          <w:rFonts w:ascii="宋体" w:hAnsi="宋体" w:eastAsia="宋体" w:cs="宋体"/>
          <w:color w:val="000000"/>
          <w:sz w:val="32"/>
          <w:szCs w:val="32"/>
        </w:rPr>
        <w:t>2026年本部门政府采购预算总额0万元，其中，货物类采购预算0万元；工程类采购预算0万元；服务类采购预算0万元。</w:t>
      </w:r>
      <w:r>
        <w:rPr>
          <w:color w:val="000000"/>
        </w:rPr>
        <w:t xml:space="preserve"> </w:t>
      </w:r>
    </w:p>
    <w:p w14:paraId="5BB91306">
      <w:pPr>
        <w:spacing w:before="0" w:beforeAutospacing="0" w:after="2" w:afterAutospacing="0"/>
        <w:ind w:left="0" w:firstLine="660"/>
      </w:pPr>
      <w:r>
        <w:rPr>
          <w:rFonts w:ascii="宋体" w:hAnsi="宋体" w:eastAsia="宋体" w:cs="宋体"/>
          <w:b/>
          <w:bCs/>
          <w:color w:val="000000"/>
          <w:sz w:val="32"/>
          <w:szCs w:val="32"/>
        </w:rPr>
        <w:t>（五）国有资产占用使用及新增资产配置情况：</w:t>
      </w:r>
      <w:r>
        <w:rPr>
          <w:rFonts w:ascii="宋体" w:hAnsi="宋体" w:eastAsia="宋体" w:cs="宋体"/>
          <w:color w:val="000000"/>
          <w:sz w:val="32"/>
          <w:szCs w:val="32"/>
        </w:rPr>
        <w:t>截至2025年12月底，本部门共有公务用车0辆，其中，机要通信用车0辆，应急保障用车0辆，执法执勤用车0辆，特种专业技术用车0辆，其他按照规定配备的公务用车0辆；单位价值50万元以上通用设备0台，单位价值100万元以上专用设备0台。2026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color w:val="000000"/>
        </w:rPr>
        <w:t xml:space="preserve"> </w:t>
      </w:r>
    </w:p>
    <w:p w14:paraId="6DF27C87">
      <w:pPr>
        <w:spacing w:before="0" w:beforeAutospacing="0" w:after="2" w:afterAutospacing="0"/>
        <w:ind w:left="0" w:firstLine="660"/>
      </w:pPr>
      <w:r>
        <w:rPr>
          <w:rFonts w:ascii="宋体" w:hAnsi="宋体" w:eastAsia="宋体" w:cs="宋体"/>
          <w:b/>
          <w:bCs/>
          <w:color w:val="000000"/>
          <w:sz w:val="32"/>
          <w:szCs w:val="32"/>
        </w:rPr>
        <w:t>（六）</w:t>
      </w:r>
      <w:r>
        <w:rPr>
          <w:rStyle w:val="12"/>
          <w:rFonts w:ascii="宋体" w:hAnsi="宋体" w:eastAsia="宋体" w:cs="宋体"/>
          <w:b/>
          <w:bCs/>
          <w:color w:val="000000"/>
          <w:sz w:val="32"/>
          <w:szCs w:val="32"/>
        </w:rPr>
        <w:t>部门</w:t>
      </w:r>
      <w:r>
        <w:rPr>
          <w:rFonts w:ascii="宋体" w:hAnsi="宋体" w:eastAsia="宋体" w:cs="宋体"/>
          <w:b/>
          <w:bCs/>
          <w:color w:val="000000"/>
          <w:sz w:val="32"/>
          <w:szCs w:val="32"/>
        </w:rPr>
        <w:t>整体支出、单位项目支出、重点（专项）项目支出预算绩效目标情况说明：</w:t>
      </w:r>
      <w:r>
        <w:rPr>
          <w:rFonts w:ascii="宋体" w:hAnsi="宋体" w:eastAsia="宋体" w:cs="宋体"/>
          <w:color w:val="000000"/>
          <w:sz w:val="32"/>
          <w:szCs w:val="32"/>
        </w:rPr>
        <w:t>本部门所有支出实行绩效目标管理，其中：纳入2026年部门整体支出绩效目标的金额为344.86万元，基本支出276.93万元，单位项目支出67.93万元。具体绩效目标详见报表。</w:t>
      </w:r>
      <w:r>
        <w:rPr>
          <w:color w:val="000000"/>
        </w:rPr>
        <w:t xml:space="preserve"> </w:t>
      </w:r>
    </w:p>
    <w:p w14:paraId="1E54E735">
      <w:pPr>
        <w:spacing w:before="0" w:beforeAutospacing="0" w:after="2" w:afterAutospacing="0"/>
        <w:ind w:left="0" w:firstLine="660"/>
      </w:pPr>
      <w:r>
        <w:rPr>
          <w:rStyle w:val="12"/>
          <w:rFonts w:ascii="宋体" w:hAnsi="宋体" w:eastAsia="宋体" w:cs="宋体"/>
          <w:color w:val="000000"/>
          <w:sz w:val="32"/>
          <w:szCs w:val="32"/>
        </w:rPr>
        <w:t>七、名词解释</w:t>
      </w:r>
      <w:r>
        <w:rPr>
          <w:color w:val="000000"/>
        </w:rPr>
        <w:t xml:space="preserve"> </w:t>
      </w:r>
    </w:p>
    <w:p w14:paraId="455E7D75">
      <w:pPr>
        <w:spacing w:before="0" w:beforeAutospacing="0" w:after="2" w:afterAutospacing="0"/>
        <w:ind w:left="0" w:firstLine="660"/>
      </w:pPr>
      <w:r>
        <w:rPr>
          <w:rFonts w:ascii="宋体" w:hAnsi="宋体" w:eastAsia="宋体" w:cs="宋体"/>
          <w:color w:val="000000"/>
          <w:sz w:val="32"/>
          <w:szCs w:val="32"/>
        </w:rPr>
        <w:t>1、一般公共预算: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r>
        <w:rPr>
          <w:color w:val="000000"/>
        </w:rPr>
        <w:t xml:space="preserve"> </w:t>
      </w:r>
    </w:p>
    <w:p w14:paraId="333D908D">
      <w:pPr>
        <w:spacing w:before="0" w:beforeAutospacing="0" w:after="2" w:afterAutospacing="0"/>
        <w:ind w:left="0" w:firstLine="660"/>
      </w:pPr>
      <w:r>
        <w:rPr>
          <w:rFonts w:ascii="宋体" w:hAnsi="宋体" w:eastAsia="宋体" w:cs="宋体"/>
          <w:color w:val="000000"/>
          <w:sz w:val="32"/>
          <w:szCs w:val="32"/>
        </w:rPr>
        <w:t>2、政府性基金预算: 是对依照法律、行政法规的规定在一定期限内向特定对象征收、收取或者以其他方式筹集的资金，专项用于特定公共事业发展的收支预算。应当根据基金项目收入情况和实际支出需要，按基金项目编制，做到以收定支。</w:t>
      </w:r>
      <w:r>
        <w:rPr>
          <w:color w:val="000000"/>
        </w:rPr>
        <w:t xml:space="preserve"> </w:t>
      </w:r>
    </w:p>
    <w:p w14:paraId="091BF69A">
      <w:pPr>
        <w:spacing w:before="0" w:beforeAutospacing="0" w:after="2" w:afterAutospacing="0"/>
        <w:ind w:left="0" w:firstLine="660"/>
      </w:pPr>
      <w:r>
        <w:rPr>
          <w:rFonts w:ascii="宋体" w:hAnsi="宋体" w:eastAsia="宋体" w:cs="宋体"/>
          <w:color w:val="000000"/>
          <w:sz w:val="32"/>
          <w:szCs w:val="32"/>
        </w:rPr>
        <w:t>3、国有资本经营预算: 是对国有资本收益作出支出安排的收支预算。应当按照收支平衡的原则编制，不列赤字，并安排资金调入一般公共预算。</w:t>
      </w:r>
      <w:r>
        <w:rPr>
          <w:color w:val="000000"/>
        </w:rPr>
        <w:t xml:space="preserve"> </w:t>
      </w:r>
    </w:p>
    <w:p w14:paraId="443854D8">
      <w:pPr>
        <w:spacing w:before="0" w:beforeAutospacing="0" w:after="2" w:afterAutospacing="0"/>
        <w:ind w:left="0" w:firstLine="660"/>
      </w:pPr>
      <w:r>
        <w:rPr>
          <w:rFonts w:ascii="宋体" w:hAnsi="宋体" w:eastAsia="宋体" w:cs="宋体"/>
          <w:color w:val="000000"/>
          <w:sz w:val="32"/>
          <w:szCs w:val="32"/>
        </w:rPr>
        <w:t>4、社会保险基金预算: 是对社会保险缴款、一般公共预算安排和其他方式筹集的资金，专项用于社会保险的收支预算。应当按照统筹层次和社会保险项目分别编制，做到收支平衡。</w:t>
      </w:r>
      <w:r>
        <w:rPr>
          <w:color w:val="000000"/>
        </w:rPr>
        <w:t xml:space="preserve"> </w:t>
      </w:r>
    </w:p>
    <w:p w14:paraId="20833F9F">
      <w:pPr>
        <w:spacing w:before="0" w:beforeAutospacing="0" w:after="2" w:afterAutospacing="0"/>
        <w:ind w:left="0" w:firstLine="660"/>
      </w:pPr>
      <w:r>
        <w:rPr>
          <w:rFonts w:ascii="宋体" w:hAnsi="宋体" w:eastAsia="宋体" w:cs="宋体"/>
          <w:color w:val="000000"/>
          <w:sz w:val="32"/>
          <w:szCs w:val="32"/>
        </w:rPr>
        <w:t>5、基本支出：指为保障机构正常运转、完成日常工作任务而发生的人员支出和公用支出。</w:t>
      </w:r>
      <w:r>
        <w:rPr>
          <w:color w:val="000000"/>
        </w:rPr>
        <w:t xml:space="preserve"> </w:t>
      </w:r>
    </w:p>
    <w:p w14:paraId="319EF265">
      <w:pPr>
        <w:spacing w:before="0" w:beforeAutospacing="0" w:after="2" w:afterAutospacing="0"/>
        <w:ind w:left="0" w:firstLine="660"/>
      </w:pPr>
      <w:r>
        <w:rPr>
          <w:rFonts w:ascii="宋体" w:hAnsi="宋体" w:eastAsia="宋体" w:cs="宋体"/>
          <w:color w:val="000000"/>
          <w:sz w:val="32"/>
          <w:szCs w:val="32"/>
        </w:rPr>
        <w:t>6、项目支出：指在基本支出之外为完成特定行政任务和事业发展目标所发生的支出。</w:t>
      </w:r>
      <w:r>
        <w:rPr>
          <w:color w:val="000000"/>
        </w:rPr>
        <w:t xml:space="preserve"> </w:t>
      </w:r>
    </w:p>
    <w:p w14:paraId="782C6786">
      <w:pPr>
        <w:spacing w:before="0" w:beforeAutospacing="0" w:after="2" w:afterAutospacing="0"/>
        <w:ind w:left="0" w:firstLine="660"/>
      </w:pPr>
      <w:r>
        <w:rPr>
          <w:rFonts w:ascii="宋体" w:hAnsi="宋体" w:eastAsia="宋体" w:cs="宋体"/>
          <w:color w:val="000000"/>
          <w:sz w:val="32"/>
          <w:szCs w:val="32"/>
        </w:rPr>
        <w:t>7、“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r>
        <w:rPr>
          <w:color w:val="000000"/>
        </w:rPr>
        <w:t xml:space="preserve"> </w:t>
      </w:r>
    </w:p>
    <w:p w14:paraId="58E5E74B">
      <w:pPr>
        <w:spacing w:before="0" w:beforeAutospacing="0" w:after="2" w:afterAutospacing="0"/>
        <w:ind w:left="0" w:firstLine="660"/>
      </w:pPr>
      <w:r>
        <w:rPr>
          <w:rFonts w:ascii="宋体" w:hAnsi="宋体" w:eastAsia="宋体" w:cs="宋体"/>
          <w:color w:val="000000"/>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r>
        <w:rPr>
          <w:color w:val="000000"/>
        </w:rPr>
        <w:t xml:space="preserve"> </w:t>
      </w:r>
    </w:p>
    <w:p w14:paraId="4513DEB0">
      <w:pPr>
        <w:pStyle w:val="9"/>
        <w:keepNext w:val="0"/>
        <w:keepLines w:val="0"/>
        <w:widowControl/>
        <w:suppressLineNumbers w:val="0"/>
        <w:spacing w:before="0" w:beforeAutospacing="0" w:after="2" w:afterAutospacing="0"/>
      </w:pPr>
    </w:p>
    <w:p w14:paraId="39781B48">
      <w:pPr>
        <w:spacing w:before="0" w:beforeAutospacing="0" w:after="240" w:afterAutospacing="0"/>
        <w:ind w:left="0" w:firstLine="660"/>
      </w:pPr>
    </w:p>
    <w:p w14:paraId="43DBBF4B">
      <w:pPr>
        <w:spacing w:before="0" w:beforeAutospacing="0" w:after="2" w:afterAutospacing="0"/>
        <w:ind w:left="0" w:firstLine="660"/>
      </w:pPr>
    </w:p>
    <w:p w14:paraId="35B3FB21">
      <w:pPr>
        <w:spacing w:before="0" w:beforeAutospacing="0" w:after="2" w:afterAutospacing="0"/>
        <w:ind w:left="0" w:firstLine="660"/>
      </w:pPr>
    </w:p>
    <w:p w14:paraId="14EEF067">
      <w:pPr>
        <w:spacing w:before="0" w:beforeAutospacing="0" w:after="2" w:afterAutospacing="0"/>
        <w:jc w:val="center"/>
      </w:pPr>
      <w:r>
        <w:rPr>
          <w:rStyle w:val="12"/>
          <w:rFonts w:ascii="宋体" w:hAnsi="宋体" w:eastAsia="宋体" w:cs="宋体"/>
          <w:color w:val="000000"/>
          <w:sz w:val="40"/>
          <w:szCs w:val="40"/>
        </w:rPr>
        <w:t>第二部分 2026年部门预算表</w:t>
      </w:r>
      <w:r>
        <w:rPr>
          <w:color w:val="000000"/>
        </w:rPr>
        <w:t xml:space="preserve"> </w:t>
      </w:r>
    </w:p>
    <w:p w14:paraId="7158EAF5">
      <w:pPr>
        <w:spacing w:before="0" w:beforeAutospacing="0" w:after="2" w:afterAutospacing="0"/>
        <w:jc w:val="center"/>
      </w:pPr>
      <w:r>
        <w:rPr>
          <w:rFonts w:ascii="宋体" w:hAnsi="宋体" w:eastAsia="宋体" w:cs="宋体"/>
          <w:sz w:val="36"/>
          <w:szCs w:val="36"/>
        </w:rPr>
        <w:fldChar w:fldCharType="begin"/>
      </w:r>
      <w:r>
        <w:rPr>
          <w:rFonts w:ascii="宋体" w:hAnsi="宋体" w:eastAsia="宋体" w:cs="宋体"/>
          <w:sz w:val="36"/>
          <w:szCs w:val="36"/>
        </w:rPr>
        <w:instrText xml:space="preserve"> HYPERLINK "http://yjs.jbreport.com/home/downloadAttachment?attachGUID=c5339e8ae9e44717a589f858841768ff" \t "_blank" </w:instrText>
      </w:r>
      <w:r>
        <w:rPr>
          <w:rFonts w:ascii="宋体" w:hAnsi="宋体" w:eastAsia="宋体" w:cs="宋体"/>
          <w:sz w:val="36"/>
          <w:szCs w:val="36"/>
        </w:rPr>
        <w:fldChar w:fldCharType="separate"/>
      </w:r>
      <w:r>
        <w:rPr>
          <w:rStyle w:val="13"/>
          <w:rFonts w:ascii="宋体" w:hAnsi="宋体" w:eastAsia="宋体" w:cs="宋体"/>
          <w:sz w:val="36"/>
          <w:szCs w:val="36"/>
        </w:rPr>
        <w:t>031003__益阳市资阳区社会保险服务中心部门预算公开表.xlsx</w:t>
      </w:r>
      <w:r>
        <w:rPr>
          <w:rFonts w:ascii="宋体" w:hAnsi="宋体" w:eastAsia="宋体" w:cs="宋体"/>
          <w:sz w:val="36"/>
          <w:szCs w:val="36"/>
        </w:rPr>
        <w:fldChar w:fldCharType="end"/>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86"/>
    <w:family w:val="auto"/>
    <w:pitch w:val="fixed"/>
    <w:sig w:usb0="800002BF" w:usb1="38CF7CFA" w:usb2="00000016" w:usb3="00000000" w:csb0="00040001" w:csb1="00000000"/>
  </w:font>
  <w:font w:name="仿宋">
    <w:altName w:val="方正仿宋_GBK"/>
    <w:panose1 w:val="02010609060101010101"/>
    <w:charset w:val="86"/>
    <w:family w:val="auto"/>
    <w:pitch w:val="fixed"/>
    <w:sig w:usb0="800002BF" w:usb1="38CF7CFA" w:usb2="00000016" w:usb3="00000000" w:csb0="00040001" w:csb1="00000000"/>
  </w:font>
  <w:font w:name="@等线">
    <w:altName w:val="华文仿宋"/>
    <w:panose1 w:val="02010600030101010101"/>
    <w:charset w:val="86"/>
    <w:family w:val="auto"/>
    <w:pitch w:val="variable"/>
    <w:sig w:usb0="A00002BF" w:usb1="38CF7CFA" w:usb2="00000016" w:usb3="00000000" w:csb0="0004000F" w:csb1="00000000"/>
  </w:font>
  <w:font w:name="Tahoma">
    <w:altName w:val="noto sans thai"/>
    <w:panose1 w:val="020B0604030504040204"/>
    <w:charset w:val="00"/>
    <w:family w:val="auto"/>
    <w:pitch w:val="variable"/>
    <w:sig w:usb0="E1002EFF" w:usb1="C000605B" w:usb2="00000029" w:usb3="00000000" w:csb0="000101FF" w:csb1="00000000"/>
  </w:font>
  <w:font w:name="@宋体">
    <w:altName w:val="方正书宋_GBK"/>
    <w:panose1 w:val="02010600030101010101"/>
    <w:charset w:val="86"/>
    <w:family w:val="auto"/>
    <w:pitch w:val="variable"/>
    <w:sig w:usb0="00000003" w:usb1="288F0000" w:usb2="00000016" w:usb3="00000000" w:csb0="00040001" w:csb1="00000000"/>
  </w:font>
  <w:font w:name="Cambria Math">
    <w:altName w:val="DejaVu Math TeX Gyre"/>
    <w:panose1 w:val="02040503050406030204"/>
    <w:charset w:val="00"/>
    <w:family w:val="auto"/>
    <w:pitch w:val="variable"/>
    <w:sig w:usb0="E00006FF" w:usb1="420024FF" w:usb2="02000000" w:usb3="00000000" w:csb0="0000019F" w:csb1="00000000"/>
  </w:font>
  <w:font w:name="等线">
    <w:altName w:val="华文仿宋"/>
    <w:panose1 w:val="02010600030101010101"/>
    <w:charset w:val="86"/>
    <w:family w:val="auto"/>
    <w:pitch w:val="variable"/>
    <w:sig w:usb0="A00002BF" w:usb1="38CF7CFA" w:usb2="00000016" w:usb3="00000000" w:csb0="0004000F" w:csb1="00000000"/>
  </w:font>
  <w:font w:name="Verdana">
    <w:altName w:val="Ubuntu Light"/>
    <w:panose1 w:val="020B0604030504040204"/>
    <w:charset w:val="00"/>
    <w:family w:val="auto"/>
    <w:pitch w:val="variable"/>
    <w:sig w:usb0="A00006FF" w:usb1="4000205B" w:usb2="00000010" w:usb3="00000000" w:csb0="0000019F" w:csb1="00000000"/>
  </w:font>
  <w:font w:name="楷体">
    <w:altName w:val="方正楷体_GBK"/>
    <w:panose1 w:val="02010609060101010101"/>
    <w:charset w:val="86"/>
    <w:family w:val="auto"/>
    <w:pitch w:val="fixed"/>
    <w:sig w:usb0="800002BF" w:usb1="38CF7CFA" w:usb2="00000016" w:usb3="00000000" w:csb0="00040001" w:csb1="00000000"/>
  </w:font>
  <w:font w:name="@新宋体">
    <w:altName w:val="方正书宋_GBK"/>
    <w:panose1 w:val="00000000000000000000"/>
    <w:charset w:val="86"/>
    <w:family w:val="auto"/>
    <w:pitch w:val="fixed"/>
    <w:sig w:usb0="00000283" w:usb1="288F0000" w:usb2="00000016" w:usb3="00000000" w:csb0="00040001" w:csb1="00000000"/>
  </w:font>
  <w:font w:name="Arial Black">
    <w:altName w:val="DejaVu Sans"/>
    <w:panose1 w:val="020B0A04020102020204"/>
    <w:charset w:val="00"/>
    <w:family w:val="auto"/>
    <w:pitch w:val="variable"/>
    <w:sig w:usb0="A00002AF" w:usb1="400078FB" w:usb2="00000000" w:usb3="00000000" w:csb0="0000009F" w:csb1="00000000"/>
  </w:font>
  <w:font w:name="微软雅黑">
    <w:altName w:val="方正黑体_GBK"/>
    <w:panose1 w:val="020B0503020204020204"/>
    <w:charset w:val="86"/>
    <w:family w:val="auto"/>
    <w:pitch w:val="variable"/>
    <w:sig w:usb0="80000287" w:usb1="2ACF3C50" w:usb2="00000016" w:usb3="00000000" w:csb0="0004001F" w:csb1="00000000"/>
  </w:font>
  <w:font w:name="新宋体">
    <w:altName w:val="方正书宋_GBK"/>
    <w:panose1 w:val="02010609030101010101"/>
    <w:charset w:val="86"/>
    <w:family w:val="auto"/>
    <w:pitch w:val="fixed"/>
    <w:sig w:usb0="00000283" w:usb1="288F0000" w:usb2="00000016" w:usb3="00000000" w:csb0="00040001" w:csb1="00000000"/>
  </w:font>
  <w:font w:name="@黑体">
    <w:altName w:val="方正黑体_GBK"/>
    <w:panose1 w:val="02010600030101010101"/>
    <w:charset w:val="86"/>
    <w:family w:val="auto"/>
    <w:pitch w:val="fixed"/>
    <w:sig w:usb0="800002BF" w:usb1="38CF7CFA" w:usb2="00000016" w:usb3="00000000" w:csb0="00040001" w:csb1="00000000"/>
  </w:font>
  <w:font w:name="@楷体">
    <w:altName w:val="方正楷体_GBK"/>
    <w:panose1 w:val="00000000000000000000"/>
    <w:charset w:val="86"/>
    <w:family w:val="auto"/>
    <w:pitch w:val="fixed"/>
    <w:sig w:usb0="800002BF" w:usb1="38CF7CFA" w:usb2="00000016" w:usb3="00000000" w:csb0="00040001" w:csb1="00000000"/>
  </w:font>
  <w:font w:name="@微软雅黑">
    <w:altName w:val="方正黑体_GBK"/>
    <w:panose1 w:val="00000000000000000000"/>
    <w:charset w:val="86"/>
    <w:family w:val="auto"/>
    <w:pitch w:val="variable"/>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E68661"/>
    <w:rsid w:val="FEDC28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character" w:styleId="13">
    <w:name w:val="Hyperlink"/>
    <w:basedOn w:val="11"/>
    <w:uiPriority w:val="0"/>
    <w:rPr>
      <w:color w:val="0000FF"/>
      <w:u w:val="single"/>
    </w:rPr>
  </w:style>
  <w:style w:type="paragraph" w:customStyle="1" w:styleId="14">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2026-01-26T11:35:40Z</dcterms:created>
  <dc:creator>hw</dc:creator>
  <cp:lastModifiedBy>hw</cp:lastModifiedBy>
  <dcterms:modified xsi:type="dcterms:W3CDTF">2026-01-26T11:36:04Z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13B9A1E4E147F7E424E1766980E18940_43</vt:lpwstr>
  </property>
</Properties>
</file>