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方正小标宋简体" w:hAnsi="新宋体" w:eastAsia="方正小标宋简体" w:cs="Times New Roman"/>
          <w:sz w:val="44"/>
          <w:szCs w:val="44"/>
        </w:rPr>
      </w:pPr>
      <w:r>
        <w:rPr>
          <w:rFonts w:hint="eastAsia" w:ascii="方正小标宋简体" w:hAnsi="新宋体" w:eastAsia="方正小标宋简体" w:cs="Times New Roman"/>
          <w:sz w:val="44"/>
          <w:szCs w:val="44"/>
        </w:rPr>
        <w:t>益阳市资阳区政府债务情况说明</w:t>
      </w:r>
    </w:p>
    <w:p>
      <w:pPr>
        <w:jc w:val="center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资阳区财政局</w:t>
      </w:r>
    </w:p>
    <w:p>
      <w:pPr>
        <w:jc w:val="center"/>
      </w:pPr>
    </w:p>
    <w:p>
      <w:pPr>
        <w:jc w:val="center"/>
      </w:pPr>
    </w:p>
    <w:p>
      <w:pPr>
        <w:pStyle w:val="5"/>
        <w:numPr>
          <w:ilvl w:val="0"/>
          <w:numId w:val="1"/>
        </w:numPr>
        <w:ind w:firstLineChars="0"/>
        <w:jc w:val="left"/>
        <w:rPr>
          <w:rFonts w:ascii="黑体" w:hAnsi="仿宋_GB2312" w:eastAsia="黑体" w:cs="仿宋_GB2312"/>
          <w:bCs/>
          <w:sz w:val="32"/>
          <w:szCs w:val="32"/>
        </w:rPr>
      </w:pPr>
      <w:r>
        <w:rPr>
          <w:rFonts w:hint="eastAsia" w:ascii="黑体" w:hAnsi="仿宋_GB2312" w:eastAsia="黑体" w:cs="仿宋_GB2312"/>
          <w:bCs/>
          <w:sz w:val="32"/>
          <w:szCs w:val="32"/>
        </w:rPr>
        <w:t>政府债务基本情况</w:t>
      </w:r>
    </w:p>
    <w:p>
      <w:pPr>
        <w:spacing w:line="500" w:lineRule="exact"/>
        <w:ind w:firstLine="643" w:firstLineChars="200"/>
        <w:outlineLvl w:val="0"/>
        <w:rPr>
          <w:rFonts w:ascii="楷体_GB2312" w:hAnsi="仿宋_GB2312" w:eastAsia="楷体_GB2312" w:cs="仿宋_GB2312"/>
          <w:b/>
          <w:sz w:val="32"/>
          <w:szCs w:val="32"/>
        </w:rPr>
      </w:pPr>
      <w:r>
        <w:rPr>
          <w:rFonts w:hint="eastAsia" w:ascii="楷体_GB2312" w:hAnsi="仿宋_GB2312" w:eastAsia="楷体_GB2312" w:cs="仿宋_GB2312"/>
          <w:b/>
          <w:sz w:val="32"/>
          <w:szCs w:val="32"/>
        </w:rPr>
        <w:t>（一）</w:t>
      </w:r>
      <w:r>
        <w:rPr>
          <w:rFonts w:hint="eastAsia" w:ascii="楷体_GB2312" w:hAnsi="仿宋_GB2312" w:eastAsia="楷体_GB2312" w:cs="仿宋_GB2312"/>
          <w:b/>
          <w:sz w:val="32"/>
          <w:szCs w:val="32"/>
          <w:lang w:val="en-US" w:eastAsia="zh-CN"/>
        </w:rPr>
        <w:t>2024</w:t>
      </w:r>
      <w:r>
        <w:rPr>
          <w:rFonts w:hint="eastAsia" w:ascii="楷体_GB2312" w:hAnsi="仿宋_GB2312" w:eastAsia="楷体_GB2312" w:cs="仿宋_GB2312"/>
          <w:b/>
          <w:sz w:val="32"/>
          <w:szCs w:val="32"/>
        </w:rPr>
        <w:t>年余额情况</w:t>
      </w:r>
    </w:p>
    <w:p>
      <w:pPr>
        <w:pStyle w:val="5"/>
        <w:ind w:firstLine="640"/>
        <w:jc w:val="left"/>
        <w:rPr>
          <w:rFonts w:ascii="楷体_GB2312" w:hAnsi="仿宋_GB2312" w:eastAsia="楷体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sz w:val="32"/>
          <w:szCs w:val="32"/>
        </w:rPr>
        <w:t>年底，全区政府债务余额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58.21</w:t>
      </w:r>
      <w:r>
        <w:rPr>
          <w:rFonts w:hint="eastAsia" w:ascii="仿宋_GB2312" w:hAnsi="仿宋_GB2312" w:eastAsia="仿宋_GB2312" w:cs="仿宋_GB2312"/>
          <w:sz w:val="32"/>
          <w:szCs w:val="32"/>
        </w:rPr>
        <w:t>亿元（一般债务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25.79</w:t>
      </w:r>
      <w:r>
        <w:rPr>
          <w:rFonts w:hint="eastAsia" w:ascii="仿宋_GB2312" w:hAnsi="仿宋_GB2312" w:eastAsia="仿宋_GB2312" w:cs="仿宋_GB2312"/>
          <w:sz w:val="32"/>
          <w:szCs w:val="32"/>
        </w:rPr>
        <w:t>亿元，专项债务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32.42</w:t>
      </w:r>
      <w:r>
        <w:rPr>
          <w:rFonts w:hint="eastAsia" w:ascii="仿宋_GB2312" w:hAnsi="仿宋_GB2312" w:eastAsia="仿宋_GB2312" w:cs="仿宋_GB2312"/>
          <w:sz w:val="32"/>
          <w:szCs w:val="32"/>
        </w:rPr>
        <w:t>亿元）。</w:t>
      </w:r>
    </w:p>
    <w:p>
      <w:pPr>
        <w:spacing w:line="500" w:lineRule="exact"/>
        <w:ind w:firstLine="643" w:firstLineChars="200"/>
        <w:outlineLvl w:val="0"/>
        <w:rPr>
          <w:rFonts w:ascii="楷体_GB2312" w:hAnsi="仿宋_GB2312" w:eastAsia="楷体_GB2312" w:cs="仿宋_GB2312"/>
          <w:b/>
          <w:sz w:val="32"/>
          <w:szCs w:val="32"/>
        </w:rPr>
      </w:pPr>
      <w:r>
        <w:rPr>
          <w:rFonts w:hint="eastAsia" w:ascii="楷体_GB2312" w:hAnsi="仿宋_GB2312" w:eastAsia="楷体_GB2312" w:cs="仿宋_GB2312"/>
          <w:b/>
          <w:sz w:val="32"/>
          <w:szCs w:val="32"/>
        </w:rPr>
        <w:t>（二）202</w:t>
      </w:r>
      <w:r>
        <w:rPr>
          <w:rFonts w:hint="eastAsia" w:ascii="楷体_GB2312" w:hAnsi="仿宋_GB2312" w:eastAsia="楷体_GB2312" w:cs="仿宋_GB2312"/>
          <w:b/>
          <w:sz w:val="32"/>
          <w:szCs w:val="32"/>
          <w:lang w:val="en-US" w:eastAsia="zh-CN"/>
        </w:rPr>
        <w:t>4</w:t>
      </w:r>
      <w:r>
        <w:rPr>
          <w:rFonts w:hint="eastAsia" w:ascii="楷体_GB2312" w:hAnsi="仿宋_GB2312" w:eastAsia="楷体_GB2312" w:cs="仿宋_GB2312"/>
          <w:b/>
          <w:sz w:val="32"/>
          <w:szCs w:val="32"/>
        </w:rPr>
        <w:t>年变动情况</w:t>
      </w:r>
      <w:bookmarkStart w:id="0" w:name="_GoBack"/>
      <w:bookmarkEnd w:id="0"/>
    </w:p>
    <w:p>
      <w:pPr>
        <w:pStyle w:val="5"/>
        <w:ind w:firstLine="640"/>
        <w:jc w:val="left"/>
        <w:rPr>
          <w:rFonts w:hint="default" w:ascii="楷体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净</w:t>
      </w:r>
      <w:r>
        <w:rPr>
          <w:rFonts w:hint="eastAsia" w:ascii="仿宋_GB2312" w:hAnsi="仿宋_GB2312" w:eastAsia="仿宋_GB2312" w:cs="仿宋_GB2312"/>
          <w:sz w:val="32"/>
          <w:szCs w:val="32"/>
        </w:rPr>
        <w:t>增政府债务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7.91</w:t>
      </w:r>
      <w:r>
        <w:rPr>
          <w:rFonts w:hint="eastAsia" w:ascii="仿宋_GB2312" w:hAnsi="仿宋_GB2312" w:eastAsia="仿宋_GB2312" w:cs="仿宋_GB2312"/>
          <w:sz w:val="32"/>
          <w:szCs w:val="32"/>
        </w:rPr>
        <w:t>亿元（一般债务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2.22</w:t>
      </w:r>
      <w:r>
        <w:rPr>
          <w:rFonts w:hint="eastAsia" w:ascii="仿宋_GB2312" w:hAnsi="仿宋_GB2312" w:eastAsia="仿宋_GB2312" w:cs="仿宋_GB2312"/>
          <w:sz w:val="32"/>
          <w:szCs w:val="32"/>
        </w:rPr>
        <w:t>亿元，专项债务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5.69亿</w:t>
      </w:r>
      <w:r>
        <w:rPr>
          <w:rFonts w:hint="eastAsia" w:ascii="仿宋_GB2312" w:hAnsi="仿宋_GB2312" w:eastAsia="仿宋_GB2312" w:cs="仿宋_GB2312"/>
          <w:sz w:val="32"/>
          <w:szCs w:val="32"/>
        </w:rPr>
        <w:t>元）。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一般债务变动具体情况为：本年地方政府债务转贷收入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7.11亿元，本年地方政府债务还本支出6.48亿元，本年采用其他方式化解的债务本金-1.59亿元。专项政府债务变动情况为：本年地方政府债务转贷收入6.16亿元，本年地方政府债务还本支出2.44亿元，本年采用其他方式化解的债务本金-1.97亿元。</w:t>
      </w:r>
    </w:p>
    <w:p>
      <w:pPr>
        <w:spacing w:line="500" w:lineRule="exact"/>
        <w:ind w:firstLine="643" w:firstLineChars="200"/>
        <w:outlineLvl w:val="0"/>
        <w:rPr>
          <w:rFonts w:ascii="楷体_GB2312" w:hAnsi="仿宋_GB2312" w:eastAsia="楷体_GB2312" w:cs="仿宋_GB2312"/>
          <w:b/>
          <w:sz w:val="32"/>
          <w:szCs w:val="32"/>
        </w:rPr>
      </w:pPr>
      <w:r>
        <w:rPr>
          <w:rFonts w:hint="eastAsia" w:ascii="楷体_GB2312" w:hAnsi="仿宋_GB2312" w:eastAsia="楷体_GB2312" w:cs="仿宋_GB2312"/>
          <w:b/>
          <w:sz w:val="32"/>
          <w:szCs w:val="32"/>
        </w:rPr>
        <w:t>（三）202</w:t>
      </w:r>
      <w:r>
        <w:rPr>
          <w:rFonts w:hint="eastAsia" w:ascii="楷体_GB2312" w:hAnsi="仿宋_GB2312" w:eastAsia="楷体_GB2312" w:cs="仿宋_GB2312"/>
          <w:b/>
          <w:sz w:val="32"/>
          <w:szCs w:val="32"/>
          <w:lang w:val="en-US" w:eastAsia="zh-CN"/>
        </w:rPr>
        <w:t>5</w:t>
      </w:r>
      <w:r>
        <w:rPr>
          <w:rFonts w:hint="eastAsia" w:ascii="楷体_GB2312" w:hAnsi="仿宋_GB2312" w:eastAsia="楷体_GB2312" w:cs="仿宋_GB2312"/>
          <w:b/>
          <w:sz w:val="32"/>
          <w:szCs w:val="32"/>
        </w:rPr>
        <w:t>年余额情况</w:t>
      </w:r>
    </w:p>
    <w:p>
      <w:pPr>
        <w:pStyle w:val="5"/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年底，全区政府债务余额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66.12</w:t>
      </w:r>
      <w:r>
        <w:rPr>
          <w:rFonts w:hint="eastAsia" w:ascii="仿宋_GB2312" w:hAnsi="仿宋_GB2312" w:eastAsia="仿宋_GB2312" w:cs="仿宋_GB2312"/>
          <w:sz w:val="32"/>
          <w:szCs w:val="32"/>
        </w:rPr>
        <w:t>亿元（一般债务余额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28.01</w:t>
      </w:r>
      <w:r>
        <w:rPr>
          <w:rFonts w:hint="eastAsia" w:ascii="仿宋_GB2312" w:hAnsi="仿宋_GB2312" w:eastAsia="仿宋_GB2312" w:cs="仿宋_GB2312"/>
          <w:sz w:val="32"/>
          <w:szCs w:val="32"/>
        </w:rPr>
        <w:t>亿元，专项债务余额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38.11</w:t>
      </w:r>
      <w:r>
        <w:rPr>
          <w:rFonts w:hint="eastAsia" w:ascii="仿宋_GB2312" w:hAnsi="仿宋_GB2312" w:eastAsia="仿宋_GB2312" w:cs="仿宋_GB2312"/>
          <w:sz w:val="32"/>
          <w:szCs w:val="32"/>
        </w:rPr>
        <w:t>亿元）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Style w:val="5"/>
        <w:numPr>
          <w:ilvl w:val="0"/>
          <w:numId w:val="0"/>
        </w:numPr>
        <w:ind w:leftChars="0"/>
        <w:jc w:val="left"/>
        <w:rPr>
          <w:rFonts w:hint="eastAsia" w:ascii="黑体" w:hAnsi="仿宋_GB2312" w:eastAsia="黑体" w:cs="仿宋_GB2312"/>
          <w:bCs/>
          <w:sz w:val="32"/>
          <w:szCs w:val="32"/>
          <w:lang w:eastAsia="zh-CN"/>
        </w:rPr>
      </w:pPr>
      <w:r>
        <w:rPr>
          <w:rFonts w:hint="eastAsia" w:ascii="黑体" w:hAnsi="仿宋_GB2312" w:eastAsia="黑体" w:cs="仿宋_GB2312"/>
          <w:bCs/>
          <w:sz w:val="32"/>
          <w:szCs w:val="32"/>
          <w:lang w:eastAsia="zh-CN"/>
        </w:rPr>
        <w:t>二、防范化解债务风险的举措</w:t>
      </w:r>
    </w:p>
    <w:p>
      <w:pPr>
        <w:ind w:left="13" w:leftChars="6" w:firstLine="640" w:firstLineChars="200"/>
        <w:rPr>
          <w:rFonts w:hint="eastAsia" w:eastAsia="仿宋_GB2312"/>
          <w:lang w:eastAsia="zh-CN"/>
        </w:rPr>
      </w:pPr>
      <w:r>
        <w:rPr>
          <w:rFonts w:hint="eastAsia" w:ascii="仿宋_GB2312" w:eastAsia="仿宋_GB2312"/>
          <w:bCs/>
          <w:sz w:val="32"/>
          <w:szCs w:val="32"/>
          <w:shd w:val="clear" w:color="auto" w:fill="FFFFFF"/>
          <w:lang w:val="en-US" w:eastAsia="zh-CN"/>
        </w:rPr>
        <w:t>2025年资阳区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多措并举，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  <w:lang w:eastAsia="zh-CN"/>
        </w:rPr>
        <w:t>防范化解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债务风险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  <w:lang w:eastAsia="zh-CN"/>
        </w:rPr>
        <w:t>，主要采用的措施：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一是精准测算数据，将政府债券本息纳入本级预算管理；二是做实做细政府债务化解方案，全区各债务单位按照一债一策的要求，严格落实化债来源，制定化债计划，确保完成任务；三是组织全区各单位开展地方政府债务管理专题培训，积极争取专项债券，切实做到开前门、堵后门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6D7BED"/>
    <w:multiLevelType w:val="multilevel"/>
    <w:tmpl w:val="386D7BED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  <w:b w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ljZjg5ODIzZDdjM2VkYzRkY2UyZWFlZDdlYTBlN2QifQ=="/>
  </w:docVars>
  <w:rsids>
    <w:rsidRoot w:val="00A277CE"/>
    <w:rsid w:val="000F6A4D"/>
    <w:rsid w:val="00136BEF"/>
    <w:rsid w:val="008446A7"/>
    <w:rsid w:val="008A46FE"/>
    <w:rsid w:val="00A277CE"/>
    <w:rsid w:val="00D22298"/>
    <w:rsid w:val="0E267D15"/>
    <w:rsid w:val="0E471F2C"/>
    <w:rsid w:val="0E48507A"/>
    <w:rsid w:val="10C31666"/>
    <w:rsid w:val="10D07512"/>
    <w:rsid w:val="11BB03D1"/>
    <w:rsid w:val="149908D3"/>
    <w:rsid w:val="19AF3B81"/>
    <w:rsid w:val="1A4C7503"/>
    <w:rsid w:val="1C0E2F29"/>
    <w:rsid w:val="1E1C103A"/>
    <w:rsid w:val="2010509F"/>
    <w:rsid w:val="22A03597"/>
    <w:rsid w:val="25EC2454"/>
    <w:rsid w:val="26E45C71"/>
    <w:rsid w:val="2C134A45"/>
    <w:rsid w:val="34CC6788"/>
    <w:rsid w:val="371E516A"/>
    <w:rsid w:val="385D3D5C"/>
    <w:rsid w:val="3B8D4515"/>
    <w:rsid w:val="3F51605E"/>
    <w:rsid w:val="41F8002D"/>
    <w:rsid w:val="46570D5A"/>
    <w:rsid w:val="46AA5A76"/>
    <w:rsid w:val="4B1135EE"/>
    <w:rsid w:val="4D956A12"/>
    <w:rsid w:val="51481939"/>
    <w:rsid w:val="52D34014"/>
    <w:rsid w:val="53C503EC"/>
    <w:rsid w:val="559E5653"/>
    <w:rsid w:val="5E3D2F6A"/>
    <w:rsid w:val="6CDC379F"/>
    <w:rsid w:val="70CE6FDE"/>
    <w:rsid w:val="79232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9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semiHidden/>
    <w:qFormat/>
    <w:uiPriority w:val="99"/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448</Words>
  <Characters>522</Characters>
  <Lines>1</Lines>
  <Paragraphs>1</Paragraphs>
  <TotalTime>83</TotalTime>
  <ScaleCrop>false</ScaleCrop>
  <LinksUpToDate>false</LinksUpToDate>
  <CharactersWithSpaces>522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2020-01-14T02:03:00Z</dcterms:created>
  <dc:creator>微软用户</dc:creator>
  <cp:lastModifiedBy>Administrator</cp:lastModifiedBy>
  <cp:lastPrinted>2025-01-14T08:19:00Z</cp:lastPrinted>
  <dcterms:modified xsi:type="dcterms:W3CDTF">2026-01-14T08:54:27Z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  <property fmtid="{D5CDD505-2E9C-101B-9397-08002B2CF9AE}" pid="3" name="ICV">
    <vt:lpwstr>DE3052D016BB47549AEA01D40D87CE5D</vt:lpwstr>
  </property>
</Properties>
</file>