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5F51A">
      <w:pPr>
        <w:ind w:firstLine="0"/>
        <w:jc w:val="center"/>
        <w:rPr>
          <w:rFonts w:hint="eastAsia" w:ascii="黑体" w:hAnsi="黑体" w:eastAsia="黑体" w:cs="黑体"/>
          <w:b w:val="0"/>
          <w:bCs/>
          <w:sz w:val="44"/>
          <w:szCs w:val="44"/>
        </w:rPr>
      </w:pPr>
      <w:r>
        <w:rPr>
          <w:rFonts w:hint="eastAsia" w:ascii="黑体" w:hAnsi="黑体" w:eastAsia="黑体" w:cs="黑体"/>
          <w:b w:val="0"/>
          <w:bCs/>
          <w:sz w:val="44"/>
          <w:szCs w:val="44"/>
        </w:rPr>
        <w:t>202</w:t>
      </w:r>
      <w:r>
        <w:rPr>
          <w:rFonts w:hint="eastAsia" w:ascii="黑体" w:hAnsi="黑体" w:eastAsia="黑体" w:cs="黑体"/>
          <w:b w:val="0"/>
          <w:bCs/>
          <w:sz w:val="44"/>
          <w:szCs w:val="44"/>
          <w:lang w:val="en-US" w:eastAsia="zh-CN"/>
        </w:rPr>
        <w:t>4</w:t>
      </w:r>
      <w:r>
        <w:rPr>
          <w:rFonts w:hint="eastAsia" w:ascii="黑体" w:hAnsi="黑体" w:eastAsia="黑体" w:cs="黑体"/>
          <w:b w:val="0"/>
          <w:bCs/>
          <w:sz w:val="44"/>
          <w:szCs w:val="44"/>
        </w:rPr>
        <w:t>年度环卫清扫保洁项目绩效</w:t>
      </w:r>
    </w:p>
    <w:p w14:paraId="0C54C5A4">
      <w:pPr>
        <w:ind w:firstLine="0"/>
        <w:jc w:val="center"/>
        <w:rPr>
          <w:rFonts w:hint="eastAsia" w:ascii="黑体" w:hAnsi="黑体" w:eastAsia="黑体" w:cs="黑体"/>
          <w:b w:val="0"/>
          <w:bCs/>
          <w:sz w:val="10"/>
          <w:szCs w:val="10"/>
        </w:rPr>
      </w:pPr>
      <w:r>
        <w:rPr>
          <w:rFonts w:hint="eastAsia" w:ascii="黑体" w:hAnsi="黑体" w:eastAsia="黑体" w:cs="黑体"/>
          <w:b w:val="0"/>
          <w:bCs/>
          <w:sz w:val="44"/>
          <w:szCs w:val="44"/>
        </w:rPr>
        <w:t>自评报告</w:t>
      </w:r>
    </w:p>
    <w:p w14:paraId="4AC24443">
      <w:pPr>
        <w:ind w:firstLine="0"/>
        <w:jc w:val="center"/>
        <w:rPr>
          <w:rFonts w:hint="eastAsia" w:ascii="黑体" w:hAnsi="黑体" w:eastAsia="黑体" w:cs="黑体"/>
          <w:b w:val="0"/>
          <w:bCs/>
          <w:sz w:val="10"/>
          <w:szCs w:val="10"/>
        </w:rPr>
      </w:pPr>
    </w:p>
    <w:p w14:paraId="77F17B48">
      <w:pPr>
        <w:keepNext w:val="0"/>
        <w:keepLines w:val="0"/>
        <w:pageBreakBefore w:val="0"/>
        <w:wordWrap/>
        <w:overflowPunct/>
        <w:topLinePunct w:val="0"/>
        <w:bidi w:val="0"/>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为规范和加强专项资金管理，提高财政资金的使用效益，现将202</w:t>
      </w:r>
      <w:r>
        <w:rPr>
          <w:rFonts w:hint="eastAsia" w:ascii="仿宋" w:hAnsi="仿宋" w:eastAsia="仿宋" w:cs="仿宋"/>
          <w:sz w:val="32"/>
          <w:szCs w:val="32"/>
          <w:lang w:val="en-US" w:eastAsia="zh-CN"/>
        </w:rPr>
        <w:t>4</w:t>
      </w:r>
      <w:r>
        <w:rPr>
          <w:rFonts w:hint="eastAsia" w:ascii="仿宋" w:hAnsi="仿宋" w:eastAsia="仿宋" w:cs="仿宋"/>
          <w:sz w:val="32"/>
          <w:szCs w:val="32"/>
        </w:rPr>
        <w:t>年的环卫清扫保洁项目进行绩效自评如下：</w:t>
      </w:r>
    </w:p>
    <w:p w14:paraId="336B6521">
      <w:pPr>
        <w:keepNext w:val="0"/>
        <w:keepLines w:val="0"/>
        <w:pageBreakBefore w:val="0"/>
        <w:wordWrap/>
        <w:overflowPunct/>
        <w:topLinePunct w:val="0"/>
        <w:bidi w:val="0"/>
        <w:spacing w:line="360" w:lineRule="auto"/>
        <w:ind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一、项目概况</w:t>
      </w:r>
    </w:p>
    <w:p w14:paraId="3819CDF9">
      <w:pPr>
        <w:keepNext w:val="0"/>
        <w:keepLines w:val="0"/>
        <w:pageBreakBefore w:val="0"/>
        <w:wordWrap/>
        <w:overflowPunct/>
        <w:topLinePunct w:val="0"/>
        <w:bidi w:val="0"/>
        <w:spacing w:line="360" w:lineRule="auto"/>
        <w:ind w:firstLine="643" w:firstLineChars="200"/>
        <w:jc w:val="both"/>
        <w:rPr>
          <w:rFonts w:hint="eastAsia" w:ascii="仿宋" w:hAnsi="仿宋" w:eastAsia="仿宋" w:cs="仿宋"/>
          <w:b/>
          <w:sz w:val="32"/>
          <w:szCs w:val="32"/>
        </w:rPr>
      </w:pPr>
      <w:r>
        <w:rPr>
          <w:rFonts w:hint="eastAsia" w:ascii="仿宋" w:hAnsi="仿宋" w:eastAsia="仿宋" w:cs="仿宋"/>
          <w:b/>
          <w:sz w:val="32"/>
          <w:szCs w:val="32"/>
        </w:rPr>
        <w:t>（一）项目单位基本情况</w:t>
      </w:r>
    </w:p>
    <w:p w14:paraId="57471F57">
      <w:pPr>
        <w:keepNext w:val="0"/>
        <w:keepLines w:val="0"/>
        <w:pageBreakBefore w:val="0"/>
        <w:wordWrap/>
        <w:overflowPunct/>
        <w:topLinePunct w:val="0"/>
        <w:bidi w:val="0"/>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益阳市资阳区环境卫生服务中心是资阳区城市管理和综合执法局的副科级差额拨款事业单位，内设内设机构1</w:t>
      </w:r>
      <w:r>
        <w:rPr>
          <w:rFonts w:hint="eastAsia" w:ascii="仿宋" w:hAnsi="仿宋" w:eastAsia="仿宋" w:cs="仿宋"/>
          <w:sz w:val="32"/>
          <w:szCs w:val="32"/>
          <w:lang w:val="en-US" w:eastAsia="zh-CN"/>
        </w:rPr>
        <w:t>2</w:t>
      </w:r>
      <w:r>
        <w:rPr>
          <w:rFonts w:hint="eastAsia" w:ascii="仿宋" w:hAnsi="仿宋" w:eastAsia="仿宋" w:cs="仿宋"/>
          <w:sz w:val="32"/>
          <w:szCs w:val="32"/>
        </w:rPr>
        <w:t>个，分别为综合办公室、督查科、机械化作业一队、机械化作业二队、机械化作业三队、收费一队、收费二队、渣土监察队、清扫一所、清扫二所、清扫三所、公厕管理所。截止202</w:t>
      </w:r>
      <w:r>
        <w:rPr>
          <w:rFonts w:hint="eastAsia" w:ascii="仿宋" w:hAnsi="仿宋" w:eastAsia="仿宋" w:cs="仿宋"/>
          <w:sz w:val="32"/>
          <w:szCs w:val="32"/>
          <w:lang w:val="en-US" w:eastAsia="zh-CN"/>
        </w:rPr>
        <w:t>4</w:t>
      </w:r>
      <w:r>
        <w:rPr>
          <w:rFonts w:hint="eastAsia" w:ascii="仿宋" w:hAnsi="仿宋" w:eastAsia="仿宋" w:cs="仿宋"/>
          <w:sz w:val="32"/>
          <w:szCs w:val="32"/>
        </w:rPr>
        <w:t>年底，本中心在编人员9</w:t>
      </w:r>
      <w:r>
        <w:rPr>
          <w:rFonts w:hint="eastAsia" w:ascii="仿宋" w:hAnsi="仿宋" w:eastAsia="仿宋" w:cs="仿宋"/>
          <w:sz w:val="32"/>
          <w:szCs w:val="32"/>
          <w:lang w:val="en-US" w:eastAsia="zh-CN"/>
        </w:rPr>
        <w:t>6</w:t>
      </w:r>
      <w:r>
        <w:rPr>
          <w:rFonts w:hint="eastAsia" w:ascii="仿宋" w:hAnsi="仿宋" w:eastAsia="仿宋" w:cs="仿宋"/>
          <w:sz w:val="32"/>
          <w:szCs w:val="32"/>
        </w:rPr>
        <w:t>人，其中</w:t>
      </w:r>
      <w:r>
        <w:rPr>
          <w:rFonts w:hint="eastAsia" w:ascii="仿宋" w:hAnsi="仿宋" w:eastAsia="仿宋" w:cs="仿宋"/>
          <w:sz w:val="32"/>
          <w:szCs w:val="32"/>
          <w:lang w:eastAsia="zh-CN"/>
        </w:rPr>
        <w:t>全额拨款</w:t>
      </w:r>
      <w:r>
        <w:rPr>
          <w:rFonts w:hint="eastAsia" w:ascii="仿宋" w:hAnsi="仿宋" w:eastAsia="仿宋" w:cs="仿宋"/>
          <w:sz w:val="32"/>
          <w:szCs w:val="32"/>
          <w:lang w:val="en-US" w:eastAsia="zh-CN"/>
        </w:rPr>
        <w:t>1人、</w:t>
      </w:r>
      <w:r>
        <w:rPr>
          <w:rFonts w:hint="eastAsia" w:ascii="仿宋" w:hAnsi="仿宋" w:eastAsia="仿宋" w:cs="仿宋"/>
          <w:sz w:val="32"/>
          <w:szCs w:val="32"/>
        </w:rPr>
        <w:t>差额拨款7</w:t>
      </w:r>
      <w:r>
        <w:rPr>
          <w:rFonts w:hint="eastAsia" w:ascii="仿宋" w:hAnsi="仿宋" w:eastAsia="仿宋" w:cs="仿宋"/>
          <w:sz w:val="32"/>
          <w:szCs w:val="32"/>
          <w:lang w:val="en-US" w:eastAsia="zh-CN"/>
        </w:rPr>
        <w:t>1</w:t>
      </w:r>
      <w:r>
        <w:rPr>
          <w:rFonts w:hint="eastAsia" w:ascii="仿宋" w:hAnsi="仿宋" w:eastAsia="仿宋" w:cs="仿宋"/>
          <w:sz w:val="32"/>
          <w:szCs w:val="32"/>
        </w:rPr>
        <w:t>人，自收自支24人，退休人员92人，遗属4人，另有长期临聘人员3</w:t>
      </w:r>
      <w:r>
        <w:rPr>
          <w:rFonts w:hint="eastAsia" w:ascii="仿宋" w:hAnsi="仿宋" w:eastAsia="仿宋" w:cs="仿宋"/>
          <w:sz w:val="32"/>
          <w:szCs w:val="32"/>
          <w:lang w:val="en-US" w:eastAsia="zh-CN"/>
        </w:rPr>
        <w:t>50</w:t>
      </w:r>
      <w:r>
        <w:rPr>
          <w:rFonts w:hint="eastAsia" w:ascii="仿宋" w:hAnsi="仿宋" w:eastAsia="仿宋" w:cs="仿宋"/>
          <w:sz w:val="32"/>
          <w:szCs w:val="32"/>
        </w:rPr>
        <w:t>人左右。</w:t>
      </w:r>
    </w:p>
    <w:p w14:paraId="7170215D">
      <w:pPr>
        <w:keepNext w:val="0"/>
        <w:keepLines w:val="0"/>
        <w:pageBreakBefore w:val="0"/>
        <w:numPr>
          <w:ilvl w:val="0"/>
          <w:numId w:val="0"/>
        </w:numPr>
        <w:wordWrap/>
        <w:overflowPunct/>
        <w:topLinePunct w:val="0"/>
        <w:bidi w:val="0"/>
        <w:spacing w:line="360" w:lineRule="auto"/>
        <w:ind w:firstLine="643" w:firstLineChars="200"/>
        <w:jc w:val="both"/>
        <w:rPr>
          <w:rFonts w:hint="eastAsia" w:ascii="仿宋" w:hAnsi="仿宋" w:eastAsia="仿宋" w:cs="仿宋"/>
          <w:b/>
          <w:sz w:val="32"/>
          <w:szCs w:val="32"/>
          <w:lang w:val="en-US" w:eastAsia="zh-CN"/>
        </w:rPr>
      </w:pPr>
      <w:r>
        <w:rPr>
          <w:rFonts w:hint="eastAsia" w:ascii="仿宋" w:hAnsi="仿宋" w:eastAsia="仿宋" w:cs="仿宋"/>
          <w:b/>
          <w:sz w:val="32"/>
          <w:szCs w:val="32"/>
          <w:lang w:eastAsia="zh-CN"/>
        </w:rPr>
        <w:t>（二）</w:t>
      </w:r>
      <w:r>
        <w:rPr>
          <w:rFonts w:hint="eastAsia" w:ascii="仿宋" w:hAnsi="仿宋" w:eastAsia="仿宋" w:cs="仿宋"/>
          <w:b/>
          <w:sz w:val="32"/>
          <w:szCs w:val="32"/>
        </w:rPr>
        <w:t>项目</w:t>
      </w:r>
      <w:r>
        <w:rPr>
          <w:rFonts w:hint="eastAsia" w:ascii="仿宋" w:hAnsi="仿宋" w:eastAsia="仿宋" w:cs="仿宋"/>
          <w:b/>
          <w:sz w:val="32"/>
          <w:szCs w:val="32"/>
          <w:lang w:eastAsia="zh-CN"/>
        </w:rPr>
        <w:t>主要内容</w:t>
      </w:r>
    </w:p>
    <w:p w14:paraId="50450001">
      <w:pPr>
        <w:keepNext w:val="0"/>
        <w:keepLines w:val="0"/>
        <w:pageBreakBefore w:val="0"/>
        <w:numPr>
          <w:ilvl w:val="0"/>
          <w:numId w:val="0"/>
        </w:numPr>
        <w:wordWrap/>
        <w:overflowPunct/>
        <w:topLinePunct w:val="0"/>
        <w:bidi w:val="0"/>
        <w:spacing w:line="360" w:lineRule="auto"/>
        <w:ind w:firstLine="640" w:firstLineChars="200"/>
        <w:jc w:val="both"/>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清扫保洁项目主要包括</w:t>
      </w:r>
      <w:r>
        <w:rPr>
          <w:rFonts w:hint="eastAsia" w:ascii="仿宋" w:hAnsi="仿宋" w:eastAsia="仿宋" w:cs="仿宋"/>
          <w:sz w:val="32"/>
          <w:szCs w:val="32"/>
        </w:rPr>
        <w:t>资阳城区、319国道3公里近郊段、益沅公路11.8公里资阳段和会龙山、西流湾2座跨江大桥共5</w:t>
      </w:r>
      <w:r>
        <w:rPr>
          <w:rFonts w:hint="eastAsia" w:ascii="仿宋" w:hAnsi="仿宋" w:eastAsia="仿宋" w:cs="仿宋"/>
          <w:sz w:val="32"/>
          <w:szCs w:val="32"/>
          <w:lang w:val="en-US" w:eastAsia="zh-CN"/>
        </w:rPr>
        <w:t>15</w:t>
      </w:r>
      <w:r>
        <w:rPr>
          <w:rFonts w:hint="eastAsia" w:ascii="仿宋" w:hAnsi="仿宋" w:eastAsia="仿宋" w:cs="仿宋"/>
          <w:sz w:val="32"/>
          <w:szCs w:val="32"/>
        </w:rPr>
        <w:t>万平方米道路、广场、桥梁及绿化带的清扫保洁，47座城市公厕、22座城乡垃圾中转站的清洁、管理、维护以及166座公交站亭、</w:t>
      </w:r>
      <w:r>
        <w:rPr>
          <w:rFonts w:hint="eastAsia" w:ascii="仿宋" w:hAnsi="仿宋" w:eastAsia="仿宋" w:cs="仿宋"/>
          <w:sz w:val="32"/>
          <w:szCs w:val="32"/>
          <w:lang w:val="en-US" w:eastAsia="zh-CN"/>
        </w:rPr>
        <w:t>172个街头景观小品、21800</w:t>
      </w:r>
      <w:r>
        <w:rPr>
          <w:rFonts w:hint="eastAsia" w:ascii="仿宋" w:hAnsi="仿宋" w:eastAsia="仿宋" w:cs="仿宋"/>
          <w:sz w:val="32"/>
          <w:szCs w:val="32"/>
        </w:rPr>
        <w:t>多米交通隔离（护）栏、2000个便民垃圾桶的扫、擦、抹、洗</w:t>
      </w:r>
      <w:r>
        <w:rPr>
          <w:rFonts w:hint="eastAsia" w:ascii="仿宋" w:hAnsi="仿宋" w:eastAsia="仿宋" w:cs="仿宋"/>
          <w:sz w:val="32"/>
          <w:szCs w:val="32"/>
          <w:lang w:eastAsia="zh-CN"/>
        </w:rPr>
        <w:t>。</w:t>
      </w:r>
      <w:r>
        <w:rPr>
          <w:rFonts w:hint="eastAsia" w:ascii="仿宋" w:hAnsi="仿宋" w:eastAsia="仿宋" w:cs="仿宋"/>
          <w:sz w:val="32"/>
          <w:szCs w:val="32"/>
        </w:rPr>
        <w:t>负责清理、清运城乡生活垃圾73914吨，其中城市生活垃圾44883吨，乡镇生活垃圾29031吨。收运处理大件垃圾和园林垃圾500余吨</w:t>
      </w:r>
      <w:r>
        <w:rPr>
          <w:rFonts w:hint="eastAsia" w:ascii="仿宋" w:hAnsi="仿宋" w:eastAsia="仿宋" w:cs="仿宋"/>
          <w:sz w:val="32"/>
          <w:szCs w:val="32"/>
          <w:lang w:eastAsia="zh-CN"/>
        </w:rPr>
        <w:t>。</w:t>
      </w:r>
    </w:p>
    <w:p w14:paraId="3872D875">
      <w:pPr>
        <w:pStyle w:val="3"/>
        <w:keepNext w:val="0"/>
        <w:keepLines w:val="0"/>
        <w:pageBreakBefore w:val="0"/>
        <w:widowControl/>
        <w:suppressLineNumbers w:val="0"/>
        <w:wordWrap/>
        <w:overflowPunct/>
        <w:topLinePunct w:val="0"/>
        <w:bidi w:val="0"/>
        <w:spacing w:before="45" w:beforeAutospacing="0" w:line="360" w:lineRule="auto"/>
        <w:ind w:left="553"/>
        <w:jc w:val="both"/>
        <w:outlineLvl w:val="3"/>
        <w:rPr>
          <w:rFonts w:hint="eastAsia" w:ascii="仿宋" w:hAnsi="仿宋" w:eastAsia="仿宋" w:cs="仿宋"/>
          <w:color w:val="000000"/>
          <w:kern w:val="0"/>
          <w:sz w:val="32"/>
          <w:szCs w:val="32"/>
        </w:rPr>
      </w:pPr>
      <w:r>
        <w:rPr>
          <w:rFonts w:hint="eastAsia" w:ascii="仿宋" w:hAnsi="仿宋" w:eastAsia="仿宋" w:cs="仿宋"/>
          <w:b/>
          <w:bCs/>
          <w:color w:val="000000"/>
          <w:spacing w:val="-5"/>
          <w:kern w:val="0"/>
          <w:sz w:val="32"/>
          <w:szCs w:val="32"/>
          <w:lang w:eastAsia="zh-CN"/>
        </w:rPr>
        <w:t>（三）</w:t>
      </w:r>
      <w:r>
        <w:rPr>
          <w:rFonts w:hint="eastAsia" w:ascii="仿宋" w:hAnsi="仿宋" w:eastAsia="仿宋" w:cs="仿宋"/>
          <w:b/>
          <w:bCs/>
          <w:color w:val="000000"/>
          <w:spacing w:val="-5"/>
          <w:kern w:val="0"/>
          <w:sz w:val="32"/>
          <w:szCs w:val="32"/>
        </w:rPr>
        <w:t>项目</w:t>
      </w:r>
      <w:r>
        <w:rPr>
          <w:rFonts w:hint="eastAsia" w:ascii="仿宋" w:hAnsi="仿宋" w:eastAsia="仿宋" w:cs="仿宋"/>
          <w:b/>
          <w:bCs/>
          <w:color w:val="000000"/>
          <w:spacing w:val="-5"/>
          <w:kern w:val="0"/>
          <w:sz w:val="32"/>
          <w:szCs w:val="32"/>
          <w:lang w:eastAsia="zh-CN"/>
        </w:rPr>
        <w:t>实施</w:t>
      </w:r>
      <w:r>
        <w:rPr>
          <w:rFonts w:hint="eastAsia" w:ascii="仿宋" w:hAnsi="仿宋" w:eastAsia="仿宋" w:cs="仿宋"/>
          <w:b/>
          <w:bCs/>
          <w:color w:val="000000"/>
          <w:spacing w:val="-5"/>
          <w:kern w:val="0"/>
          <w:sz w:val="32"/>
          <w:szCs w:val="32"/>
        </w:rPr>
        <w:t>和管理情况。</w:t>
      </w:r>
    </w:p>
    <w:p w14:paraId="3F5C68B8">
      <w:pPr>
        <w:keepNext w:val="0"/>
        <w:keepLines w:val="0"/>
        <w:pageBreakBefore w:val="0"/>
        <w:wordWrap/>
        <w:overflowPunct/>
        <w:topLinePunct w:val="0"/>
        <w:bidi w:val="0"/>
        <w:spacing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rPr>
        <w:t>1、制订了一系列的制度，明确工作要求，如《资阳区环境卫生服务中心货物（服务）采购与审批制度》、《资阳区环境卫生服务中心支出报销签字</w:t>
      </w:r>
      <w:r>
        <w:rPr>
          <w:rFonts w:hint="eastAsia" w:ascii="仿宋" w:hAnsi="仿宋" w:eastAsia="仿宋" w:cs="仿宋"/>
          <w:color w:val="000000" w:themeColor="text1"/>
          <w:sz w:val="32"/>
          <w:szCs w:val="32"/>
        </w:rPr>
        <w:t>人制度</w:t>
      </w:r>
      <w:r>
        <w:rPr>
          <w:rFonts w:hint="eastAsia" w:ascii="仿宋" w:hAnsi="仿宋" w:eastAsia="仿宋" w:cs="仿宋"/>
          <w:sz w:val="32"/>
          <w:szCs w:val="32"/>
        </w:rPr>
        <w:t>》、《资阳区环境卫生服务中心支出报销联审会签制度》、《资阳区环境卫生服务中心清洁人员管理制度》、《公共厕所管理制度》等成套的管理制度，还明确了相关工作标准与要求，如《垃圾中转站操作要求》、《垃圾中转站卫生要求》、《资阳区环境卫生服务中心主次干道和背街小巷路面废弃物控制指标》、《资阳区环境卫生服务中心城市公共厕所卫生标准》等。</w:t>
      </w:r>
    </w:p>
    <w:p w14:paraId="135A2084">
      <w:pPr>
        <w:keepNext w:val="0"/>
        <w:keepLines w:val="0"/>
        <w:pageBreakBefore w:val="0"/>
        <w:widowControl w:val="0"/>
        <w:kinsoku/>
        <w:wordWrap/>
        <w:overflowPunct/>
        <w:topLinePunct w:val="0"/>
        <w:autoSpaceDE/>
        <w:autoSpaceDN/>
        <w:bidi w:val="0"/>
        <w:adjustRightInd/>
        <w:snapToGrid/>
        <w:spacing w:line="360" w:lineRule="auto"/>
        <w:ind w:firstLine="660" w:firstLineChars="200"/>
        <w:jc w:val="both"/>
        <w:textAlignment w:val="auto"/>
        <w:rPr>
          <w:rFonts w:hint="eastAsia" w:ascii="仿宋" w:hAnsi="仿宋" w:eastAsia="仿宋" w:cs="仿宋"/>
          <w:sz w:val="32"/>
          <w:szCs w:val="32"/>
        </w:rPr>
      </w:pPr>
      <w:r>
        <w:rPr>
          <w:rFonts w:hint="eastAsia" w:ascii="仿宋" w:hAnsi="仿宋" w:eastAsia="仿宋" w:cs="仿宋"/>
          <w:color w:val="000000"/>
          <w:spacing w:val="5"/>
          <w:kern w:val="0"/>
          <w:sz w:val="32"/>
          <w:szCs w:val="32"/>
          <w:lang w:val="en-US" w:eastAsia="zh-CN"/>
        </w:rPr>
        <w:t>2、</w:t>
      </w:r>
      <w:r>
        <w:rPr>
          <w:rFonts w:hint="eastAsia" w:ascii="仿宋" w:hAnsi="仿宋" w:eastAsia="仿宋" w:cs="仿宋"/>
          <w:color w:val="000000"/>
          <w:spacing w:val="5"/>
          <w:kern w:val="0"/>
          <w:sz w:val="32"/>
          <w:szCs w:val="32"/>
        </w:rPr>
        <w:t>是</w:t>
      </w:r>
      <w:r>
        <w:rPr>
          <w:rFonts w:hint="eastAsia" w:ascii="仿宋" w:hAnsi="仿宋" w:eastAsia="仿宋" w:cs="仿宋"/>
          <w:sz w:val="32"/>
          <w:szCs w:val="32"/>
        </w:rPr>
        <w:t>采取对外承包为主、自行清扫为辅的方式，按照“公开、公平、公正”的原则，通过公开招标方式</w:t>
      </w:r>
      <w:r>
        <w:rPr>
          <w:rFonts w:hint="eastAsia" w:ascii="仿宋" w:hAnsi="仿宋" w:eastAsia="仿宋" w:cs="仿宋"/>
          <w:color w:val="000000"/>
          <w:spacing w:val="5"/>
          <w:kern w:val="0"/>
          <w:sz w:val="32"/>
          <w:szCs w:val="32"/>
        </w:rPr>
        <w:t>实施</w:t>
      </w:r>
      <w:r>
        <w:rPr>
          <w:rFonts w:hint="eastAsia" w:ascii="仿宋" w:hAnsi="仿宋" w:eastAsia="仿宋" w:cs="仿宋"/>
          <w:color w:val="000000"/>
          <w:spacing w:val="5"/>
          <w:kern w:val="0"/>
          <w:sz w:val="32"/>
          <w:szCs w:val="32"/>
          <w:lang w:eastAsia="zh-CN"/>
        </w:rPr>
        <w:t>清扫保洁市场化服务。</w:t>
      </w:r>
      <w:r>
        <w:rPr>
          <w:rFonts w:hint="eastAsia" w:ascii="仿宋" w:hAnsi="仿宋" w:eastAsia="仿宋" w:cs="仿宋"/>
          <w:color w:val="000000"/>
          <w:spacing w:val="5"/>
          <w:kern w:val="0"/>
          <w:sz w:val="32"/>
          <w:szCs w:val="32"/>
        </w:rPr>
        <w:t>2022年2月，益沅</w:t>
      </w:r>
      <w:r>
        <w:rPr>
          <w:rFonts w:hint="eastAsia" w:ascii="仿宋" w:hAnsi="仿宋" w:eastAsia="仿宋" w:cs="仿宋"/>
          <w:color w:val="000000"/>
          <w:spacing w:val="4"/>
          <w:kern w:val="0"/>
          <w:sz w:val="32"/>
          <w:szCs w:val="32"/>
        </w:rPr>
        <w:t>公路资阳段清扫保洁服务项目</w:t>
      </w:r>
      <w:r>
        <w:rPr>
          <w:rFonts w:hint="eastAsia" w:ascii="仿宋" w:hAnsi="仿宋" w:eastAsia="仿宋" w:cs="仿宋"/>
          <w:color w:val="000000"/>
          <w:kern w:val="0"/>
          <w:sz w:val="32"/>
          <w:szCs w:val="32"/>
        </w:rPr>
        <w:t xml:space="preserve"> </w:t>
      </w:r>
      <w:r>
        <w:rPr>
          <w:rFonts w:hint="eastAsia" w:ascii="仿宋" w:hAnsi="仿宋" w:eastAsia="仿宋" w:cs="仿宋"/>
          <w:color w:val="000000"/>
          <w:spacing w:val="8"/>
          <w:kern w:val="0"/>
          <w:sz w:val="32"/>
          <w:szCs w:val="32"/>
        </w:rPr>
        <w:t>通过公开招标进行采购，由益阳市唯美环卫工程有限公司中标，服务范围</w:t>
      </w:r>
      <w:r>
        <w:rPr>
          <w:rFonts w:hint="eastAsia" w:ascii="仿宋" w:hAnsi="仿宋" w:eastAsia="仿宋" w:cs="仿宋"/>
          <w:color w:val="000000"/>
          <w:spacing w:val="17"/>
          <w:kern w:val="0"/>
          <w:sz w:val="32"/>
          <w:szCs w:val="32"/>
        </w:rPr>
        <w:t xml:space="preserve"> </w:t>
      </w:r>
      <w:r>
        <w:rPr>
          <w:rFonts w:hint="eastAsia" w:ascii="仿宋" w:hAnsi="仿宋" w:eastAsia="仿宋" w:cs="仿宋"/>
          <w:color w:val="000000"/>
          <w:spacing w:val="24"/>
          <w:kern w:val="0"/>
          <w:sz w:val="32"/>
          <w:szCs w:val="32"/>
        </w:rPr>
        <w:t>10200米，承包期限2022年4月1日至2025年3月31日止，共3年，中标</w:t>
      </w:r>
      <w:r>
        <w:rPr>
          <w:rFonts w:hint="eastAsia" w:ascii="仿宋" w:hAnsi="仿宋" w:eastAsia="仿宋" w:cs="仿宋"/>
          <w:color w:val="000000"/>
          <w:spacing w:val="14"/>
          <w:kern w:val="0"/>
          <w:sz w:val="32"/>
          <w:szCs w:val="32"/>
        </w:rPr>
        <w:t xml:space="preserve"> </w:t>
      </w:r>
      <w:r>
        <w:rPr>
          <w:rFonts w:hint="eastAsia" w:ascii="仿宋" w:hAnsi="仿宋" w:eastAsia="仿宋" w:cs="仿宋"/>
          <w:color w:val="000000"/>
          <w:spacing w:val="7"/>
          <w:kern w:val="0"/>
          <w:sz w:val="32"/>
          <w:szCs w:val="32"/>
        </w:rPr>
        <w:t>金额209.40万元。另外，2019年12月，</w:t>
      </w:r>
      <w:r>
        <w:rPr>
          <w:rFonts w:hint="eastAsia" w:ascii="仿宋" w:hAnsi="仿宋" w:eastAsia="仿宋" w:cs="仿宋"/>
          <w:color w:val="000000"/>
          <w:spacing w:val="7"/>
          <w:kern w:val="0"/>
          <w:sz w:val="32"/>
          <w:szCs w:val="32"/>
          <w:lang w:eastAsia="zh-CN"/>
        </w:rPr>
        <w:t>本</w:t>
      </w:r>
      <w:r>
        <w:rPr>
          <w:rFonts w:hint="eastAsia" w:ascii="仿宋" w:hAnsi="仿宋" w:eastAsia="仿宋" w:cs="仿宋"/>
          <w:color w:val="000000"/>
          <w:spacing w:val="7"/>
          <w:kern w:val="0"/>
          <w:sz w:val="32"/>
          <w:szCs w:val="32"/>
        </w:rPr>
        <w:t>中心通过公开招标由益阳龙吉顺</w:t>
      </w:r>
      <w:r>
        <w:rPr>
          <w:rFonts w:hint="eastAsia" w:ascii="仿宋" w:hAnsi="仿宋" w:eastAsia="仿宋" w:cs="仿宋"/>
          <w:color w:val="000000"/>
          <w:spacing w:val="14"/>
          <w:kern w:val="0"/>
          <w:sz w:val="32"/>
          <w:szCs w:val="32"/>
        </w:rPr>
        <w:t xml:space="preserve"> </w:t>
      </w:r>
      <w:r>
        <w:rPr>
          <w:rFonts w:hint="eastAsia" w:ascii="仿宋" w:hAnsi="仿宋" w:eastAsia="仿宋" w:cs="仿宋"/>
          <w:color w:val="000000"/>
          <w:spacing w:val="-1"/>
          <w:kern w:val="0"/>
          <w:sz w:val="32"/>
          <w:szCs w:val="32"/>
        </w:rPr>
        <w:t>清洁服务有限公司承接资阳区城区道路清扫保洁业务项目，服务范围包括资</w:t>
      </w:r>
      <w:r>
        <w:rPr>
          <w:rFonts w:hint="eastAsia" w:ascii="仿宋" w:hAnsi="仿宋" w:eastAsia="仿宋" w:cs="仿宋"/>
          <w:color w:val="000000"/>
          <w:spacing w:val="10"/>
          <w:kern w:val="0"/>
          <w:sz w:val="32"/>
          <w:szCs w:val="32"/>
        </w:rPr>
        <w:t xml:space="preserve"> </w:t>
      </w:r>
      <w:r>
        <w:rPr>
          <w:rFonts w:hint="eastAsia" w:ascii="仿宋" w:hAnsi="仿宋" w:eastAsia="仿宋" w:cs="仿宋"/>
          <w:color w:val="000000"/>
          <w:spacing w:val="-1"/>
          <w:kern w:val="0"/>
          <w:sz w:val="32"/>
          <w:szCs w:val="32"/>
        </w:rPr>
        <w:t>阳城区31条主次干道的人工清扫保洁，面积974727m²。31条主次干道两侧空</w:t>
      </w:r>
      <w:r>
        <w:rPr>
          <w:rFonts w:hint="eastAsia" w:ascii="仿宋" w:hAnsi="仿宋" w:eastAsia="仿宋" w:cs="仿宋"/>
          <w:color w:val="000000"/>
          <w:spacing w:val="16"/>
          <w:kern w:val="0"/>
          <w:sz w:val="32"/>
          <w:szCs w:val="32"/>
        </w:rPr>
        <w:t xml:space="preserve"> </w:t>
      </w:r>
      <w:r>
        <w:rPr>
          <w:rFonts w:hint="eastAsia" w:ascii="仿宋" w:hAnsi="仿宋" w:eastAsia="仿宋" w:cs="仿宋"/>
          <w:color w:val="000000"/>
          <w:spacing w:val="14"/>
          <w:kern w:val="0"/>
          <w:sz w:val="32"/>
          <w:szCs w:val="32"/>
        </w:rPr>
        <w:t>坪隙地的人工清扫保洁，面积185574</w:t>
      </w:r>
      <w:r>
        <w:rPr>
          <w:rFonts w:hint="eastAsia" w:ascii="仿宋" w:hAnsi="仿宋" w:eastAsia="仿宋" w:cs="仿宋"/>
          <w:color w:val="000000"/>
          <w:spacing w:val="13"/>
          <w:kern w:val="0"/>
          <w:sz w:val="32"/>
          <w:szCs w:val="32"/>
        </w:rPr>
        <w:t>m²。承包期限2020年1月1日至2024</w:t>
      </w:r>
      <w:r>
        <w:rPr>
          <w:rFonts w:hint="eastAsia" w:ascii="仿宋" w:hAnsi="仿宋" w:eastAsia="仿宋" w:cs="仿宋"/>
          <w:color w:val="000000"/>
          <w:kern w:val="0"/>
          <w:sz w:val="32"/>
          <w:szCs w:val="32"/>
        </w:rPr>
        <w:t xml:space="preserve"> </w:t>
      </w:r>
      <w:r>
        <w:rPr>
          <w:rFonts w:hint="eastAsia" w:ascii="仿宋" w:hAnsi="仿宋" w:eastAsia="仿宋" w:cs="仿宋"/>
          <w:color w:val="000000"/>
          <w:spacing w:val="11"/>
          <w:kern w:val="0"/>
          <w:sz w:val="32"/>
          <w:szCs w:val="32"/>
        </w:rPr>
        <w:t>年12月31日止，共5年，中标金额2947.133万元，采取一月一支付的方式</w:t>
      </w:r>
      <w:r>
        <w:rPr>
          <w:rFonts w:hint="eastAsia" w:ascii="仿宋" w:hAnsi="仿宋" w:eastAsia="仿宋" w:cs="仿宋"/>
          <w:color w:val="000000"/>
          <w:spacing w:val="3"/>
          <w:kern w:val="0"/>
          <w:sz w:val="32"/>
          <w:szCs w:val="32"/>
        </w:rPr>
        <w:t xml:space="preserve"> </w:t>
      </w:r>
      <w:r>
        <w:rPr>
          <w:rFonts w:hint="eastAsia" w:ascii="仿宋" w:hAnsi="仿宋" w:eastAsia="仿宋" w:cs="仿宋"/>
          <w:color w:val="000000"/>
          <w:spacing w:val="2"/>
          <w:kern w:val="0"/>
          <w:sz w:val="32"/>
          <w:szCs w:val="32"/>
        </w:rPr>
        <w:t>结算，每年的承包款为589.4266万元。</w:t>
      </w:r>
      <w:r>
        <w:rPr>
          <w:rFonts w:hint="eastAsia" w:ascii="仿宋" w:hAnsi="仿宋" w:eastAsia="仿宋" w:cs="仿宋"/>
          <w:color w:val="000000"/>
          <w:spacing w:val="2"/>
          <w:kern w:val="0"/>
          <w:sz w:val="32"/>
          <w:szCs w:val="32"/>
          <w:lang w:eastAsia="zh-CN"/>
        </w:rPr>
        <w:t>到</w:t>
      </w:r>
      <w:r>
        <w:rPr>
          <w:rFonts w:hint="eastAsia" w:ascii="仿宋" w:hAnsi="仿宋" w:eastAsia="仿宋" w:cs="仿宋"/>
          <w:color w:val="000000"/>
          <w:spacing w:val="2"/>
          <w:kern w:val="0"/>
          <w:sz w:val="32"/>
          <w:szCs w:val="32"/>
          <w:lang w:val="en-US" w:eastAsia="zh-CN"/>
        </w:rPr>
        <w:t>2024年12月30日又</w:t>
      </w:r>
      <w:r>
        <w:rPr>
          <w:rFonts w:hint="eastAsia" w:ascii="仿宋" w:hAnsi="仿宋" w:eastAsia="仿宋" w:cs="仿宋"/>
          <w:sz w:val="32"/>
          <w:szCs w:val="32"/>
          <w:lang w:val="en-US" w:eastAsia="zh-CN"/>
        </w:rPr>
        <w:t>完成了新一轮道路清扫保洁项目招投标，对外承包面积1004846平方米，中标金额5442186元/年，合同履行时间为3年，中标公司为益阳龙吉顺清洁服务有限公司。</w:t>
      </w:r>
      <w:r>
        <w:rPr>
          <w:rFonts w:hint="eastAsia" w:ascii="仿宋" w:hAnsi="仿宋" w:eastAsia="仿宋" w:cs="仿宋"/>
          <w:sz w:val="32"/>
          <w:szCs w:val="32"/>
        </w:rPr>
        <w:t>长春工业园干道、区里所有背街小巷的清扫保洁及城乡范围内洒水、机械清扫、垃圾清运等则采用自行清扫作业方式。</w:t>
      </w:r>
    </w:p>
    <w:p w14:paraId="109C0D7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000000"/>
          <w:kern w:val="0"/>
          <w:sz w:val="32"/>
          <w:szCs w:val="32"/>
          <w:lang w:eastAsia="zh-CN"/>
        </w:rPr>
      </w:pPr>
      <w:r>
        <w:rPr>
          <w:rFonts w:hint="eastAsia" w:ascii="仿宋" w:hAnsi="仿宋" w:eastAsia="仿宋" w:cs="仿宋"/>
          <w:sz w:val="32"/>
          <w:szCs w:val="32"/>
        </w:rPr>
        <w:t>3、</w:t>
      </w:r>
      <w:r>
        <w:rPr>
          <w:rFonts w:hint="eastAsia" w:ascii="仿宋" w:hAnsi="仿宋" w:eastAsia="仿宋" w:cs="仿宋"/>
          <w:color w:val="000000"/>
          <w:spacing w:val="9"/>
          <w:kern w:val="0"/>
          <w:sz w:val="32"/>
          <w:szCs w:val="32"/>
        </w:rPr>
        <w:t>严把项目质量关</w:t>
      </w:r>
      <w:r>
        <w:rPr>
          <w:rFonts w:hint="eastAsia" w:ascii="仿宋" w:hAnsi="仿宋" w:eastAsia="仿宋" w:cs="仿宋"/>
          <w:color w:val="000000"/>
          <w:spacing w:val="9"/>
          <w:kern w:val="0"/>
          <w:sz w:val="32"/>
          <w:szCs w:val="32"/>
          <w:lang w:eastAsia="zh-CN"/>
        </w:rPr>
        <w:t>，</w:t>
      </w:r>
      <w:r>
        <w:rPr>
          <w:rFonts w:hint="eastAsia" w:ascii="仿宋" w:hAnsi="仿宋" w:eastAsia="仿宋" w:cs="仿宋"/>
          <w:sz w:val="32"/>
          <w:szCs w:val="32"/>
        </w:rPr>
        <w:t>加强</w:t>
      </w:r>
      <w:r>
        <w:rPr>
          <w:rFonts w:hint="eastAsia" w:ascii="仿宋" w:hAnsi="仿宋" w:eastAsia="仿宋" w:cs="仿宋"/>
          <w:sz w:val="32"/>
          <w:szCs w:val="32"/>
          <w:lang w:eastAsia="zh-CN"/>
        </w:rPr>
        <w:t>保洁</w:t>
      </w:r>
      <w:r>
        <w:rPr>
          <w:rFonts w:hint="eastAsia" w:ascii="仿宋" w:hAnsi="仿宋" w:eastAsia="仿宋" w:cs="仿宋"/>
          <w:sz w:val="32"/>
          <w:szCs w:val="32"/>
        </w:rPr>
        <w:t>检查考核，专门成立督查室，365天无死角日夜督查、强化管理。督查专人天天走大街、串小巷、去公厕，进垃圾站，跟踪督查所有事关清扫保洁、维修维护、设备安全等相关制度的执行落实情况，做到了天天有督查、天天有记录、天天有压力传导，保障大街小巷，公共站厕卫生质量达到《国家卫生城市标准》和《城市环境卫生质量标准》，使项目资金发挥出最优的使用</w:t>
      </w:r>
      <w:r>
        <w:rPr>
          <w:rFonts w:hint="eastAsia" w:ascii="仿宋" w:hAnsi="仿宋" w:eastAsia="仿宋" w:cs="仿宋"/>
          <w:sz w:val="32"/>
          <w:szCs w:val="32"/>
          <w:lang w:eastAsia="zh-CN"/>
        </w:rPr>
        <w:t>效益。</w:t>
      </w:r>
    </w:p>
    <w:p w14:paraId="7053BAB7">
      <w:pPr>
        <w:keepNext w:val="0"/>
        <w:keepLines w:val="0"/>
        <w:pageBreakBefore w:val="0"/>
        <w:numPr>
          <w:ilvl w:val="0"/>
          <w:numId w:val="0"/>
        </w:numPr>
        <w:wordWrap/>
        <w:overflowPunct/>
        <w:topLinePunct w:val="0"/>
        <w:bidi w:val="0"/>
        <w:spacing w:line="360" w:lineRule="auto"/>
        <w:ind w:left="630" w:leftChars="0"/>
        <w:jc w:val="both"/>
        <w:rPr>
          <w:rFonts w:hint="eastAsia" w:ascii="仿宋" w:hAnsi="仿宋" w:eastAsia="仿宋" w:cs="仿宋"/>
          <w:b/>
          <w:sz w:val="32"/>
          <w:szCs w:val="32"/>
          <w:lang w:eastAsia="zh-CN"/>
        </w:rPr>
      </w:pPr>
      <w:r>
        <w:rPr>
          <w:rFonts w:hint="eastAsia" w:ascii="仿宋" w:hAnsi="仿宋" w:eastAsia="仿宋" w:cs="仿宋"/>
          <w:b/>
          <w:sz w:val="32"/>
          <w:szCs w:val="32"/>
          <w:lang w:eastAsia="zh-CN"/>
        </w:rPr>
        <w:t>（四）</w:t>
      </w:r>
      <w:r>
        <w:rPr>
          <w:rFonts w:hint="eastAsia" w:ascii="仿宋" w:hAnsi="仿宋" w:eastAsia="仿宋" w:cs="仿宋"/>
          <w:b/>
          <w:sz w:val="32"/>
          <w:szCs w:val="32"/>
        </w:rPr>
        <w:t>项目</w:t>
      </w:r>
      <w:r>
        <w:rPr>
          <w:rFonts w:hint="eastAsia" w:ascii="仿宋" w:hAnsi="仿宋" w:eastAsia="仿宋" w:cs="仿宋"/>
          <w:b/>
          <w:sz w:val="32"/>
          <w:szCs w:val="32"/>
          <w:lang w:eastAsia="zh-CN"/>
        </w:rPr>
        <w:t>资金投入使用管理情况</w:t>
      </w:r>
    </w:p>
    <w:p w14:paraId="75224865">
      <w:pPr>
        <w:keepNext w:val="0"/>
        <w:keepLines w:val="0"/>
        <w:pageBreakBefore w:val="0"/>
        <w:numPr>
          <w:ilvl w:val="0"/>
          <w:numId w:val="1"/>
        </w:numPr>
        <w:wordWrap/>
        <w:overflowPunct/>
        <w:topLinePunct w:val="0"/>
        <w:bidi w:val="0"/>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项目资金到位情况。</w:t>
      </w:r>
      <w:r>
        <w:rPr>
          <w:rFonts w:hint="eastAsia" w:ascii="仿宋" w:hAnsi="仿宋" w:eastAsia="仿宋" w:cs="仿宋"/>
          <w:sz w:val="32"/>
          <w:szCs w:val="32"/>
        </w:rPr>
        <w:t>本项目区级年初预算</w:t>
      </w:r>
      <w:r>
        <w:rPr>
          <w:rFonts w:hint="eastAsia" w:ascii="仿宋" w:hAnsi="仿宋" w:eastAsia="仿宋" w:cs="仿宋"/>
          <w:sz w:val="32"/>
          <w:szCs w:val="32"/>
          <w:lang w:val="en-US" w:eastAsia="zh-CN"/>
        </w:rPr>
        <w:t>8</w:t>
      </w:r>
      <w:r>
        <w:rPr>
          <w:rFonts w:hint="eastAsia" w:ascii="仿宋" w:hAnsi="仿宋" w:eastAsia="仿宋" w:cs="仿宋"/>
          <w:sz w:val="32"/>
          <w:szCs w:val="32"/>
        </w:rPr>
        <w:t>83万元，区全年预算执行数</w:t>
      </w:r>
      <w:r>
        <w:rPr>
          <w:rFonts w:hint="eastAsia" w:ascii="仿宋" w:hAnsi="仿宋" w:eastAsia="仿宋" w:cs="仿宋"/>
          <w:sz w:val="32"/>
          <w:szCs w:val="32"/>
          <w:lang w:val="en-US" w:eastAsia="zh-CN"/>
        </w:rPr>
        <w:t>1659.51</w:t>
      </w:r>
      <w:r>
        <w:rPr>
          <w:rFonts w:hint="eastAsia" w:ascii="仿宋" w:hAnsi="仿宋" w:eastAsia="仿宋" w:cs="仿宋"/>
          <w:sz w:val="32"/>
          <w:szCs w:val="32"/>
        </w:rPr>
        <w:t>万元，项目资金全部执行落实到位。</w:t>
      </w:r>
    </w:p>
    <w:p w14:paraId="3C496E61">
      <w:pPr>
        <w:keepNext w:val="0"/>
        <w:keepLines w:val="0"/>
        <w:pageBreakBefore w:val="0"/>
        <w:numPr>
          <w:ilvl w:val="0"/>
          <w:numId w:val="1"/>
        </w:numPr>
        <w:wordWrap/>
        <w:overflowPunct/>
        <w:topLinePunct w:val="0"/>
        <w:bidi w:val="0"/>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lang w:eastAsia="zh-CN"/>
        </w:rPr>
        <w:t>项目资金支付情况。</w:t>
      </w:r>
      <w:r>
        <w:rPr>
          <w:rFonts w:hint="eastAsia" w:ascii="仿宋" w:hAnsi="仿宋" w:eastAsia="仿宋" w:cs="仿宋"/>
          <w:sz w:val="32"/>
          <w:szCs w:val="32"/>
          <w:lang w:val="en-US" w:eastAsia="zh-CN"/>
        </w:rPr>
        <w:t>2024年项目资金总支出2709.51万元，其中主次干道、背街小巷清扫保洁1268.73万元，垃圾台站及站厕保洁、维修维护390.78万元。</w:t>
      </w:r>
    </w:p>
    <w:p w14:paraId="606C43ED">
      <w:pPr>
        <w:keepNext w:val="0"/>
        <w:keepLines w:val="0"/>
        <w:pageBreakBefore w:val="0"/>
        <w:numPr>
          <w:ilvl w:val="0"/>
          <w:numId w:val="1"/>
        </w:numPr>
        <w:wordWrap/>
        <w:overflowPunct/>
        <w:topLinePunct w:val="0"/>
        <w:bidi w:val="0"/>
        <w:spacing w:line="360" w:lineRule="auto"/>
        <w:ind w:firstLine="640" w:firstLineChars="200"/>
        <w:jc w:val="both"/>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项目资金管理情况。</w:t>
      </w:r>
    </w:p>
    <w:p w14:paraId="4C44F4D5">
      <w:pPr>
        <w:keepNext w:val="0"/>
        <w:keepLines w:val="0"/>
        <w:pageBreakBefore w:val="0"/>
        <w:numPr>
          <w:ilvl w:val="0"/>
          <w:numId w:val="0"/>
        </w:numPr>
        <w:wordWrap/>
        <w:overflowPunct/>
        <w:topLinePunct w:val="0"/>
        <w:bidi w:val="0"/>
        <w:spacing w:line="360" w:lineRule="auto"/>
        <w:ind w:firstLine="644" w:firstLineChars="200"/>
        <w:jc w:val="both"/>
        <w:rPr>
          <w:rFonts w:hint="eastAsia" w:ascii="仿宋" w:hAnsi="仿宋" w:eastAsia="仿宋" w:cs="仿宋"/>
          <w:color w:val="000000"/>
          <w:kern w:val="0"/>
          <w:sz w:val="32"/>
          <w:szCs w:val="32"/>
        </w:rPr>
      </w:pPr>
      <w:r>
        <w:rPr>
          <w:rFonts w:hint="eastAsia" w:ascii="仿宋" w:hAnsi="仿宋" w:eastAsia="仿宋" w:cs="仿宋"/>
          <w:color w:val="000000"/>
          <w:spacing w:val="1"/>
          <w:kern w:val="0"/>
          <w:sz w:val="32"/>
          <w:szCs w:val="32"/>
          <w:lang w:eastAsia="zh-CN"/>
        </w:rPr>
        <w:t>（</w:t>
      </w:r>
      <w:r>
        <w:rPr>
          <w:rFonts w:hint="eastAsia" w:ascii="仿宋" w:hAnsi="仿宋" w:eastAsia="仿宋" w:cs="仿宋"/>
          <w:color w:val="000000"/>
          <w:spacing w:val="1"/>
          <w:kern w:val="0"/>
          <w:sz w:val="32"/>
          <w:szCs w:val="32"/>
          <w:lang w:val="en-US" w:eastAsia="zh-CN"/>
        </w:rPr>
        <w:t>1</w:t>
      </w:r>
      <w:r>
        <w:rPr>
          <w:rFonts w:hint="eastAsia" w:ascii="仿宋" w:hAnsi="仿宋" w:eastAsia="仿宋" w:cs="仿宋"/>
          <w:color w:val="000000"/>
          <w:spacing w:val="1"/>
          <w:kern w:val="0"/>
          <w:sz w:val="32"/>
          <w:szCs w:val="32"/>
          <w:lang w:eastAsia="zh-CN"/>
        </w:rPr>
        <w:t>）</w:t>
      </w:r>
      <w:r>
        <w:rPr>
          <w:rFonts w:hint="eastAsia" w:ascii="仿宋" w:hAnsi="仿宋" w:eastAsia="仿宋" w:cs="仿宋"/>
          <w:color w:val="000000"/>
          <w:spacing w:val="1"/>
          <w:kern w:val="0"/>
          <w:sz w:val="32"/>
          <w:szCs w:val="32"/>
        </w:rPr>
        <w:t>是制定了资金管理制度。制定了《资阳区环境卫生服务中</w:t>
      </w:r>
      <w:r>
        <w:rPr>
          <w:rFonts w:hint="eastAsia" w:ascii="仿宋" w:hAnsi="仿宋" w:eastAsia="仿宋" w:cs="仿宋"/>
          <w:color w:val="000000"/>
          <w:spacing w:val="-1"/>
          <w:kern w:val="0"/>
          <w:sz w:val="32"/>
          <w:szCs w:val="32"/>
          <w:lang w:eastAsia="zh-CN"/>
        </w:rPr>
        <w:t>心财务管理</w:t>
      </w:r>
      <w:r>
        <w:rPr>
          <w:rFonts w:hint="eastAsia" w:ascii="仿宋" w:hAnsi="仿宋" w:eastAsia="仿宋" w:cs="仿宋"/>
          <w:color w:val="000000"/>
          <w:spacing w:val="-1"/>
          <w:kern w:val="0"/>
          <w:sz w:val="32"/>
          <w:szCs w:val="32"/>
        </w:rPr>
        <w:t>制度》、《资阳区环境卫生服务中心货物(服务)采购与审批制度》、《资阳</w:t>
      </w:r>
      <w:r>
        <w:rPr>
          <w:rFonts w:hint="eastAsia" w:ascii="仿宋" w:hAnsi="仿宋" w:eastAsia="仿宋" w:cs="仿宋"/>
          <w:color w:val="000000"/>
          <w:kern w:val="0"/>
          <w:sz w:val="32"/>
          <w:szCs w:val="32"/>
        </w:rPr>
        <w:t>区环境卫生服务中心支出报销签字人制度》、《</w:t>
      </w:r>
      <w:r>
        <w:rPr>
          <w:rFonts w:hint="eastAsia" w:ascii="仿宋" w:hAnsi="仿宋" w:eastAsia="仿宋" w:cs="仿宋"/>
          <w:color w:val="000000"/>
          <w:spacing w:val="-1"/>
          <w:kern w:val="0"/>
          <w:sz w:val="32"/>
          <w:szCs w:val="32"/>
        </w:rPr>
        <w:t>资阳区环境卫生服务中心支</w:t>
      </w:r>
      <w:r>
        <w:rPr>
          <w:rFonts w:hint="eastAsia" w:ascii="仿宋" w:hAnsi="仿宋" w:eastAsia="仿宋" w:cs="仿宋"/>
          <w:color w:val="000000"/>
          <w:kern w:val="0"/>
          <w:sz w:val="32"/>
          <w:szCs w:val="32"/>
        </w:rPr>
        <w:t xml:space="preserve"> </w:t>
      </w:r>
      <w:r>
        <w:rPr>
          <w:rFonts w:hint="eastAsia" w:ascii="仿宋" w:hAnsi="仿宋" w:eastAsia="仿宋" w:cs="仿宋"/>
          <w:color w:val="000000"/>
          <w:spacing w:val="-1"/>
          <w:kern w:val="0"/>
          <w:sz w:val="32"/>
          <w:szCs w:val="32"/>
        </w:rPr>
        <w:t>出报销联审会签制度》等。</w:t>
      </w:r>
      <w:r>
        <w:rPr>
          <w:rFonts w:hint="eastAsia" w:ascii="仿宋" w:hAnsi="仿宋" w:eastAsia="仿宋" w:cs="仿宋"/>
          <w:color w:val="000000"/>
          <w:spacing w:val="-1"/>
          <w:kern w:val="0"/>
          <w:sz w:val="32"/>
          <w:szCs w:val="32"/>
          <w:lang w:eastAsia="zh-CN"/>
        </w:rPr>
        <w:t>（</w:t>
      </w:r>
      <w:r>
        <w:rPr>
          <w:rFonts w:hint="eastAsia" w:ascii="仿宋" w:hAnsi="仿宋" w:eastAsia="仿宋" w:cs="仿宋"/>
          <w:color w:val="000000"/>
          <w:spacing w:val="-1"/>
          <w:kern w:val="0"/>
          <w:sz w:val="32"/>
          <w:szCs w:val="32"/>
          <w:lang w:val="en-US" w:eastAsia="zh-CN"/>
        </w:rPr>
        <w:t>2</w:t>
      </w:r>
      <w:r>
        <w:rPr>
          <w:rFonts w:hint="eastAsia" w:ascii="仿宋" w:hAnsi="仿宋" w:eastAsia="仿宋" w:cs="仿宋"/>
          <w:color w:val="000000"/>
          <w:spacing w:val="-1"/>
          <w:kern w:val="0"/>
          <w:sz w:val="32"/>
          <w:szCs w:val="32"/>
          <w:lang w:eastAsia="zh-CN"/>
        </w:rPr>
        <w:t>）</w:t>
      </w:r>
      <w:r>
        <w:rPr>
          <w:rFonts w:hint="eastAsia" w:ascii="仿宋" w:hAnsi="仿宋" w:eastAsia="仿宋" w:cs="仿宋"/>
          <w:color w:val="000000"/>
          <w:spacing w:val="-1"/>
          <w:kern w:val="0"/>
          <w:sz w:val="32"/>
          <w:szCs w:val="32"/>
        </w:rPr>
        <w:t>是严格按审批程序支付项目资金。中心采取会</w:t>
      </w:r>
      <w:r>
        <w:rPr>
          <w:rFonts w:hint="eastAsia" w:ascii="仿宋" w:hAnsi="仿宋" w:eastAsia="仿宋" w:cs="仿宋"/>
          <w:color w:val="000000"/>
          <w:spacing w:val="18"/>
          <w:kern w:val="0"/>
          <w:sz w:val="32"/>
          <w:szCs w:val="32"/>
        </w:rPr>
        <w:t xml:space="preserve"> </w:t>
      </w:r>
      <w:r>
        <w:rPr>
          <w:rFonts w:hint="eastAsia" w:ascii="仿宋" w:hAnsi="仿宋" w:eastAsia="仿宋" w:cs="仿宋"/>
          <w:color w:val="000000"/>
          <w:spacing w:val="-5"/>
          <w:kern w:val="0"/>
          <w:sz w:val="32"/>
          <w:szCs w:val="32"/>
        </w:rPr>
        <w:t>审联签制度审批拨付资金。</w:t>
      </w:r>
      <w:r>
        <w:rPr>
          <w:rFonts w:hint="eastAsia" w:ascii="仿宋" w:hAnsi="仿宋" w:eastAsia="仿宋" w:cs="仿宋"/>
          <w:color w:val="000000"/>
          <w:spacing w:val="-5"/>
          <w:kern w:val="0"/>
          <w:sz w:val="32"/>
          <w:szCs w:val="32"/>
          <w:lang w:eastAsia="zh-CN"/>
        </w:rPr>
        <w:t>（</w:t>
      </w:r>
      <w:r>
        <w:rPr>
          <w:rFonts w:hint="eastAsia" w:ascii="仿宋" w:hAnsi="仿宋" w:eastAsia="仿宋" w:cs="仿宋"/>
          <w:color w:val="000000"/>
          <w:spacing w:val="-5"/>
          <w:kern w:val="0"/>
          <w:sz w:val="32"/>
          <w:szCs w:val="32"/>
          <w:lang w:val="en-US" w:eastAsia="zh-CN"/>
        </w:rPr>
        <w:t>3</w:t>
      </w:r>
      <w:r>
        <w:rPr>
          <w:rFonts w:hint="eastAsia" w:ascii="仿宋" w:hAnsi="仿宋" w:eastAsia="仿宋" w:cs="仿宋"/>
          <w:color w:val="000000"/>
          <w:spacing w:val="-5"/>
          <w:kern w:val="0"/>
          <w:sz w:val="32"/>
          <w:szCs w:val="32"/>
          <w:lang w:eastAsia="zh-CN"/>
        </w:rPr>
        <w:t>）</w:t>
      </w:r>
      <w:r>
        <w:rPr>
          <w:rFonts w:hint="eastAsia" w:ascii="仿宋" w:hAnsi="仿宋" w:eastAsia="仿宋" w:cs="仿宋"/>
          <w:color w:val="000000"/>
          <w:spacing w:val="-5"/>
          <w:kern w:val="0"/>
          <w:sz w:val="32"/>
          <w:szCs w:val="32"/>
        </w:rPr>
        <w:t>是对项目资金的使用开展了绩效</w:t>
      </w:r>
      <w:r>
        <w:rPr>
          <w:rFonts w:hint="eastAsia" w:ascii="仿宋" w:hAnsi="仿宋" w:eastAsia="仿宋" w:cs="仿宋"/>
          <w:color w:val="000000"/>
          <w:spacing w:val="-5"/>
          <w:kern w:val="0"/>
          <w:sz w:val="32"/>
          <w:szCs w:val="32"/>
          <w:lang w:eastAsia="zh-CN"/>
        </w:rPr>
        <w:t>监控管理</w:t>
      </w:r>
      <w:r>
        <w:rPr>
          <w:rFonts w:hint="eastAsia" w:ascii="仿宋" w:hAnsi="仿宋" w:eastAsia="仿宋" w:cs="仿宋"/>
          <w:color w:val="000000"/>
          <w:spacing w:val="-5"/>
          <w:kern w:val="0"/>
          <w:sz w:val="32"/>
          <w:szCs w:val="32"/>
        </w:rPr>
        <w:t>。</w:t>
      </w:r>
    </w:p>
    <w:p w14:paraId="4CBD1838">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513" w:right="0"/>
        <w:jc w:val="both"/>
        <w:textAlignment w:val="baseline"/>
        <w:outlineLvl w:val="3"/>
        <w:rPr>
          <w:rFonts w:hint="eastAsia" w:ascii="仿宋" w:hAnsi="仿宋" w:eastAsia="仿宋" w:cs="仿宋"/>
          <w:color w:val="000000"/>
          <w:kern w:val="0"/>
          <w:sz w:val="32"/>
          <w:szCs w:val="32"/>
        </w:rPr>
      </w:pPr>
      <w:r>
        <w:rPr>
          <w:rFonts w:hint="eastAsia" w:ascii="仿宋" w:hAnsi="仿宋" w:eastAsia="仿宋" w:cs="仿宋"/>
          <w:b/>
          <w:bCs/>
          <w:snapToGrid/>
          <w:color w:val="000000"/>
          <w:spacing w:val="27"/>
          <w:kern w:val="0"/>
          <w:sz w:val="32"/>
          <w:szCs w:val="32"/>
          <w:lang w:val="en-US" w:eastAsia="zh-CN" w:bidi="ar"/>
        </w:rPr>
        <w:t>(五)项目绩效目标</w:t>
      </w:r>
    </w:p>
    <w:p w14:paraId="5D39DACF">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1214" w:firstLine="513"/>
        <w:jc w:val="both"/>
        <w:textAlignment w:val="baseline"/>
        <w:rPr>
          <w:rFonts w:hint="eastAsia" w:ascii="仿宋" w:hAnsi="仿宋" w:eastAsia="仿宋" w:cs="仿宋"/>
          <w:color w:val="000000"/>
          <w:kern w:val="0"/>
          <w:sz w:val="32"/>
          <w:szCs w:val="32"/>
        </w:rPr>
      </w:pPr>
      <w:r>
        <w:rPr>
          <w:rFonts w:hint="eastAsia" w:ascii="仿宋" w:hAnsi="仿宋" w:eastAsia="仿宋" w:cs="仿宋"/>
          <w:b/>
          <w:bCs/>
          <w:snapToGrid/>
          <w:color w:val="000000"/>
          <w:spacing w:val="3"/>
          <w:kern w:val="0"/>
          <w:sz w:val="32"/>
          <w:szCs w:val="32"/>
          <w:lang w:val="en-US" w:eastAsia="zh-CN" w:bidi="ar"/>
        </w:rPr>
        <w:t>1.</w:t>
      </w:r>
      <w:r>
        <w:rPr>
          <w:rFonts w:hint="eastAsia" w:ascii="仿宋" w:hAnsi="仿宋" w:eastAsia="仿宋" w:cs="仿宋"/>
          <w:snapToGrid/>
          <w:color w:val="000000"/>
          <w:spacing w:val="3"/>
          <w:kern w:val="0"/>
          <w:sz w:val="32"/>
          <w:szCs w:val="32"/>
          <w:lang w:val="en-US" w:eastAsia="zh-CN" w:bidi="ar"/>
        </w:rPr>
        <w:t xml:space="preserve"> </w:t>
      </w:r>
      <w:r>
        <w:rPr>
          <w:rFonts w:hint="eastAsia" w:ascii="仿宋" w:hAnsi="仿宋" w:eastAsia="仿宋" w:cs="仿宋"/>
          <w:b/>
          <w:bCs/>
          <w:snapToGrid/>
          <w:color w:val="000000"/>
          <w:spacing w:val="3"/>
          <w:kern w:val="0"/>
          <w:sz w:val="32"/>
          <w:szCs w:val="32"/>
          <w:lang w:val="en-US" w:eastAsia="zh-CN" w:bidi="ar"/>
        </w:rPr>
        <w:t>总体绩效目标：</w:t>
      </w:r>
      <w:r>
        <w:rPr>
          <w:rFonts w:hint="eastAsia" w:ascii="仿宋" w:hAnsi="仿宋" w:eastAsia="仿宋" w:cs="仿宋"/>
          <w:snapToGrid/>
          <w:color w:val="000000"/>
          <w:spacing w:val="-73"/>
          <w:kern w:val="0"/>
          <w:sz w:val="32"/>
          <w:szCs w:val="32"/>
          <w:lang w:val="en-US" w:eastAsia="zh-CN" w:bidi="ar"/>
        </w:rPr>
        <w:t xml:space="preserve"> </w:t>
      </w:r>
      <w:r>
        <w:rPr>
          <w:rFonts w:hint="eastAsia" w:ascii="仿宋" w:hAnsi="仿宋" w:eastAsia="仿宋" w:cs="仿宋"/>
          <w:snapToGrid/>
          <w:color w:val="000000"/>
          <w:spacing w:val="3"/>
          <w:kern w:val="0"/>
          <w:sz w:val="32"/>
          <w:szCs w:val="32"/>
          <w:lang w:val="en-US" w:eastAsia="zh-CN" w:bidi="ar"/>
        </w:rPr>
        <w:t>城区环境卫生质量达到《国家卫生城市标准》和《全</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17"/>
          <w:kern w:val="0"/>
          <w:sz w:val="32"/>
          <w:szCs w:val="32"/>
          <w:lang w:val="en-US" w:eastAsia="zh-CN" w:bidi="ar"/>
        </w:rPr>
        <w:t>国文明城市(地级以上)测评体系》要求。</w:t>
      </w:r>
    </w:p>
    <w:p w14:paraId="291CD423">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513" w:right="0"/>
        <w:jc w:val="both"/>
        <w:textAlignment w:val="baseline"/>
        <w:rPr>
          <w:rFonts w:hint="eastAsia" w:ascii="仿宋" w:hAnsi="仿宋" w:eastAsia="仿宋" w:cs="仿宋"/>
          <w:b/>
          <w:bCs/>
          <w:snapToGrid/>
          <w:color w:val="000000"/>
          <w:spacing w:val="-3"/>
          <w:kern w:val="0"/>
          <w:sz w:val="32"/>
          <w:szCs w:val="32"/>
          <w:lang w:val="en-US" w:eastAsia="zh-CN" w:bidi="ar"/>
        </w:rPr>
      </w:pPr>
      <w:r>
        <w:rPr>
          <w:rFonts w:hint="eastAsia" w:ascii="仿宋" w:hAnsi="仿宋" w:eastAsia="仿宋" w:cs="仿宋"/>
          <w:b/>
          <w:bCs/>
          <w:snapToGrid/>
          <w:color w:val="000000"/>
          <w:spacing w:val="-3"/>
          <w:kern w:val="0"/>
          <w:sz w:val="32"/>
          <w:szCs w:val="32"/>
          <w:lang w:val="en-US" w:eastAsia="zh-CN" w:bidi="ar"/>
        </w:rPr>
        <w:t>2.</w:t>
      </w:r>
      <w:r>
        <w:rPr>
          <w:rFonts w:hint="eastAsia" w:ascii="仿宋" w:hAnsi="仿宋" w:eastAsia="仿宋" w:cs="仿宋"/>
          <w:snapToGrid/>
          <w:color w:val="000000"/>
          <w:spacing w:val="33"/>
          <w:kern w:val="0"/>
          <w:sz w:val="32"/>
          <w:szCs w:val="32"/>
          <w:lang w:val="en-US" w:eastAsia="zh-CN" w:bidi="ar"/>
        </w:rPr>
        <w:t xml:space="preserve"> </w:t>
      </w:r>
      <w:r>
        <w:rPr>
          <w:rFonts w:hint="eastAsia" w:ascii="仿宋" w:hAnsi="仿宋" w:eastAsia="仿宋" w:cs="仿宋"/>
          <w:b/>
          <w:bCs/>
          <w:snapToGrid/>
          <w:color w:val="000000"/>
          <w:spacing w:val="-3"/>
          <w:kern w:val="0"/>
          <w:sz w:val="32"/>
          <w:szCs w:val="32"/>
          <w:lang w:val="en-US" w:eastAsia="zh-CN" w:bidi="ar"/>
        </w:rPr>
        <w:t>具体绩效目标：</w:t>
      </w:r>
    </w:p>
    <w:p w14:paraId="3FF01F99">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513" w:right="0"/>
        <w:jc w:val="both"/>
        <w:textAlignment w:val="baseline"/>
        <w:rPr>
          <w:rFonts w:hint="eastAsia" w:ascii="仿宋" w:hAnsi="仿宋" w:eastAsia="仿宋" w:cs="仿宋"/>
          <w:color w:val="000000"/>
          <w:kern w:val="0"/>
          <w:sz w:val="32"/>
          <w:szCs w:val="32"/>
          <w:lang w:val="en-US" w:eastAsia="zh-CN" w:bidi="ar-SA"/>
        </w:rPr>
      </w:pPr>
      <w:r>
        <w:rPr>
          <w:rFonts w:hint="eastAsia" w:ascii="仿宋" w:hAnsi="仿宋" w:eastAsia="仿宋" w:cs="仿宋"/>
          <w:snapToGrid/>
          <w:color w:val="000000"/>
          <w:spacing w:val="12"/>
          <w:kern w:val="0"/>
          <w:sz w:val="32"/>
          <w:szCs w:val="32"/>
          <w:lang w:val="en-US" w:eastAsia="zh-CN" w:bidi="ar"/>
        </w:rPr>
        <w:t>（1）数量指标</w:t>
      </w:r>
      <w:r>
        <w:rPr>
          <w:rFonts w:hint="eastAsia" w:ascii="仿宋" w:hAnsi="仿宋" w:eastAsia="仿宋" w:cs="仿宋"/>
          <w:color w:val="000000"/>
          <w:kern w:val="0"/>
          <w:sz w:val="32"/>
          <w:szCs w:val="32"/>
          <w:lang w:val="en-US" w:eastAsia="zh-CN" w:bidi="ar-SA"/>
        </w:rPr>
        <w:t>：清扫保洁覆盖面积515万平方米全覆盖；</w:t>
      </w:r>
    </w:p>
    <w:p w14:paraId="0E858925">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513" w:right="0"/>
        <w:jc w:val="both"/>
        <w:textAlignment w:val="baseline"/>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 xml:space="preserve">              独立公厕保洁数量47座</w:t>
      </w:r>
    </w:p>
    <w:p w14:paraId="289F6180">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right="1214" w:firstLine="513"/>
        <w:jc w:val="both"/>
        <w:textAlignment w:val="baseline"/>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 xml:space="preserve">               垃圾中转站保洁数量22座</w:t>
      </w:r>
    </w:p>
    <w:p w14:paraId="1D4ADBEB">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right="1214" w:firstLine="2860" w:firstLineChars="894"/>
        <w:jc w:val="both"/>
        <w:textAlignment w:val="baseline"/>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垃圾清运数7.39万吨/年。</w:t>
      </w:r>
    </w:p>
    <w:p w14:paraId="0350ED58">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48" w:firstLineChars="200"/>
        <w:jc w:val="both"/>
        <w:textAlignment w:val="baseline"/>
        <w:rPr>
          <w:rFonts w:hint="eastAsia" w:ascii="仿宋" w:hAnsi="仿宋" w:eastAsia="仿宋" w:cs="仿宋"/>
          <w:snapToGrid/>
          <w:color w:val="000000"/>
          <w:spacing w:val="2"/>
          <w:kern w:val="0"/>
          <w:sz w:val="32"/>
          <w:szCs w:val="32"/>
          <w:lang w:val="en-US" w:eastAsia="zh-CN" w:bidi="ar"/>
        </w:rPr>
      </w:pPr>
      <w:r>
        <w:rPr>
          <w:rFonts w:hint="eastAsia" w:ascii="仿宋" w:hAnsi="仿宋" w:eastAsia="仿宋" w:cs="仿宋"/>
          <w:snapToGrid/>
          <w:color w:val="000000"/>
          <w:spacing w:val="2"/>
          <w:kern w:val="0"/>
          <w:sz w:val="32"/>
          <w:szCs w:val="32"/>
          <w:lang w:val="en-US" w:eastAsia="zh-CN" w:bidi="ar"/>
        </w:rPr>
        <w:t>（2）质量指标：资阳区道路保洁覆盖率</w:t>
      </w:r>
    </w:p>
    <w:p w14:paraId="0060D797">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left="708" w:leftChars="0" w:right="0" w:rightChars="0"/>
        <w:jc w:val="both"/>
        <w:textAlignment w:val="baseline"/>
        <w:rPr>
          <w:rFonts w:hint="eastAsia" w:ascii="仿宋" w:hAnsi="仿宋" w:eastAsia="仿宋" w:cs="仿宋"/>
          <w:snapToGrid/>
          <w:color w:val="000000"/>
          <w:spacing w:val="2"/>
          <w:kern w:val="0"/>
          <w:sz w:val="32"/>
          <w:szCs w:val="32"/>
          <w:lang w:val="en-US" w:eastAsia="zh-CN" w:bidi="ar"/>
        </w:rPr>
      </w:pPr>
      <w:r>
        <w:rPr>
          <w:rFonts w:hint="eastAsia" w:ascii="仿宋" w:hAnsi="仿宋" w:eastAsia="仿宋" w:cs="仿宋"/>
          <w:snapToGrid/>
          <w:color w:val="000000"/>
          <w:spacing w:val="2"/>
          <w:kern w:val="0"/>
          <w:sz w:val="32"/>
          <w:szCs w:val="32"/>
          <w:lang w:val="en-US" w:eastAsia="zh-CN" w:bidi="ar"/>
        </w:rPr>
        <w:t xml:space="preserve">              废弃物处置率</w:t>
      </w:r>
    </w:p>
    <w:p w14:paraId="529612B4">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96" w:firstLineChars="200"/>
        <w:jc w:val="both"/>
        <w:textAlignment w:val="baseline"/>
        <w:rPr>
          <w:rFonts w:hint="eastAsia" w:ascii="仿宋" w:hAnsi="仿宋" w:eastAsia="仿宋" w:cs="仿宋"/>
          <w:snapToGrid/>
          <w:color w:val="auto"/>
          <w:spacing w:val="8"/>
          <w:kern w:val="0"/>
          <w:sz w:val="32"/>
          <w:szCs w:val="32"/>
          <w:lang w:val="en-US" w:eastAsia="zh-CN" w:bidi="ar"/>
        </w:rPr>
      </w:pPr>
      <w:r>
        <w:rPr>
          <w:rFonts w:hint="eastAsia" w:ascii="仿宋" w:hAnsi="仿宋" w:eastAsia="仿宋" w:cs="仿宋"/>
          <w:snapToGrid/>
          <w:color w:val="000000"/>
          <w:spacing w:val="14"/>
          <w:kern w:val="0"/>
          <w:sz w:val="32"/>
          <w:szCs w:val="32"/>
          <w:lang w:val="en-US" w:eastAsia="zh-CN" w:bidi="ar"/>
        </w:rPr>
        <w:t>（3）时效指标：清扫保洁时长、</w:t>
      </w:r>
      <w:r>
        <w:rPr>
          <w:rFonts w:hint="eastAsia" w:ascii="仿宋" w:hAnsi="仿宋" w:eastAsia="仿宋" w:cs="仿宋"/>
          <w:snapToGrid/>
          <w:color w:val="auto"/>
          <w:spacing w:val="14"/>
          <w:kern w:val="0"/>
          <w:sz w:val="32"/>
          <w:szCs w:val="32"/>
          <w:lang w:val="en-US" w:eastAsia="zh-CN" w:bidi="ar"/>
        </w:rPr>
        <w:t>公厕、中转站垃圾收运、交通护栏、常态化抑尘24小时</w:t>
      </w:r>
      <w:r>
        <w:rPr>
          <w:rFonts w:hint="eastAsia" w:ascii="仿宋" w:hAnsi="仿宋" w:eastAsia="仿宋" w:cs="仿宋"/>
          <w:snapToGrid/>
          <w:color w:val="auto"/>
          <w:spacing w:val="3"/>
          <w:kern w:val="0"/>
          <w:sz w:val="32"/>
          <w:szCs w:val="32"/>
          <w:lang w:val="en-US" w:eastAsia="zh-CN" w:bidi="ar"/>
        </w:rPr>
        <w:t xml:space="preserve"> </w:t>
      </w:r>
      <w:r>
        <w:rPr>
          <w:rFonts w:hint="eastAsia" w:ascii="仿宋" w:hAnsi="仿宋" w:eastAsia="仿宋" w:cs="仿宋"/>
          <w:snapToGrid/>
          <w:color w:val="auto"/>
          <w:spacing w:val="8"/>
          <w:kern w:val="0"/>
          <w:sz w:val="32"/>
          <w:szCs w:val="32"/>
          <w:lang w:val="en-US" w:eastAsia="zh-CN" w:bidi="ar"/>
        </w:rPr>
        <w:t>响应；清扫保洁作业时限保障率100%。</w:t>
      </w:r>
    </w:p>
    <w:p w14:paraId="60951187">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88" w:firstLineChars="200"/>
        <w:jc w:val="both"/>
        <w:textAlignment w:val="baseline"/>
        <w:rPr>
          <w:rFonts w:hint="eastAsia" w:ascii="仿宋" w:hAnsi="仿宋" w:eastAsia="仿宋" w:cs="仿宋"/>
          <w:snapToGrid/>
          <w:color w:val="auto"/>
          <w:spacing w:val="3"/>
          <w:kern w:val="0"/>
          <w:sz w:val="32"/>
          <w:szCs w:val="32"/>
          <w:lang w:val="en-US" w:eastAsia="zh-CN" w:bidi="ar"/>
        </w:rPr>
      </w:pPr>
      <w:r>
        <w:rPr>
          <w:rFonts w:hint="eastAsia" w:ascii="仿宋" w:hAnsi="仿宋" w:eastAsia="仿宋" w:cs="仿宋"/>
          <w:snapToGrid/>
          <w:color w:val="000000"/>
          <w:spacing w:val="12"/>
          <w:kern w:val="0"/>
          <w:sz w:val="32"/>
          <w:szCs w:val="32"/>
          <w:lang w:val="en-US" w:eastAsia="zh-CN" w:bidi="ar"/>
        </w:rPr>
        <w:t>（4）成本指标：主次干道运行成本</w:t>
      </w:r>
      <w:r>
        <w:rPr>
          <w:rFonts w:hint="eastAsia" w:ascii="仿宋" w:hAnsi="仿宋" w:eastAsia="仿宋" w:cs="仿宋"/>
          <w:snapToGrid/>
          <w:color w:val="auto"/>
          <w:spacing w:val="3"/>
          <w:kern w:val="0"/>
          <w:sz w:val="32"/>
          <w:szCs w:val="32"/>
          <w:lang w:val="en-US" w:eastAsia="zh-CN" w:bidi="ar"/>
        </w:rPr>
        <w:t>14.571元/m²/年</w:t>
      </w:r>
    </w:p>
    <w:p w14:paraId="213D9CC3">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56" w:firstLineChars="200"/>
        <w:jc w:val="both"/>
        <w:textAlignment w:val="baseline"/>
        <w:rPr>
          <w:rFonts w:hint="eastAsia" w:ascii="仿宋" w:hAnsi="仿宋" w:eastAsia="仿宋" w:cs="仿宋"/>
          <w:snapToGrid/>
          <w:color w:val="00B0F0"/>
          <w:spacing w:val="4"/>
          <w:kern w:val="0"/>
          <w:sz w:val="32"/>
          <w:szCs w:val="32"/>
          <w:lang w:val="en-US" w:eastAsia="zh-CN" w:bidi="ar"/>
        </w:rPr>
      </w:pPr>
      <w:r>
        <w:rPr>
          <w:rFonts w:hint="eastAsia" w:ascii="仿宋" w:hAnsi="仿宋" w:eastAsia="仿宋" w:cs="仿宋"/>
          <w:snapToGrid/>
          <w:color w:val="000000" w:themeColor="text1"/>
          <w:spacing w:val="4"/>
          <w:kern w:val="0"/>
          <w:sz w:val="32"/>
          <w:szCs w:val="32"/>
          <w:lang w:val="en-US" w:eastAsia="zh-CN" w:bidi="ar"/>
        </w:rPr>
        <w:t>背街小巷、居民区、城乡结合部运行成本</w:t>
      </w:r>
      <w:r>
        <w:rPr>
          <w:rFonts w:hint="eastAsia" w:ascii="仿宋" w:hAnsi="仿宋" w:eastAsia="仿宋" w:cs="仿宋"/>
          <w:snapToGrid/>
          <w:color w:val="auto"/>
          <w:spacing w:val="3"/>
          <w:kern w:val="0"/>
          <w:sz w:val="32"/>
          <w:szCs w:val="32"/>
          <w:lang w:val="en-US" w:eastAsia="zh-CN" w:bidi="ar"/>
        </w:rPr>
        <w:t>14.010元/m²/年</w:t>
      </w:r>
    </w:p>
    <w:p w14:paraId="5DDF6890">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84" w:firstLineChars="200"/>
        <w:jc w:val="both"/>
        <w:textAlignment w:val="baseline"/>
        <w:rPr>
          <w:rFonts w:hint="eastAsia" w:ascii="仿宋" w:hAnsi="仿宋" w:eastAsia="仿宋" w:cs="仿宋"/>
          <w:snapToGrid/>
          <w:color w:val="000000" w:themeColor="text1"/>
          <w:spacing w:val="11"/>
          <w:kern w:val="0"/>
          <w:sz w:val="32"/>
          <w:szCs w:val="32"/>
          <w:lang w:val="en-US" w:eastAsia="zh-CN" w:bidi="ar"/>
        </w:rPr>
      </w:pPr>
      <w:r>
        <w:rPr>
          <w:rFonts w:hint="eastAsia" w:ascii="仿宋" w:hAnsi="仿宋" w:eastAsia="仿宋" w:cs="仿宋"/>
          <w:snapToGrid/>
          <w:color w:val="000000"/>
          <w:spacing w:val="11"/>
          <w:kern w:val="0"/>
          <w:sz w:val="32"/>
          <w:szCs w:val="32"/>
          <w:lang w:val="en-US" w:eastAsia="zh-CN" w:bidi="ar"/>
        </w:rPr>
        <w:t>（5）社会效益指标：美化市区道路环境，</w:t>
      </w:r>
      <w:r>
        <w:rPr>
          <w:rFonts w:hint="eastAsia" w:ascii="仿宋" w:hAnsi="仿宋" w:eastAsia="仿宋" w:cs="仿宋"/>
          <w:snapToGrid/>
          <w:color w:val="000000" w:themeColor="text1"/>
          <w:spacing w:val="11"/>
          <w:kern w:val="0"/>
          <w:sz w:val="32"/>
          <w:szCs w:val="32"/>
          <w:lang w:val="en-US" w:eastAsia="zh-CN" w:bidi="ar"/>
        </w:rPr>
        <w:t>服务区群众居住水平达到《国家卫城市标准》;</w:t>
      </w:r>
    </w:p>
    <w:p w14:paraId="08FA7E4B">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338" w:firstLineChars="100"/>
        <w:jc w:val="both"/>
        <w:textAlignment w:val="baseline"/>
        <w:rPr>
          <w:rFonts w:hint="eastAsia" w:ascii="仿宋" w:hAnsi="仿宋" w:eastAsia="仿宋" w:cs="仿宋"/>
          <w:snapToGrid/>
          <w:color w:val="000000"/>
          <w:spacing w:val="9"/>
          <w:kern w:val="0"/>
          <w:sz w:val="32"/>
          <w:szCs w:val="32"/>
          <w:lang w:val="en-US" w:eastAsia="zh-CN" w:bidi="ar"/>
        </w:rPr>
      </w:pPr>
      <w:r>
        <w:rPr>
          <w:rFonts w:hint="eastAsia" w:ascii="仿宋" w:hAnsi="仿宋" w:eastAsia="仿宋" w:cs="仿宋"/>
          <w:snapToGrid/>
          <w:color w:val="000000"/>
          <w:spacing w:val="9"/>
          <w:kern w:val="0"/>
          <w:sz w:val="32"/>
          <w:szCs w:val="32"/>
          <w:lang w:val="en-US" w:eastAsia="zh-CN" w:bidi="ar"/>
        </w:rPr>
        <w:t>(6)生态效益指标：生活垃圾无害化处理；</w:t>
      </w:r>
    </w:p>
    <w:p w14:paraId="2D0B6AA2">
      <w:pPr>
        <w:pStyle w:val="6"/>
        <w:keepNext w:val="0"/>
        <w:keepLines w:val="0"/>
        <w:pageBreakBefore w:val="0"/>
        <w:widowControl/>
        <w:numPr>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336" w:firstLineChars="100"/>
        <w:jc w:val="both"/>
        <w:textAlignment w:val="baseline"/>
        <w:rPr>
          <w:rFonts w:hint="eastAsia" w:ascii="仿宋" w:hAnsi="仿宋" w:eastAsia="仿宋" w:cs="仿宋"/>
          <w:snapToGrid/>
          <w:color w:val="auto"/>
          <w:spacing w:val="8"/>
          <w:kern w:val="0"/>
          <w:sz w:val="32"/>
          <w:szCs w:val="32"/>
          <w:lang w:val="en-US" w:eastAsia="zh-CN" w:bidi="ar"/>
        </w:rPr>
      </w:pPr>
      <w:r>
        <w:rPr>
          <w:rFonts w:hint="eastAsia" w:ascii="仿宋" w:hAnsi="仿宋" w:eastAsia="仿宋" w:cs="仿宋"/>
          <w:snapToGrid/>
          <w:color w:val="auto"/>
          <w:spacing w:val="8"/>
          <w:kern w:val="0"/>
          <w:sz w:val="32"/>
          <w:szCs w:val="32"/>
          <w:lang w:val="en-US" w:eastAsia="zh-CN" w:bidi="ar"/>
        </w:rPr>
        <w:t>(7)可持续影响指标：清扫保洁长效化、常态化；</w:t>
      </w:r>
    </w:p>
    <w:p w14:paraId="461C482C">
      <w:pPr>
        <w:pStyle w:val="6"/>
        <w:keepNext w:val="0"/>
        <w:keepLines w:val="0"/>
        <w:pageBreakBefore w:val="0"/>
        <w:widowControl/>
        <w:numPr>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336" w:firstLineChars="100"/>
        <w:jc w:val="both"/>
        <w:textAlignment w:val="baseline"/>
        <w:rPr>
          <w:rFonts w:hint="eastAsia" w:ascii="仿宋" w:hAnsi="仿宋" w:eastAsia="仿宋" w:cs="仿宋"/>
          <w:snapToGrid/>
          <w:color w:val="auto"/>
          <w:spacing w:val="8"/>
          <w:kern w:val="0"/>
          <w:sz w:val="32"/>
          <w:szCs w:val="32"/>
          <w:lang w:val="en-US" w:eastAsia="zh-CN" w:bidi="ar"/>
        </w:rPr>
      </w:pPr>
      <w:bookmarkStart w:id="0" w:name="_GoBack"/>
      <w:bookmarkEnd w:id="0"/>
      <w:r>
        <w:rPr>
          <w:rFonts w:hint="eastAsia" w:ascii="仿宋" w:hAnsi="仿宋" w:eastAsia="仿宋" w:cs="仿宋"/>
          <w:snapToGrid/>
          <w:color w:val="auto"/>
          <w:spacing w:val="8"/>
          <w:kern w:val="0"/>
          <w:sz w:val="32"/>
          <w:szCs w:val="32"/>
          <w:lang w:val="en-US" w:eastAsia="zh-CN" w:bidi="ar"/>
        </w:rPr>
        <w:t>(8)社会公众或服务对象满意度指标：社会工作或服务对象满意度</w:t>
      </w:r>
    </w:p>
    <w:p w14:paraId="7E94020F">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right="0" w:firstLine="927" w:firstLineChars="294"/>
        <w:jc w:val="both"/>
        <w:textAlignment w:val="baseline"/>
        <w:outlineLvl w:val="3"/>
        <w:rPr>
          <w:rFonts w:hint="eastAsia" w:ascii="仿宋" w:hAnsi="仿宋" w:eastAsia="仿宋" w:cs="仿宋"/>
          <w:color w:val="auto"/>
          <w:kern w:val="0"/>
          <w:sz w:val="32"/>
          <w:szCs w:val="32"/>
        </w:rPr>
      </w:pPr>
      <w:r>
        <w:rPr>
          <w:rFonts w:hint="eastAsia" w:ascii="仿宋" w:hAnsi="仿宋" w:eastAsia="仿宋" w:cs="仿宋"/>
          <w:b/>
          <w:bCs/>
          <w:snapToGrid/>
          <w:color w:val="auto"/>
          <w:spacing w:val="-3"/>
          <w:kern w:val="0"/>
          <w:sz w:val="32"/>
          <w:szCs w:val="32"/>
          <w:lang w:val="en-US" w:eastAsia="zh-CN" w:bidi="ar"/>
        </w:rPr>
        <w:t>3.</w:t>
      </w:r>
      <w:r>
        <w:rPr>
          <w:rFonts w:hint="eastAsia" w:ascii="仿宋" w:hAnsi="仿宋" w:eastAsia="仿宋" w:cs="仿宋"/>
          <w:snapToGrid/>
          <w:color w:val="auto"/>
          <w:spacing w:val="34"/>
          <w:kern w:val="0"/>
          <w:sz w:val="32"/>
          <w:szCs w:val="32"/>
          <w:lang w:val="en-US" w:eastAsia="zh-CN" w:bidi="ar"/>
        </w:rPr>
        <w:t xml:space="preserve"> </w:t>
      </w:r>
      <w:r>
        <w:rPr>
          <w:rFonts w:hint="eastAsia" w:ascii="仿宋" w:hAnsi="仿宋" w:eastAsia="仿宋" w:cs="仿宋"/>
          <w:b/>
          <w:bCs/>
          <w:snapToGrid/>
          <w:color w:val="auto"/>
          <w:spacing w:val="-3"/>
          <w:kern w:val="0"/>
          <w:sz w:val="32"/>
          <w:szCs w:val="32"/>
          <w:lang w:val="en-US" w:eastAsia="zh-CN" w:bidi="ar"/>
        </w:rPr>
        <w:t>绩效目标完成情况：</w:t>
      </w:r>
    </w:p>
    <w:p w14:paraId="4D27E443">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leftChars="0" w:right="0" w:firstLine="696" w:firstLineChars="200"/>
        <w:jc w:val="both"/>
        <w:textAlignment w:val="baseline"/>
        <w:rPr>
          <w:rFonts w:hint="eastAsia" w:ascii="仿宋" w:hAnsi="仿宋" w:eastAsia="仿宋" w:cs="仿宋"/>
          <w:color w:val="auto"/>
          <w:kern w:val="0"/>
          <w:sz w:val="32"/>
          <w:szCs w:val="32"/>
        </w:rPr>
      </w:pPr>
      <w:r>
        <w:rPr>
          <w:rFonts w:hint="eastAsia" w:ascii="仿宋" w:hAnsi="仿宋" w:eastAsia="仿宋" w:cs="仿宋"/>
          <w:snapToGrid/>
          <w:color w:val="auto"/>
          <w:spacing w:val="14"/>
          <w:kern w:val="0"/>
          <w:sz w:val="32"/>
          <w:szCs w:val="32"/>
          <w:lang w:val="en-US" w:eastAsia="zh-CN" w:bidi="ar"/>
        </w:rPr>
        <w:t>（1）数量指标：完成了</w:t>
      </w:r>
      <w:r>
        <w:rPr>
          <w:rFonts w:hint="eastAsia" w:ascii="仿宋" w:hAnsi="仿宋" w:eastAsia="仿宋" w:cs="仿宋"/>
          <w:sz w:val="32"/>
          <w:szCs w:val="32"/>
        </w:rPr>
        <w:t>资阳城区、319国道3公里近郊段、益沅公路11.8公里资阳段和会龙山、西流湾2座跨江大桥共5</w:t>
      </w:r>
      <w:r>
        <w:rPr>
          <w:rFonts w:hint="eastAsia" w:ascii="仿宋" w:hAnsi="仿宋" w:eastAsia="仿宋" w:cs="仿宋"/>
          <w:sz w:val="32"/>
          <w:szCs w:val="32"/>
          <w:lang w:val="en-US" w:eastAsia="zh-CN"/>
        </w:rPr>
        <w:t>15</w:t>
      </w:r>
      <w:r>
        <w:rPr>
          <w:rFonts w:hint="eastAsia" w:ascii="仿宋" w:hAnsi="仿宋" w:eastAsia="仿宋" w:cs="仿宋"/>
          <w:sz w:val="32"/>
          <w:szCs w:val="32"/>
        </w:rPr>
        <w:t>万平方米道路、广场、桥梁及绿化带的清扫保洁，47座城市公厕、22座城乡垃圾中转站的</w:t>
      </w:r>
      <w:r>
        <w:rPr>
          <w:rFonts w:hint="eastAsia" w:ascii="仿宋" w:hAnsi="仿宋" w:eastAsia="仿宋" w:cs="仿宋"/>
          <w:snapToGrid/>
          <w:color w:val="auto"/>
          <w:spacing w:val="12"/>
          <w:kern w:val="0"/>
          <w:sz w:val="32"/>
          <w:szCs w:val="32"/>
          <w:lang w:val="en-US" w:eastAsia="zh-CN" w:bidi="ar"/>
        </w:rPr>
        <w:t>清扫保洁工作，清扫保洁覆盖率100%。</w:t>
      </w:r>
      <w:r>
        <w:rPr>
          <w:rFonts w:hint="eastAsia" w:ascii="仿宋" w:hAnsi="仿宋" w:eastAsia="仿宋" w:cs="仿宋"/>
          <w:snapToGrid/>
          <w:color w:val="auto"/>
          <w:spacing w:val="11"/>
          <w:kern w:val="0"/>
          <w:sz w:val="32"/>
          <w:szCs w:val="32"/>
          <w:lang w:val="en-US" w:eastAsia="zh-CN" w:bidi="ar"/>
        </w:rPr>
        <w:t>垃圾清运数</w:t>
      </w:r>
      <w:r>
        <w:rPr>
          <w:rFonts w:hint="eastAsia" w:ascii="仿宋" w:hAnsi="仿宋" w:eastAsia="仿宋" w:cs="仿宋"/>
          <w:snapToGrid/>
          <w:color w:val="auto"/>
          <w:spacing w:val="15"/>
          <w:kern w:val="0"/>
          <w:sz w:val="32"/>
          <w:szCs w:val="32"/>
          <w:lang w:val="en-US" w:eastAsia="zh-CN" w:bidi="ar"/>
        </w:rPr>
        <w:t>7.39万吨/年。</w:t>
      </w:r>
    </w:p>
    <w:p w14:paraId="348528FD">
      <w:pPr>
        <w:pStyle w:val="6"/>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12" w:firstLineChars="200"/>
        <w:jc w:val="both"/>
        <w:textAlignment w:val="baseline"/>
        <w:rPr>
          <w:rFonts w:hint="eastAsia" w:ascii="仿宋" w:hAnsi="仿宋" w:eastAsia="仿宋" w:cs="仿宋"/>
          <w:snapToGrid/>
          <w:color w:val="auto"/>
          <w:spacing w:val="2"/>
          <w:kern w:val="0"/>
          <w:sz w:val="32"/>
          <w:szCs w:val="32"/>
          <w:lang w:val="en-US" w:eastAsia="zh-CN" w:bidi="ar"/>
        </w:rPr>
      </w:pPr>
      <w:r>
        <w:rPr>
          <w:rFonts w:hint="eastAsia" w:ascii="仿宋" w:hAnsi="仿宋" w:eastAsia="仿宋" w:cs="仿宋"/>
          <w:snapToGrid/>
          <w:color w:val="auto"/>
          <w:spacing w:val="-7"/>
          <w:kern w:val="0"/>
          <w:sz w:val="32"/>
          <w:szCs w:val="32"/>
          <w:lang w:val="en-US" w:eastAsia="zh-CN" w:bidi="ar"/>
        </w:rPr>
        <w:t>（2）质量指标：</w:t>
      </w:r>
      <w:r>
        <w:rPr>
          <w:rFonts w:hint="eastAsia" w:ascii="仿宋" w:hAnsi="仿宋" w:eastAsia="仿宋" w:cs="仿宋"/>
          <w:snapToGrid/>
          <w:color w:val="auto"/>
          <w:spacing w:val="2"/>
          <w:kern w:val="0"/>
          <w:sz w:val="32"/>
          <w:szCs w:val="32"/>
          <w:lang w:val="en-US" w:eastAsia="zh-CN" w:bidi="ar"/>
        </w:rPr>
        <w:t>资阳区道路清扫保洁覆盖率</w:t>
      </w:r>
      <w:r>
        <w:rPr>
          <w:rFonts w:hint="eastAsia" w:ascii="仿宋" w:hAnsi="仿宋" w:eastAsia="仿宋" w:cs="仿宋"/>
          <w:snapToGrid/>
          <w:color w:val="auto"/>
          <w:spacing w:val="-7"/>
          <w:kern w:val="0"/>
          <w:sz w:val="32"/>
          <w:szCs w:val="32"/>
          <w:lang w:val="en-US" w:eastAsia="zh-CN" w:bidi="ar"/>
        </w:rPr>
        <w:t>100%，</w:t>
      </w:r>
      <w:r>
        <w:rPr>
          <w:rFonts w:hint="eastAsia" w:ascii="仿宋" w:hAnsi="仿宋" w:eastAsia="仿宋" w:cs="仿宋"/>
          <w:sz w:val="32"/>
          <w:szCs w:val="32"/>
          <w:lang w:val="en-US" w:eastAsia="zh-CN"/>
        </w:rPr>
        <w:t>组织26台挂桶式收集车，分成14条线路，每天10小时，穿梭于资阳城区主次干道。通过开展“公交化”垃圾收集、人工收集、电动车收集等多种方式，使“垃圾不落地”成为现实。此外，18台转运车每日在城区道路和6个乡镇公路间往返，确保垃圾得到及时、高效地转运。截至目前，未发生一起城乡生活垃圾等车待运现象，成功实现了主次干道路、背街小巷路面废弃物控制指标100%的目标。</w:t>
      </w:r>
    </w:p>
    <w:p w14:paraId="56AB55F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56" w:firstLineChars="200"/>
        <w:jc w:val="both"/>
        <w:textAlignment w:val="baseline"/>
        <w:outlineLvl w:val="9"/>
        <w:rPr>
          <w:rFonts w:hint="eastAsia" w:ascii="仿宋" w:hAnsi="仿宋" w:eastAsia="仿宋" w:cs="仿宋"/>
          <w:sz w:val="32"/>
          <w:szCs w:val="32"/>
          <w:lang w:val="en-US" w:eastAsia="zh-CN"/>
        </w:rPr>
      </w:pPr>
      <w:r>
        <w:rPr>
          <w:rFonts w:hint="eastAsia" w:ascii="仿宋" w:hAnsi="仿宋" w:eastAsia="仿宋" w:cs="仿宋"/>
          <w:snapToGrid/>
          <w:color w:val="auto"/>
          <w:spacing w:val="4"/>
          <w:kern w:val="0"/>
          <w:sz w:val="32"/>
          <w:szCs w:val="32"/>
          <w:lang w:val="en-US" w:eastAsia="zh-CN" w:bidi="ar"/>
        </w:rPr>
        <w:t>（3）时效指标：</w:t>
      </w:r>
      <w:r>
        <w:rPr>
          <w:rFonts w:hint="eastAsia" w:ascii="仿宋" w:hAnsi="仿宋" w:eastAsia="仿宋" w:cs="仿宋"/>
          <w:sz w:val="32"/>
          <w:szCs w:val="32"/>
          <w:lang w:val="en-US" w:eastAsia="zh-CN"/>
        </w:rPr>
        <w:t>资阳城区清扫保洁工作做到了常态化、全覆盖，城区主次干道、背街小巷全天保洁在12小时以上，</w:t>
      </w:r>
      <w:r>
        <w:rPr>
          <w:rFonts w:hint="eastAsia" w:ascii="仿宋" w:hAnsi="仿宋" w:eastAsia="仿宋" w:cs="仿宋"/>
          <w:snapToGrid/>
          <w:color w:val="auto"/>
          <w:spacing w:val="4"/>
          <w:kern w:val="0"/>
          <w:sz w:val="32"/>
          <w:szCs w:val="32"/>
          <w:lang w:val="en-US" w:eastAsia="zh-CN" w:bidi="ar"/>
        </w:rPr>
        <w:t>公厕、中转站垃圾收运、交通护栏、常态化抑尘24小时</w:t>
      </w:r>
      <w:r>
        <w:rPr>
          <w:rFonts w:hint="eastAsia" w:ascii="仿宋" w:hAnsi="仿宋" w:eastAsia="仿宋" w:cs="仿宋"/>
          <w:snapToGrid/>
          <w:color w:val="auto"/>
          <w:spacing w:val="8"/>
          <w:kern w:val="0"/>
          <w:sz w:val="32"/>
          <w:szCs w:val="32"/>
          <w:lang w:val="en-US" w:eastAsia="zh-CN" w:bidi="ar"/>
        </w:rPr>
        <w:t xml:space="preserve"> </w:t>
      </w:r>
      <w:r>
        <w:rPr>
          <w:rFonts w:hint="eastAsia" w:ascii="仿宋" w:hAnsi="仿宋" w:eastAsia="仿宋" w:cs="仿宋"/>
          <w:snapToGrid/>
          <w:color w:val="auto"/>
          <w:spacing w:val="-1"/>
          <w:kern w:val="0"/>
          <w:sz w:val="32"/>
          <w:szCs w:val="32"/>
          <w:lang w:val="en-US" w:eastAsia="zh-CN" w:bidi="ar"/>
        </w:rPr>
        <w:t>响应；清扫保洁作业时限保障</w:t>
      </w:r>
      <w:r>
        <w:rPr>
          <w:rFonts w:hint="eastAsia" w:ascii="仿宋" w:hAnsi="仿宋" w:eastAsia="仿宋" w:cs="仿宋"/>
          <w:sz w:val="32"/>
          <w:szCs w:val="32"/>
          <w:lang w:val="en-US" w:eastAsia="zh-CN"/>
        </w:rPr>
        <w:t>，实现了“巷内不缺保洁员，路上不差清扫车”，从而达成主次干道、背街小巷等清扫保洁100%响应的目标。</w:t>
      </w:r>
    </w:p>
    <w:p w14:paraId="01E3C3C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52" w:firstLineChars="200"/>
        <w:jc w:val="both"/>
        <w:textAlignment w:val="baseline"/>
        <w:outlineLvl w:val="9"/>
        <w:rPr>
          <w:rFonts w:hint="eastAsia" w:ascii="仿宋" w:hAnsi="仿宋" w:eastAsia="仿宋" w:cs="仿宋"/>
          <w:color w:val="auto"/>
          <w:kern w:val="0"/>
          <w:sz w:val="32"/>
          <w:szCs w:val="32"/>
        </w:rPr>
      </w:pPr>
      <w:r>
        <w:rPr>
          <w:rFonts w:hint="eastAsia" w:ascii="仿宋" w:hAnsi="仿宋" w:eastAsia="仿宋" w:cs="仿宋"/>
          <w:snapToGrid/>
          <w:color w:val="auto"/>
          <w:spacing w:val="3"/>
          <w:kern w:val="0"/>
          <w:sz w:val="32"/>
          <w:szCs w:val="32"/>
          <w:lang w:val="en-US" w:eastAsia="zh-CN" w:bidi="ar"/>
        </w:rPr>
        <w:t>(4)成本指标：将清扫保洁标准控制在“主次干道运行成本14.571元/m²/年，</w:t>
      </w:r>
      <w:r>
        <w:rPr>
          <w:rFonts w:hint="eastAsia" w:ascii="仿宋" w:hAnsi="仿宋" w:eastAsia="仿宋" w:cs="仿宋"/>
          <w:snapToGrid/>
          <w:color w:val="auto"/>
          <w:spacing w:val="4"/>
          <w:kern w:val="0"/>
          <w:sz w:val="32"/>
          <w:szCs w:val="32"/>
          <w:lang w:val="en-US" w:eastAsia="zh-CN" w:bidi="ar"/>
        </w:rPr>
        <w:t>背街小巷、居民区、城乡结合部运行成本</w:t>
      </w:r>
      <w:r>
        <w:rPr>
          <w:rFonts w:hint="eastAsia" w:ascii="仿宋" w:hAnsi="仿宋" w:eastAsia="仿宋" w:cs="仿宋"/>
          <w:snapToGrid/>
          <w:color w:val="auto"/>
          <w:spacing w:val="3"/>
          <w:kern w:val="0"/>
          <w:sz w:val="32"/>
          <w:szCs w:val="32"/>
          <w:lang w:val="en-US" w:eastAsia="zh-CN" w:bidi="ar"/>
        </w:rPr>
        <w:t>14.010元/m²/年”内，实际成本远远低于标准成本。</w:t>
      </w:r>
    </w:p>
    <w:p w14:paraId="3EAFD52E">
      <w:pPr>
        <w:pStyle w:val="6"/>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leftChars="0" w:right="0" w:firstLine="644" w:firstLineChars="200"/>
        <w:jc w:val="both"/>
        <w:textAlignment w:val="baseline"/>
        <w:rPr>
          <w:rFonts w:hint="eastAsia" w:ascii="仿宋" w:hAnsi="仿宋" w:eastAsia="仿宋" w:cs="仿宋"/>
          <w:color w:val="auto"/>
          <w:kern w:val="0"/>
          <w:sz w:val="32"/>
          <w:szCs w:val="32"/>
        </w:rPr>
      </w:pPr>
      <w:r>
        <w:rPr>
          <w:rFonts w:hint="eastAsia" w:ascii="仿宋" w:hAnsi="仿宋" w:eastAsia="仿宋" w:cs="仿宋"/>
          <w:snapToGrid/>
          <w:color w:val="auto"/>
          <w:spacing w:val="1"/>
          <w:kern w:val="0"/>
          <w:sz w:val="32"/>
          <w:szCs w:val="32"/>
          <w:lang w:val="en-US" w:eastAsia="zh-CN" w:bidi="ar"/>
        </w:rPr>
        <w:t>(5)社会效益指标：服务区群众居住水平达到《国家卫</w:t>
      </w:r>
      <w:r>
        <w:rPr>
          <w:rFonts w:hint="eastAsia" w:ascii="仿宋" w:hAnsi="仿宋" w:eastAsia="仿宋" w:cs="仿宋"/>
          <w:snapToGrid/>
          <w:color w:val="auto"/>
          <w:kern w:val="0"/>
          <w:sz w:val="32"/>
          <w:szCs w:val="32"/>
          <w:lang w:val="en-US" w:eastAsia="zh-CN" w:bidi="ar"/>
        </w:rPr>
        <w:t>生城市标准》，美化了市区环境，提高市民的幸福感。</w:t>
      </w:r>
    </w:p>
    <w:p w14:paraId="5547648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36" w:firstLineChars="200"/>
        <w:jc w:val="both"/>
        <w:textAlignment w:val="baseline"/>
        <w:outlineLvl w:val="9"/>
        <w:rPr>
          <w:rFonts w:hint="eastAsia" w:ascii="仿宋" w:hAnsi="仿宋" w:eastAsia="仿宋" w:cs="仿宋"/>
          <w:sz w:val="32"/>
          <w:szCs w:val="32"/>
          <w:lang w:val="en-US" w:eastAsia="zh-CN"/>
        </w:rPr>
      </w:pPr>
      <w:r>
        <w:rPr>
          <w:rFonts w:hint="eastAsia" w:ascii="仿宋" w:hAnsi="仿宋" w:eastAsia="仿宋" w:cs="仿宋"/>
          <w:snapToGrid/>
          <w:color w:val="auto"/>
          <w:spacing w:val="-1"/>
          <w:kern w:val="0"/>
          <w:sz w:val="32"/>
          <w:szCs w:val="32"/>
          <w:lang w:val="en-US" w:eastAsia="zh-CN" w:bidi="ar"/>
        </w:rPr>
        <w:t>（6)生态效益指标：</w:t>
      </w:r>
      <w:r>
        <w:rPr>
          <w:rFonts w:hint="eastAsia" w:ascii="仿宋" w:hAnsi="仿宋" w:eastAsia="仿宋" w:cs="仿宋"/>
          <w:sz w:val="32"/>
          <w:szCs w:val="32"/>
          <w:lang w:val="en-US" w:eastAsia="zh-CN"/>
        </w:rPr>
        <w:t>严格执行《资阳区生活垃圾分类和处理设施建设项目》，并落实了《益沅桃城镇群2024年城市基础设施建设计划》《2024年城市资金维护计划》，通过添置环卫设施，实现了生活垃圾无害化处理100%的目标。</w:t>
      </w:r>
    </w:p>
    <w:p w14:paraId="003289B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72" w:firstLineChars="200"/>
        <w:jc w:val="both"/>
        <w:textAlignment w:val="baseline"/>
        <w:outlineLvl w:val="9"/>
        <w:rPr>
          <w:rFonts w:hint="eastAsia" w:ascii="仿宋" w:hAnsi="仿宋" w:eastAsia="仿宋" w:cs="仿宋"/>
          <w:sz w:val="32"/>
          <w:szCs w:val="32"/>
          <w:lang w:val="en-US" w:eastAsia="zh-CN"/>
        </w:rPr>
      </w:pPr>
      <w:r>
        <w:rPr>
          <w:rFonts w:hint="eastAsia" w:ascii="仿宋" w:hAnsi="仿宋" w:eastAsia="仿宋" w:cs="仿宋"/>
          <w:snapToGrid/>
          <w:color w:val="auto"/>
          <w:spacing w:val="8"/>
          <w:kern w:val="0"/>
          <w:sz w:val="32"/>
          <w:szCs w:val="32"/>
          <w:lang w:val="en-US" w:eastAsia="zh-CN" w:bidi="ar"/>
        </w:rPr>
        <w:t>（7）可持续影响指标：</w:t>
      </w:r>
      <w:r>
        <w:rPr>
          <w:rFonts w:hint="eastAsia" w:ascii="仿宋" w:hAnsi="仿宋" w:eastAsia="仿宋" w:cs="仿宋"/>
          <w:snapToGrid w:val="0"/>
          <w:color w:val="000000"/>
          <w:kern w:val="0"/>
          <w:sz w:val="32"/>
          <w:szCs w:val="32"/>
          <w:lang w:val="en-US" w:eastAsia="zh-CN" w:bidi="ar-SA"/>
        </w:rPr>
        <w:t>清扫保洁长效化、常态化</w:t>
      </w:r>
      <w:r>
        <w:rPr>
          <w:rFonts w:hint="eastAsia" w:ascii="仿宋" w:hAnsi="仿宋" w:eastAsia="仿宋" w:cs="仿宋"/>
          <w:sz w:val="32"/>
          <w:szCs w:val="32"/>
          <w:lang w:val="en-US" w:eastAsia="zh-CN"/>
        </w:rPr>
        <w:t>100%，完成了预期目标。</w:t>
      </w:r>
    </w:p>
    <w:p w14:paraId="0B4964F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72" w:firstLineChars="200"/>
        <w:jc w:val="both"/>
        <w:textAlignment w:val="baseline"/>
        <w:outlineLvl w:val="9"/>
        <w:rPr>
          <w:rFonts w:hint="eastAsia" w:ascii="仿宋" w:hAnsi="仿宋" w:eastAsia="仿宋" w:cs="仿宋"/>
          <w:snapToGrid/>
          <w:color w:val="auto"/>
          <w:spacing w:val="8"/>
          <w:kern w:val="0"/>
          <w:sz w:val="32"/>
          <w:szCs w:val="32"/>
          <w:lang w:val="en-US" w:eastAsia="zh-CN" w:bidi="ar"/>
        </w:rPr>
      </w:pPr>
      <w:r>
        <w:rPr>
          <w:rFonts w:hint="eastAsia" w:ascii="仿宋" w:hAnsi="仿宋" w:eastAsia="仿宋" w:cs="仿宋"/>
          <w:snapToGrid/>
          <w:color w:val="auto"/>
          <w:spacing w:val="8"/>
          <w:kern w:val="0"/>
          <w:sz w:val="32"/>
          <w:szCs w:val="32"/>
          <w:lang w:val="en-US" w:eastAsia="zh-CN" w:bidi="ar"/>
        </w:rPr>
        <w:t>（8）社会公众或服务对象满意度指标：</w:t>
      </w:r>
      <w:r>
        <w:rPr>
          <w:rFonts w:hint="eastAsia" w:ascii="仿宋" w:hAnsi="仿宋" w:eastAsia="仿宋" w:cs="仿宋"/>
          <w:snapToGrid/>
          <w:color w:val="000000"/>
          <w:spacing w:val="10"/>
          <w:kern w:val="0"/>
          <w:sz w:val="32"/>
          <w:szCs w:val="32"/>
          <w:lang w:val="en-US" w:eastAsia="zh-CN" w:bidi="ar"/>
        </w:rPr>
        <w:t>经电话和现场回访，清扫保洁项目实施后，群众的满意度达90%。</w:t>
      </w:r>
    </w:p>
    <w:p w14:paraId="17F31331">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leftChars="0" w:right="0" w:firstLine="619" w:firstLineChars="200"/>
        <w:jc w:val="both"/>
        <w:textAlignment w:val="baseline"/>
        <w:outlineLvl w:val="3"/>
        <w:rPr>
          <w:rFonts w:hint="eastAsia" w:ascii="仿宋" w:hAnsi="仿宋" w:eastAsia="仿宋" w:cs="仿宋"/>
          <w:color w:val="000000"/>
          <w:kern w:val="0"/>
          <w:sz w:val="32"/>
          <w:szCs w:val="32"/>
        </w:rPr>
      </w:pPr>
      <w:r>
        <w:rPr>
          <w:rFonts w:hint="eastAsia" w:ascii="仿宋" w:hAnsi="仿宋" w:eastAsia="仿宋" w:cs="仿宋"/>
          <w:b/>
          <w:bCs/>
          <w:snapToGrid/>
          <w:color w:val="000000"/>
          <w:spacing w:val="-6"/>
          <w:kern w:val="0"/>
          <w:sz w:val="32"/>
          <w:szCs w:val="32"/>
          <w:lang w:val="en-US" w:eastAsia="zh-CN" w:bidi="ar"/>
        </w:rPr>
        <w:t>二、项目绩效评价工作开展情况</w:t>
      </w:r>
    </w:p>
    <w:p w14:paraId="6CE09DD9">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leftChars="0" w:right="0" w:firstLine="735" w:firstLineChars="200"/>
        <w:jc w:val="both"/>
        <w:textAlignment w:val="baseline"/>
        <w:outlineLvl w:val="3"/>
        <w:rPr>
          <w:rFonts w:hint="eastAsia" w:ascii="仿宋" w:hAnsi="仿宋" w:eastAsia="仿宋" w:cs="仿宋"/>
          <w:b/>
          <w:bCs/>
          <w:snapToGrid/>
          <w:color w:val="000000"/>
          <w:spacing w:val="23"/>
          <w:kern w:val="0"/>
          <w:sz w:val="32"/>
          <w:szCs w:val="32"/>
          <w:lang w:val="en-US" w:eastAsia="zh-CN" w:bidi="ar"/>
        </w:rPr>
      </w:pPr>
      <w:r>
        <w:rPr>
          <w:rFonts w:hint="eastAsia" w:ascii="仿宋" w:hAnsi="仿宋" w:eastAsia="仿宋" w:cs="仿宋"/>
          <w:b/>
          <w:bCs/>
          <w:snapToGrid/>
          <w:color w:val="000000"/>
          <w:spacing w:val="23"/>
          <w:kern w:val="0"/>
          <w:sz w:val="32"/>
          <w:szCs w:val="32"/>
          <w:lang w:val="en-US" w:eastAsia="zh-CN" w:bidi="ar"/>
        </w:rPr>
        <w:t>（一）绩效评价目的</w:t>
      </w:r>
    </w:p>
    <w:p w14:paraId="7A9D06B3">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leftChars="0" w:right="0" w:firstLine="640" w:firstLineChars="200"/>
        <w:jc w:val="both"/>
        <w:textAlignment w:val="baseline"/>
        <w:outlineLvl w:val="3"/>
        <w:rPr>
          <w:rFonts w:hint="eastAsia" w:ascii="仿宋" w:hAnsi="仿宋" w:eastAsia="仿宋" w:cs="仿宋"/>
          <w:snapToGrid/>
          <w:color w:val="000000"/>
          <w:spacing w:val="-4"/>
          <w:kern w:val="0"/>
          <w:sz w:val="32"/>
          <w:szCs w:val="32"/>
          <w:lang w:val="en-US" w:eastAsia="zh-CN" w:bidi="ar"/>
        </w:rPr>
      </w:pPr>
      <w:r>
        <w:rPr>
          <w:rFonts w:hint="eastAsia" w:ascii="仿宋" w:hAnsi="仿宋" w:eastAsia="仿宋" w:cs="仿宋"/>
          <w:snapToGrid/>
          <w:color w:val="000000"/>
          <w:kern w:val="0"/>
          <w:sz w:val="32"/>
          <w:szCs w:val="32"/>
          <w:lang w:val="en-US" w:eastAsia="zh-CN" w:bidi="ar"/>
        </w:rPr>
        <w:t>通过开展2024年清扫保洁项目绩效评价，全面</w:t>
      </w:r>
      <w:r>
        <w:rPr>
          <w:rFonts w:hint="eastAsia" w:ascii="仿宋" w:hAnsi="仿宋" w:eastAsia="仿宋" w:cs="仿宋"/>
          <w:snapToGrid/>
          <w:color w:val="000000"/>
          <w:spacing w:val="12"/>
          <w:kern w:val="0"/>
          <w:sz w:val="32"/>
          <w:szCs w:val="32"/>
          <w:lang w:val="en-US" w:eastAsia="zh-CN" w:bidi="ar"/>
        </w:rPr>
        <w:t xml:space="preserve"> </w:t>
      </w:r>
      <w:r>
        <w:rPr>
          <w:rFonts w:hint="eastAsia" w:ascii="仿宋" w:hAnsi="仿宋" w:eastAsia="仿宋" w:cs="仿宋"/>
          <w:snapToGrid/>
          <w:color w:val="000000"/>
          <w:spacing w:val="-1"/>
          <w:kern w:val="0"/>
          <w:sz w:val="32"/>
          <w:szCs w:val="32"/>
          <w:lang w:val="en-US" w:eastAsia="zh-CN" w:bidi="ar"/>
        </w:rPr>
        <w:t>了解、分析项目资金使用、管理和实施情况，督促单</w:t>
      </w:r>
      <w:r>
        <w:rPr>
          <w:rFonts w:hint="eastAsia" w:ascii="仿宋" w:hAnsi="仿宋" w:eastAsia="仿宋" w:cs="仿宋"/>
          <w:snapToGrid/>
          <w:color w:val="000000"/>
          <w:spacing w:val="-2"/>
          <w:kern w:val="0"/>
          <w:sz w:val="32"/>
          <w:szCs w:val="32"/>
          <w:lang w:val="en-US" w:eastAsia="zh-CN" w:bidi="ar"/>
        </w:rPr>
        <w:t>位进一步完善相关</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5"/>
          <w:kern w:val="0"/>
          <w:sz w:val="32"/>
          <w:szCs w:val="32"/>
          <w:lang w:val="en-US" w:eastAsia="zh-CN" w:bidi="ar"/>
        </w:rPr>
        <w:t>制度、严格项目申报、评审、实施等程序。规范资金分配、使用及管理等，</w:t>
      </w:r>
      <w:r>
        <w:rPr>
          <w:rFonts w:hint="eastAsia" w:ascii="仿宋" w:hAnsi="仿宋" w:eastAsia="仿宋" w:cs="仿宋"/>
          <w:snapToGrid/>
          <w:color w:val="000000"/>
          <w:spacing w:val="-4"/>
          <w:kern w:val="0"/>
          <w:sz w:val="32"/>
          <w:szCs w:val="32"/>
          <w:lang w:val="en-US" w:eastAsia="zh-CN" w:bidi="ar"/>
        </w:rPr>
        <w:t>切实提高财政资金使用效益。</w:t>
      </w:r>
    </w:p>
    <w:p w14:paraId="1145345A">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99" w:firstLineChars="200"/>
        <w:jc w:val="both"/>
        <w:textAlignment w:val="baseline"/>
        <w:outlineLvl w:val="3"/>
        <w:rPr>
          <w:rFonts w:hint="eastAsia" w:ascii="仿宋" w:hAnsi="仿宋" w:eastAsia="仿宋" w:cs="仿宋"/>
          <w:snapToGrid/>
          <w:color w:val="000000"/>
          <w:spacing w:val="-21"/>
          <w:kern w:val="0"/>
          <w:sz w:val="32"/>
          <w:szCs w:val="32"/>
          <w:lang w:val="en-US" w:eastAsia="zh-CN" w:bidi="ar"/>
        </w:rPr>
      </w:pPr>
      <w:r>
        <w:rPr>
          <w:rFonts w:hint="eastAsia" w:ascii="仿宋" w:hAnsi="仿宋" w:eastAsia="仿宋" w:cs="仿宋"/>
          <w:b/>
          <w:bCs/>
          <w:snapToGrid/>
          <w:color w:val="000000"/>
          <w:spacing w:val="14"/>
          <w:kern w:val="0"/>
          <w:sz w:val="32"/>
          <w:szCs w:val="32"/>
          <w:lang w:val="en-US" w:eastAsia="zh-CN" w:bidi="ar"/>
        </w:rPr>
        <w:t>（二）绩效评价工作过程</w:t>
      </w:r>
    </w:p>
    <w:p w14:paraId="5A1F0727">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11" w:firstLineChars="200"/>
        <w:jc w:val="both"/>
        <w:textAlignment w:val="baseline"/>
        <w:outlineLvl w:val="3"/>
        <w:rPr>
          <w:rFonts w:hint="eastAsia" w:ascii="仿宋" w:hAnsi="仿宋" w:eastAsia="仿宋" w:cs="仿宋"/>
          <w:snapToGrid/>
          <w:color w:val="000000"/>
          <w:spacing w:val="-21"/>
          <w:kern w:val="0"/>
          <w:sz w:val="32"/>
          <w:szCs w:val="32"/>
          <w:lang w:val="en-US" w:eastAsia="zh-CN" w:bidi="ar"/>
        </w:rPr>
      </w:pPr>
      <w:r>
        <w:rPr>
          <w:rFonts w:hint="eastAsia" w:ascii="仿宋" w:hAnsi="仿宋" w:eastAsia="仿宋" w:cs="仿宋"/>
          <w:b/>
          <w:bCs/>
          <w:snapToGrid/>
          <w:color w:val="000000"/>
          <w:spacing w:val="-8"/>
          <w:kern w:val="0"/>
          <w:sz w:val="32"/>
          <w:szCs w:val="32"/>
          <w:lang w:val="en-US" w:eastAsia="zh-CN" w:bidi="ar"/>
        </w:rPr>
        <w:t>1、前期准备。</w:t>
      </w:r>
      <w:r>
        <w:rPr>
          <w:rFonts w:hint="eastAsia" w:ascii="仿宋" w:hAnsi="仿宋" w:eastAsia="仿宋" w:cs="仿宋"/>
          <w:b w:val="0"/>
          <w:bCs w:val="0"/>
          <w:snapToGrid/>
          <w:color w:val="000000"/>
          <w:spacing w:val="-8"/>
          <w:kern w:val="0"/>
          <w:sz w:val="32"/>
          <w:szCs w:val="32"/>
          <w:lang w:val="en-US" w:eastAsia="zh-CN" w:bidi="ar"/>
        </w:rPr>
        <w:t>由一名班子成员（副主任）负责牵头</w:t>
      </w:r>
      <w:r>
        <w:rPr>
          <w:rFonts w:hint="eastAsia" w:ascii="仿宋" w:hAnsi="仿宋" w:eastAsia="仿宋" w:cs="仿宋"/>
          <w:b/>
          <w:bCs/>
          <w:snapToGrid/>
          <w:color w:val="000000"/>
          <w:spacing w:val="-8"/>
          <w:kern w:val="0"/>
          <w:sz w:val="32"/>
          <w:szCs w:val="32"/>
          <w:lang w:val="en-US" w:eastAsia="zh-CN" w:bidi="ar"/>
        </w:rPr>
        <w:t>，</w:t>
      </w:r>
      <w:r>
        <w:rPr>
          <w:rFonts w:hint="eastAsia" w:ascii="仿宋" w:hAnsi="仿宋" w:eastAsia="仿宋" w:cs="仿宋"/>
          <w:snapToGrid/>
          <w:color w:val="000000"/>
          <w:spacing w:val="-8"/>
          <w:kern w:val="0"/>
          <w:sz w:val="32"/>
          <w:szCs w:val="32"/>
          <w:lang w:val="en-US" w:eastAsia="zh-CN" w:bidi="ar"/>
        </w:rPr>
        <w:t>抽调专人成立了绩效评价工作小组，明</w:t>
      </w:r>
      <w:r>
        <w:rPr>
          <w:rFonts w:hint="eastAsia" w:ascii="仿宋" w:hAnsi="仿宋" w:eastAsia="仿宋" w:cs="仿宋"/>
          <w:snapToGrid/>
          <w:color w:val="000000"/>
          <w:spacing w:val="-9"/>
          <w:kern w:val="0"/>
          <w:sz w:val="32"/>
          <w:szCs w:val="32"/>
          <w:lang w:val="en-US" w:eastAsia="zh-CN" w:bidi="ar"/>
        </w:rPr>
        <w:t>确了工作职责，</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1"/>
          <w:kern w:val="0"/>
          <w:sz w:val="32"/>
          <w:szCs w:val="32"/>
          <w:lang w:val="en-US" w:eastAsia="zh-CN" w:bidi="ar"/>
        </w:rPr>
        <w:t>制定了现场评价方案，设计了相关表格，联动了相关部门确定了实</w:t>
      </w:r>
      <w:r>
        <w:rPr>
          <w:rFonts w:hint="eastAsia" w:ascii="仿宋" w:hAnsi="仿宋" w:eastAsia="仿宋" w:cs="仿宋"/>
          <w:snapToGrid/>
          <w:color w:val="000000"/>
          <w:spacing w:val="-21"/>
          <w:kern w:val="0"/>
          <w:sz w:val="32"/>
          <w:szCs w:val="32"/>
          <w:lang w:val="en-US" w:eastAsia="zh-CN" w:bidi="ar"/>
        </w:rPr>
        <w:t>施</w:t>
      </w:r>
      <w:r>
        <w:rPr>
          <w:rFonts w:hint="eastAsia" w:ascii="仿宋" w:hAnsi="仿宋" w:eastAsia="仿宋" w:cs="仿宋"/>
          <w:snapToGrid/>
          <w:color w:val="000000"/>
          <w:spacing w:val="-27"/>
          <w:kern w:val="0"/>
          <w:sz w:val="32"/>
          <w:szCs w:val="32"/>
          <w:lang w:val="en-US" w:eastAsia="zh-CN" w:bidi="ar"/>
        </w:rPr>
        <w:t xml:space="preserve"> </w:t>
      </w:r>
      <w:r>
        <w:rPr>
          <w:rFonts w:hint="eastAsia" w:ascii="仿宋" w:hAnsi="仿宋" w:eastAsia="仿宋" w:cs="仿宋"/>
          <w:snapToGrid/>
          <w:color w:val="000000"/>
          <w:spacing w:val="-21"/>
          <w:kern w:val="0"/>
          <w:sz w:val="32"/>
          <w:szCs w:val="32"/>
          <w:lang w:val="en-US" w:eastAsia="zh-CN" w:bidi="ar"/>
        </w:rPr>
        <w:t>时</w:t>
      </w:r>
      <w:r>
        <w:rPr>
          <w:rFonts w:hint="eastAsia" w:ascii="仿宋" w:hAnsi="仿宋" w:eastAsia="仿宋" w:cs="仿宋"/>
          <w:snapToGrid/>
          <w:color w:val="000000"/>
          <w:spacing w:val="-22"/>
          <w:kern w:val="0"/>
          <w:sz w:val="32"/>
          <w:szCs w:val="32"/>
          <w:lang w:val="en-US" w:eastAsia="zh-CN" w:bidi="ar"/>
        </w:rPr>
        <w:t xml:space="preserve"> </w:t>
      </w:r>
      <w:r>
        <w:rPr>
          <w:rFonts w:hint="eastAsia" w:ascii="仿宋" w:hAnsi="仿宋" w:eastAsia="仿宋" w:cs="仿宋"/>
          <w:snapToGrid/>
          <w:color w:val="000000"/>
          <w:spacing w:val="-21"/>
          <w:kern w:val="0"/>
          <w:sz w:val="32"/>
          <w:szCs w:val="32"/>
          <w:lang w:val="en-US" w:eastAsia="zh-CN" w:bidi="ar"/>
        </w:rPr>
        <w:t>间</w:t>
      </w:r>
      <w:r>
        <w:rPr>
          <w:rFonts w:hint="eastAsia" w:ascii="仿宋" w:hAnsi="仿宋" w:eastAsia="仿宋" w:cs="仿宋"/>
          <w:snapToGrid/>
          <w:color w:val="000000"/>
          <w:spacing w:val="-58"/>
          <w:kern w:val="0"/>
          <w:sz w:val="32"/>
          <w:szCs w:val="32"/>
          <w:lang w:val="en-US" w:eastAsia="zh-CN" w:bidi="ar"/>
        </w:rPr>
        <w:t xml:space="preserve"> </w:t>
      </w:r>
      <w:r>
        <w:rPr>
          <w:rFonts w:hint="eastAsia" w:ascii="仿宋" w:hAnsi="仿宋" w:eastAsia="仿宋" w:cs="仿宋"/>
          <w:snapToGrid/>
          <w:color w:val="000000"/>
          <w:spacing w:val="-21"/>
          <w:kern w:val="0"/>
          <w:sz w:val="32"/>
          <w:szCs w:val="32"/>
          <w:lang w:val="en-US" w:eastAsia="zh-CN" w:bidi="ar"/>
        </w:rPr>
        <w:t>。</w:t>
      </w:r>
    </w:p>
    <w:p w14:paraId="4E4B7934">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675" w:firstLineChars="200"/>
        <w:jc w:val="both"/>
        <w:textAlignment w:val="baseline"/>
        <w:outlineLvl w:val="3"/>
        <w:rPr>
          <w:rFonts w:hint="eastAsia" w:ascii="仿宋" w:hAnsi="仿宋" w:eastAsia="仿宋" w:cs="仿宋"/>
          <w:color w:val="000000"/>
          <w:kern w:val="0"/>
          <w:sz w:val="32"/>
          <w:szCs w:val="32"/>
        </w:rPr>
      </w:pPr>
      <w:r>
        <w:rPr>
          <w:rFonts w:hint="eastAsia" w:ascii="仿宋" w:hAnsi="仿宋" w:eastAsia="仿宋" w:cs="仿宋"/>
          <w:b/>
          <w:bCs/>
          <w:snapToGrid/>
          <w:color w:val="000000"/>
          <w:spacing w:val="8"/>
          <w:kern w:val="0"/>
          <w:sz w:val="32"/>
          <w:szCs w:val="32"/>
          <w:lang w:val="en-US" w:eastAsia="zh-CN" w:bidi="ar"/>
        </w:rPr>
        <w:t>2、实施情况。</w:t>
      </w:r>
      <w:r>
        <w:rPr>
          <w:rFonts w:hint="eastAsia" w:ascii="仿宋" w:hAnsi="仿宋" w:eastAsia="仿宋" w:cs="仿宋"/>
          <w:snapToGrid/>
          <w:color w:val="000000"/>
          <w:spacing w:val="8"/>
          <w:kern w:val="0"/>
          <w:sz w:val="32"/>
          <w:szCs w:val="32"/>
          <w:lang w:val="en-US" w:eastAsia="zh-CN" w:bidi="ar"/>
        </w:rPr>
        <w:t>项目绩效评价实施步骤：(1)召开座谈会。组织项目实施相关部门</w:t>
      </w:r>
      <w:r>
        <w:rPr>
          <w:rFonts w:hint="eastAsia" w:ascii="仿宋" w:hAnsi="仿宋" w:eastAsia="仿宋" w:cs="仿宋"/>
          <w:snapToGrid/>
          <w:color w:val="000000"/>
          <w:spacing w:val="4"/>
          <w:kern w:val="0"/>
          <w:sz w:val="32"/>
          <w:szCs w:val="32"/>
          <w:lang w:val="en-US" w:eastAsia="zh-CN" w:bidi="ar"/>
        </w:rPr>
        <w:t>召开座谈会，听取项目有关情况介绍。(2)收集核查资料。收集项目</w:t>
      </w:r>
      <w:r>
        <w:rPr>
          <w:rFonts w:hint="eastAsia" w:ascii="仿宋" w:hAnsi="仿宋" w:eastAsia="仿宋" w:cs="仿宋"/>
          <w:snapToGrid/>
          <w:color w:val="000000"/>
          <w:spacing w:val="-5"/>
          <w:kern w:val="0"/>
          <w:sz w:val="32"/>
          <w:szCs w:val="32"/>
          <w:lang w:val="en-US" w:eastAsia="zh-CN" w:bidi="ar"/>
        </w:rPr>
        <w:t>相关预算编制、财务核算、支付流程、项目工作开展相关数据，督查考核记录等资料；核查相关制度是否完善，</w:t>
      </w:r>
      <w:r>
        <w:rPr>
          <w:rFonts w:hint="eastAsia" w:ascii="仿宋" w:hAnsi="仿宋" w:eastAsia="仿宋" w:cs="仿宋"/>
          <w:snapToGrid/>
          <w:color w:val="000000"/>
          <w:kern w:val="0"/>
          <w:sz w:val="32"/>
          <w:szCs w:val="32"/>
          <w:lang w:val="en-US" w:eastAsia="zh-CN" w:bidi="ar"/>
        </w:rPr>
        <w:t>项目立项、评审等程序是否符合要求，项目支出是否符合规定，资金拨付手</w:t>
      </w:r>
      <w:r>
        <w:rPr>
          <w:rFonts w:hint="eastAsia" w:ascii="仿宋" w:hAnsi="仿宋" w:eastAsia="仿宋" w:cs="仿宋"/>
          <w:snapToGrid/>
          <w:color w:val="000000"/>
          <w:spacing w:val="5"/>
          <w:kern w:val="0"/>
          <w:sz w:val="32"/>
          <w:szCs w:val="32"/>
          <w:lang w:val="en-US" w:eastAsia="zh-CN" w:bidi="ar"/>
        </w:rPr>
        <w:t>续是否齐全，是否存在截留、挪用等情况。(</w:t>
      </w:r>
      <w:r>
        <w:rPr>
          <w:rFonts w:hint="eastAsia" w:ascii="仿宋" w:hAnsi="仿宋" w:eastAsia="仿宋" w:cs="仿宋"/>
          <w:snapToGrid/>
          <w:color w:val="000000"/>
          <w:spacing w:val="4"/>
          <w:kern w:val="0"/>
          <w:sz w:val="32"/>
          <w:szCs w:val="32"/>
          <w:lang w:val="en-US" w:eastAsia="zh-CN" w:bidi="ar"/>
        </w:rPr>
        <w:t>3)受益群众回访。</w:t>
      </w:r>
      <w:r>
        <w:rPr>
          <w:rFonts w:hint="eastAsia" w:ascii="仿宋" w:hAnsi="仿宋" w:eastAsia="仿宋" w:cs="仿宋"/>
          <w:snapToGrid/>
          <w:color w:val="000000"/>
          <w:kern w:val="0"/>
          <w:sz w:val="32"/>
          <w:szCs w:val="32"/>
          <w:lang w:val="en-US" w:eastAsia="zh-CN" w:bidi="ar"/>
        </w:rPr>
        <w:t>对清扫保洁项目受益居民进行电话和现场回访，主要考核对</w:t>
      </w:r>
      <w:r>
        <w:rPr>
          <w:rFonts w:hint="eastAsia" w:ascii="仿宋" w:hAnsi="仿宋" w:eastAsia="仿宋" w:cs="仿宋"/>
          <w:snapToGrid/>
          <w:color w:val="000000"/>
          <w:spacing w:val="13"/>
          <w:kern w:val="0"/>
          <w:sz w:val="32"/>
          <w:szCs w:val="32"/>
          <w:lang w:val="en-US" w:eastAsia="zh-CN" w:bidi="ar"/>
        </w:rPr>
        <w:t>项目的满意度情况。</w:t>
      </w:r>
    </w:p>
    <w:p w14:paraId="4BEBB64F">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533" w:right="0"/>
        <w:jc w:val="both"/>
        <w:textAlignment w:val="baseline"/>
        <w:outlineLvl w:val="3"/>
        <w:rPr>
          <w:rFonts w:hint="eastAsia" w:ascii="黑体" w:hAnsi="黑体" w:eastAsia="黑体" w:cs="黑体"/>
          <w:b w:val="0"/>
          <w:bCs w:val="0"/>
          <w:color w:val="000000"/>
          <w:kern w:val="0"/>
          <w:sz w:val="32"/>
          <w:szCs w:val="32"/>
        </w:rPr>
      </w:pPr>
      <w:r>
        <w:rPr>
          <w:rFonts w:hint="eastAsia" w:ascii="黑体" w:hAnsi="黑体" w:eastAsia="黑体" w:cs="黑体"/>
          <w:b w:val="0"/>
          <w:bCs w:val="0"/>
          <w:snapToGrid/>
          <w:color w:val="000000"/>
          <w:spacing w:val="-5"/>
          <w:kern w:val="0"/>
          <w:sz w:val="32"/>
          <w:szCs w:val="32"/>
          <w:lang w:val="en-US" w:eastAsia="zh-CN" w:bidi="ar"/>
        </w:rPr>
        <w:t>三、项目评价结论及主要绩效</w:t>
      </w:r>
    </w:p>
    <w:p w14:paraId="4F9A8AD3">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firstLine="640" w:firstLineChars="200"/>
        <w:jc w:val="both"/>
        <w:textAlignment w:val="baseline"/>
        <w:outlineLvl w:val="9"/>
        <w:rPr>
          <w:rFonts w:hint="eastAsia" w:ascii="仿宋" w:hAnsi="仿宋" w:eastAsia="仿宋" w:cs="仿宋"/>
          <w:snapToGrid/>
          <w:color w:val="000000"/>
          <w:kern w:val="0"/>
          <w:sz w:val="32"/>
          <w:szCs w:val="32"/>
          <w:lang w:val="en-US" w:eastAsia="zh-CN" w:bidi="ar"/>
        </w:rPr>
      </w:pPr>
      <w:r>
        <w:rPr>
          <w:rFonts w:hint="eastAsia" w:ascii="仿宋" w:hAnsi="仿宋" w:eastAsia="仿宋" w:cs="仿宋"/>
          <w:snapToGrid w:val="0"/>
          <w:color w:val="auto"/>
          <w:kern w:val="2"/>
          <w:sz w:val="32"/>
          <w:szCs w:val="32"/>
          <w:lang w:val="en-US" w:eastAsia="zh-CN" w:bidi="ar-SA"/>
        </w:rPr>
        <w:t>清扫保洁费项目有效地维护了资阳城区良好的市容市貌，城区环境卫生质量达到了《国家卫生城市标准》和《全国文明城市（地级以上）测评体系》要求。</w:t>
      </w:r>
      <w:r>
        <w:rPr>
          <w:rFonts w:hint="eastAsia" w:ascii="仿宋" w:hAnsi="仿宋" w:eastAsia="仿宋" w:cs="仿宋"/>
          <w:snapToGrid/>
          <w:color w:val="000000"/>
          <w:spacing w:val="24"/>
          <w:kern w:val="0"/>
          <w:sz w:val="32"/>
          <w:szCs w:val="32"/>
          <w:lang w:val="en-US" w:eastAsia="zh-CN" w:bidi="ar"/>
        </w:rPr>
        <w:t>实际得分98分，被评为“优秀”等级(详见附件2)。主要</w:t>
      </w:r>
      <w:r>
        <w:rPr>
          <w:rFonts w:hint="eastAsia" w:ascii="仿宋" w:hAnsi="仿宋" w:eastAsia="仿宋" w:cs="仿宋"/>
          <w:snapToGrid/>
          <w:color w:val="000000"/>
          <w:spacing w:val="14"/>
          <w:kern w:val="0"/>
          <w:sz w:val="32"/>
          <w:szCs w:val="32"/>
          <w:lang w:val="en-US" w:eastAsia="zh-CN" w:bidi="ar"/>
        </w:rPr>
        <w:t xml:space="preserve"> </w:t>
      </w:r>
      <w:r>
        <w:rPr>
          <w:rFonts w:hint="eastAsia" w:ascii="仿宋" w:hAnsi="仿宋" w:eastAsia="仿宋" w:cs="仿宋"/>
          <w:snapToGrid/>
          <w:color w:val="000000"/>
          <w:kern w:val="0"/>
          <w:sz w:val="32"/>
          <w:szCs w:val="32"/>
          <w:lang w:val="en-US" w:eastAsia="zh-CN" w:bidi="ar"/>
        </w:rPr>
        <w:t>绩效表现在：</w:t>
      </w:r>
    </w:p>
    <w:p w14:paraId="40081C85">
      <w:pPr>
        <w:pStyle w:val="2"/>
        <w:keepNext w:val="0"/>
        <w:keepLines w:val="0"/>
        <w:pageBreakBefore w:val="0"/>
        <w:widowControl/>
        <w:kinsoku w:val="0"/>
        <w:wordWrap/>
        <w:overflowPunct/>
        <w:topLinePunct w:val="0"/>
        <w:autoSpaceDE w:val="0"/>
        <w:autoSpaceDN w:val="0"/>
        <w:bidi w:val="0"/>
        <w:adjustRightInd w:val="0"/>
        <w:snapToGrid w:val="0"/>
        <w:spacing w:before="0" w:line="360" w:lineRule="auto"/>
        <w:ind w:firstLine="699" w:firstLineChars="200"/>
        <w:jc w:val="both"/>
        <w:textAlignment w:val="baseline"/>
        <w:outlineLvl w:val="9"/>
        <w:rPr>
          <w:rFonts w:hint="eastAsia" w:ascii="仿宋" w:hAnsi="仿宋" w:eastAsia="仿宋" w:cs="仿宋"/>
          <w:color w:val="000000"/>
          <w:kern w:val="0"/>
          <w:sz w:val="32"/>
          <w:szCs w:val="32"/>
        </w:rPr>
      </w:pPr>
      <w:r>
        <w:rPr>
          <w:rFonts w:hint="eastAsia" w:ascii="仿宋" w:hAnsi="仿宋" w:eastAsia="仿宋" w:cs="仿宋"/>
          <w:b/>
          <w:bCs/>
          <w:snapToGrid/>
          <w:color w:val="000000"/>
          <w:spacing w:val="14"/>
          <w:kern w:val="0"/>
          <w:sz w:val="32"/>
          <w:szCs w:val="32"/>
          <w:lang w:val="en-US" w:eastAsia="zh-CN" w:bidi="ar"/>
        </w:rPr>
        <w:t>(</w:t>
      </w:r>
      <w:r>
        <w:rPr>
          <w:rFonts w:hint="eastAsia" w:ascii="仿宋" w:hAnsi="仿宋" w:eastAsia="仿宋" w:cs="仿宋"/>
          <w:b/>
          <w:bCs/>
          <w:snapToGrid/>
          <w:color w:val="000000"/>
          <w:spacing w:val="-48"/>
          <w:kern w:val="0"/>
          <w:sz w:val="32"/>
          <w:szCs w:val="32"/>
          <w:lang w:val="en-US" w:eastAsia="zh-CN" w:bidi="ar"/>
        </w:rPr>
        <w:t xml:space="preserve"> </w:t>
      </w:r>
      <w:r>
        <w:rPr>
          <w:rFonts w:hint="eastAsia" w:ascii="仿宋" w:hAnsi="仿宋" w:eastAsia="仿宋" w:cs="仿宋"/>
          <w:b/>
          <w:bCs/>
          <w:snapToGrid/>
          <w:color w:val="000000"/>
          <w:spacing w:val="14"/>
          <w:kern w:val="0"/>
          <w:sz w:val="32"/>
          <w:szCs w:val="32"/>
          <w:lang w:val="en-US" w:eastAsia="zh-CN" w:bidi="ar"/>
        </w:rPr>
        <w:t>一</w:t>
      </w:r>
      <w:r>
        <w:rPr>
          <w:rFonts w:hint="eastAsia" w:ascii="仿宋" w:hAnsi="仿宋" w:eastAsia="仿宋" w:cs="仿宋"/>
          <w:b/>
          <w:bCs/>
          <w:snapToGrid/>
          <w:color w:val="000000"/>
          <w:spacing w:val="-70"/>
          <w:kern w:val="0"/>
          <w:sz w:val="32"/>
          <w:szCs w:val="32"/>
          <w:lang w:val="en-US" w:eastAsia="zh-CN" w:bidi="ar"/>
        </w:rPr>
        <w:t xml:space="preserve"> </w:t>
      </w:r>
      <w:r>
        <w:rPr>
          <w:rFonts w:hint="eastAsia" w:ascii="仿宋" w:hAnsi="仿宋" w:eastAsia="仿宋" w:cs="仿宋"/>
          <w:b/>
          <w:bCs/>
          <w:snapToGrid/>
          <w:color w:val="000000"/>
          <w:spacing w:val="14"/>
          <w:kern w:val="0"/>
          <w:sz w:val="32"/>
          <w:szCs w:val="32"/>
          <w:lang w:val="en-US" w:eastAsia="zh-CN" w:bidi="ar"/>
        </w:rPr>
        <w:t>)街巷保洁</w:t>
      </w:r>
      <w:r>
        <w:rPr>
          <w:rFonts w:hint="eastAsia" w:ascii="仿宋" w:hAnsi="仿宋" w:eastAsia="仿宋" w:cs="仿宋"/>
          <w:snapToGrid/>
          <w:color w:val="000000"/>
          <w:spacing w:val="14"/>
          <w:kern w:val="0"/>
          <w:sz w:val="32"/>
          <w:szCs w:val="32"/>
          <w:lang w:val="en-US" w:eastAsia="zh-CN" w:bidi="ar"/>
        </w:rPr>
        <w:t>：城区清扫保洁工作做到了常态化、全覆盖，城区主</w:t>
      </w:r>
      <w:r>
        <w:rPr>
          <w:rFonts w:hint="eastAsia" w:ascii="仿宋" w:hAnsi="仿宋" w:eastAsia="仿宋" w:cs="仿宋"/>
          <w:snapToGrid/>
          <w:color w:val="000000"/>
          <w:spacing w:val="16"/>
          <w:kern w:val="0"/>
          <w:sz w:val="32"/>
          <w:szCs w:val="32"/>
          <w:lang w:val="en-US" w:eastAsia="zh-CN" w:bidi="ar"/>
        </w:rPr>
        <w:t>次干道、背街小巷全天保洁在12小时以上，实现清扫保洁作业的监督、</w:t>
      </w:r>
      <w:r>
        <w:rPr>
          <w:rFonts w:hint="eastAsia" w:ascii="仿宋" w:hAnsi="仿宋" w:eastAsia="仿宋" w:cs="仿宋"/>
          <w:snapToGrid/>
          <w:color w:val="000000"/>
          <w:spacing w:val="-11"/>
          <w:kern w:val="0"/>
          <w:sz w:val="32"/>
          <w:szCs w:val="32"/>
          <w:lang w:val="en-US" w:eastAsia="zh-CN" w:bidi="ar"/>
        </w:rPr>
        <w:t>考核全跟踪，全年推行“5+2”、“两头黑”“人扫+机扫”“人洗+车洗”“人</w:t>
      </w:r>
      <w:r>
        <w:rPr>
          <w:rFonts w:hint="eastAsia" w:ascii="仿宋" w:hAnsi="仿宋" w:eastAsia="仿宋" w:cs="仿宋"/>
          <w:snapToGrid/>
          <w:color w:val="000000"/>
          <w:spacing w:val="17"/>
          <w:kern w:val="0"/>
          <w:sz w:val="32"/>
          <w:szCs w:val="32"/>
          <w:lang w:val="en-US" w:eastAsia="zh-CN" w:bidi="ar"/>
        </w:rPr>
        <w:t xml:space="preserve"> </w:t>
      </w:r>
      <w:r>
        <w:rPr>
          <w:rFonts w:hint="eastAsia" w:ascii="仿宋" w:hAnsi="仿宋" w:eastAsia="仿宋" w:cs="仿宋"/>
          <w:snapToGrid/>
          <w:color w:val="000000"/>
          <w:spacing w:val="7"/>
          <w:kern w:val="0"/>
          <w:sz w:val="32"/>
          <w:szCs w:val="32"/>
          <w:lang w:val="en-US" w:eastAsia="zh-CN" w:bidi="ar"/>
        </w:rPr>
        <w:t>运+车运”“创文巩卫”,定人、定岗、定路段，网格任</w:t>
      </w:r>
      <w:r>
        <w:rPr>
          <w:rFonts w:hint="eastAsia" w:ascii="仿宋" w:hAnsi="仿宋" w:eastAsia="仿宋" w:cs="仿宋"/>
          <w:snapToGrid/>
          <w:color w:val="000000"/>
          <w:spacing w:val="6"/>
          <w:kern w:val="0"/>
          <w:sz w:val="32"/>
          <w:szCs w:val="32"/>
          <w:lang w:val="en-US" w:eastAsia="zh-CN" w:bidi="ar"/>
        </w:rPr>
        <w:t>务量化责任到人，</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9"/>
          <w:kern w:val="0"/>
          <w:sz w:val="32"/>
          <w:szCs w:val="32"/>
          <w:lang w:val="en-US" w:eastAsia="zh-CN" w:bidi="ar"/>
        </w:rPr>
        <w:t>提升了作业效果。</w:t>
      </w:r>
      <w:r>
        <w:rPr>
          <w:rFonts w:hint="eastAsia" w:ascii="仿宋" w:hAnsi="仿宋" w:eastAsia="仿宋" w:cs="仿宋"/>
          <w:snapToGrid/>
          <w:color w:val="000000"/>
          <w:spacing w:val="8"/>
          <w:kern w:val="0"/>
          <w:sz w:val="32"/>
          <w:szCs w:val="32"/>
          <w:lang w:val="en-US" w:eastAsia="zh-CN" w:bidi="ar"/>
        </w:rPr>
        <w:t>卫生质量明显改</w:t>
      </w:r>
      <w:r>
        <w:rPr>
          <w:rFonts w:hint="eastAsia" w:ascii="仿宋" w:hAnsi="仿宋" w:eastAsia="仿宋" w:cs="仿宋"/>
          <w:snapToGrid/>
          <w:color w:val="000000"/>
          <w:spacing w:val="7"/>
          <w:kern w:val="0"/>
          <w:sz w:val="32"/>
          <w:szCs w:val="32"/>
          <w:lang w:val="en-US" w:eastAsia="zh-CN" w:bidi="ar"/>
        </w:rPr>
        <w:t>善，美化了市区道路环境，</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7"/>
          <w:kern w:val="0"/>
          <w:sz w:val="32"/>
          <w:szCs w:val="32"/>
          <w:lang w:val="en-US" w:eastAsia="zh-CN" w:bidi="ar"/>
        </w:rPr>
        <w:t>提升了城市品位，提高了市民的幸福感和归属感。</w:t>
      </w:r>
    </w:p>
    <w:p w14:paraId="4E5395D0">
      <w:pPr>
        <w:keepNext w:val="0"/>
        <w:keepLines w:val="0"/>
        <w:pageBreakBefore w:val="0"/>
        <w:widowControl/>
        <w:numPr>
          <w:ilvl w:val="0"/>
          <w:numId w:val="2"/>
        </w:numPr>
        <w:suppressLineNumbers w:val="0"/>
        <w:kinsoku w:val="0"/>
        <w:wordWrap/>
        <w:overflowPunct/>
        <w:topLinePunct w:val="0"/>
        <w:autoSpaceDE w:val="0"/>
        <w:autoSpaceDN w:val="0"/>
        <w:bidi w:val="0"/>
        <w:adjustRightInd w:val="0"/>
        <w:snapToGrid w:val="0"/>
        <w:spacing w:beforeAutospacing="0" w:after="0" w:afterAutospacing="0" w:line="360" w:lineRule="auto"/>
        <w:ind w:left="0" w:right="0" w:firstLine="697" w:firstLineChars="194"/>
        <w:jc w:val="both"/>
        <w:textAlignment w:val="baseline"/>
        <w:rPr>
          <w:rFonts w:hint="eastAsia" w:ascii="仿宋" w:hAnsi="仿宋" w:eastAsia="仿宋" w:cs="仿宋"/>
          <w:snapToGrid/>
          <w:color w:val="000000"/>
          <w:spacing w:val="18"/>
          <w:kern w:val="0"/>
          <w:sz w:val="32"/>
          <w:szCs w:val="32"/>
          <w:lang w:val="en-US" w:eastAsia="zh-CN" w:bidi="ar"/>
        </w:rPr>
      </w:pPr>
      <w:r>
        <w:rPr>
          <w:rFonts w:hint="eastAsia" w:ascii="仿宋" w:hAnsi="仿宋" w:eastAsia="仿宋" w:cs="仿宋"/>
          <w:b/>
          <w:bCs/>
          <w:snapToGrid/>
          <w:color w:val="000000"/>
          <w:spacing w:val="19"/>
          <w:kern w:val="0"/>
          <w:sz w:val="32"/>
          <w:szCs w:val="32"/>
          <w:lang w:val="en-US" w:eastAsia="zh-CN" w:bidi="ar"/>
        </w:rPr>
        <w:t>城市公厕：</w:t>
      </w:r>
      <w:r>
        <w:rPr>
          <w:rFonts w:hint="eastAsia" w:ascii="仿宋" w:hAnsi="仿宋" w:eastAsia="仿宋" w:cs="仿宋"/>
          <w:snapToGrid/>
          <w:color w:val="000000"/>
          <w:spacing w:val="19"/>
          <w:kern w:val="0"/>
          <w:sz w:val="32"/>
          <w:szCs w:val="32"/>
          <w:lang w:val="en-US" w:eastAsia="zh-CN" w:bidi="ar"/>
        </w:rPr>
        <w:t>实行专人管理，清扫保洁和维护维修到位，各种标</w:t>
      </w:r>
      <w:r>
        <w:rPr>
          <w:rFonts w:hint="eastAsia" w:ascii="仿宋" w:hAnsi="仿宋" w:eastAsia="仿宋" w:cs="仿宋"/>
          <w:snapToGrid/>
          <w:color w:val="000000"/>
          <w:spacing w:val="12"/>
          <w:kern w:val="0"/>
          <w:sz w:val="32"/>
          <w:szCs w:val="32"/>
          <w:lang w:val="en-US" w:eastAsia="zh-CN" w:bidi="ar"/>
        </w:rPr>
        <w:t>识标牌和附属设施、除臭物资、温馨提示齐全，实施“厕所革命”</w:t>
      </w:r>
      <w:r>
        <w:rPr>
          <w:rFonts w:hint="eastAsia" w:ascii="仿宋" w:hAnsi="仿宋" w:eastAsia="仿宋" w:cs="仿宋"/>
          <w:snapToGrid/>
          <w:color w:val="000000"/>
          <w:spacing w:val="11"/>
          <w:kern w:val="0"/>
          <w:sz w:val="32"/>
          <w:szCs w:val="32"/>
          <w:lang w:val="en-US" w:eastAsia="zh-CN" w:bidi="ar"/>
        </w:rPr>
        <w:t>,粪水</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8"/>
          <w:kern w:val="0"/>
          <w:sz w:val="32"/>
          <w:szCs w:val="32"/>
          <w:lang w:val="en-US" w:eastAsia="zh-CN" w:bidi="ar"/>
        </w:rPr>
        <w:t>经三格式化粪池发酵后，排入城市污水管网，沉渣运</w:t>
      </w:r>
      <w:r>
        <w:rPr>
          <w:rFonts w:hint="eastAsia" w:ascii="仿宋" w:hAnsi="仿宋" w:eastAsia="仿宋" w:cs="仿宋"/>
          <w:snapToGrid/>
          <w:color w:val="000000"/>
          <w:spacing w:val="7"/>
          <w:kern w:val="0"/>
          <w:sz w:val="32"/>
          <w:szCs w:val="32"/>
          <w:lang w:val="en-US" w:eastAsia="zh-CN" w:bidi="ar"/>
        </w:rPr>
        <w:t>往市里指定的专门定</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16"/>
          <w:kern w:val="0"/>
          <w:sz w:val="32"/>
          <w:szCs w:val="32"/>
          <w:lang w:val="en-US" w:eastAsia="zh-CN" w:bidi="ar"/>
        </w:rPr>
        <w:t>点作无害化处置，城市公厕达到了《城市公共厕所卫生</w:t>
      </w:r>
      <w:r>
        <w:rPr>
          <w:rFonts w:hint="eastAsia" w:ascii="仿宋" w:hAnsi="仿宋" w:eastAsia="仿宋" w:cs="仿宋"/>
          <w:snapToGrid/>
          <w:color w:val="000000"/>
          <w:spacing w:val="9"/>
          <w:kern w:val="0"/>
          <w:sz w:val="32"/>
          <w:szCs w:val="32"/>
          <w:lang w:val="en-US" w:eastAsia="zh-CN" w:bidi="ar"/>
        </w:rPr>
        <w:t xml:space="preserve"> </w:t>
      </w:r>
      <w:r>
        <w:rPr>
          <w:rFonts w:hint="eastAsia" w:ascii="仿宋" w:hAnsi="仿宋" w:eastAsia="仿宋" w:cs="仿宋"/>
          <w:snapToGrid/>
          <w:color w:val="000000"/>
          <w:spacing w:val="18"/>
          <w:kern w:val="0"/>
          <w:sz w:val="32"/>
          <w:szCs w:val="32"/>
          <w:lang w:val="en-US" w:eastAsia="zh-CN" w:bidi="ar"/>
        </w:rPr>
        <w:t>标准》。</w:t>
      </w:r>
    </w:p>
    <w:p w14:paraId="38BC55BA">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Autospacing="0" w:after="0" w:afterAutospacing="0" w:line="360" w:lineRule="auto"/>
        <w:ind w:right="0" w:rightChars="0" w:firstLine="731" w:firstLineChars="200"/>
        <w:jc w:val="both"/>
        <w:textAlignment w:val="baseline"/>
        <w:rPr>
          <w:rFonts w:hint="eastAsia" w:ascii="仿宋" w:hAnsi="仿宋" w:eastAsia="仿宋" w:cs="仿宋"/>
          <w:color w:val="000000"/>
          <w:kern w:val="0"/>
          <w:sz w:val="32"/>
          <w:szCs w:val="32"/>
        </w:rPr>
      </w:pPr>
      <w:r>
        <w:rPr>
          <w:rFonts w:hint="eastAsia" w:ascii="仿宋" w:hAnsi="仿宋" w:eastAsia="仿宋" w:cs="仿宋"/>
          <w:b/>
          <w:bCs/>
          <w:snapToGrid/>
          <w:color w:val="000000"/>
          <w:spacing w:val="22"/>
          <w:kern w:val="0"/>
          <w:sz w:val="32"/>
          <w:szCs w:val="32"/>
          <w:lang w:val="en-US" w:eastAsia="zh-CN" w:bidi="ar"/>
        </w:rPr>
        <w:t>(三)垃圾站运行</w:t>
      </w:r>
      <w:r>
        <w:rPr>
          <w:rFonts w:hint="eastAsia" w:ascii="仿宋" w:hAnsi="仿宋" w:eastAsia="仿宋" w:cs="仿宋"/>
          <w:snapToGrid/>
          <w:color w:val="000000"/>
          <w:spacing w:val="22"/>
          <w:kern w:val="0"/>
          <w:sz w:val="32"/>
          <w:szCs w:val="32"/>
          <w:lang w:val="en-US" w:eastAsia="zh-CN" w:bidi="ar"/>
        </w:rPr>
        <w:t>：全年完成73914吨城乡生活垃圾的归集暂存和减</w:t>
      </w:r>
      <w:r>
        <w:rPr>
          <w:rFonts w:hint="eastAsia" w:ascii="仿宋" w:hAnsi="仿宋" w:eastAsia="仿宋" w:cs="仿宋"/>
          <w:snapToGrid/>
          <w:color w:val="000000"/>
          <w:spacing w:val="2"/>
          <w:kern w:val="0"/>
          <w:sz w:val="32"/>
          <w:szCs w:val="32"/>
          <w:lang w:val="en-US" w:eastAsia="zh-CN" w:bidi="ar"/>
        </w:rPr>
        <w:t xml:space="preserve"> </w:t>
      </w:r>
      <w:r>
        <w:rPr>
          <w:rFonts w:hint="eastAsia" w:ascii="仿宋" w:hAnsi="仿宋" w:eastAsia="仿宋" w:cs="仿宋"/>
          <w:snapToGrid/>
          <w:color w:val="000000"/>
          <w:spacing w:val="8"/>
          <w:kern w:val="0"/>
          <w:sz w:val="32"/>
          <w:szCs w:val="32"/>
          <w:lang w:val="en-US" w:eastAsia="zh-CN" w:bidi="ar"/>
        </w:rPr>
        <w:t>缩减容任务，做到日产日清，运到垃圾焚烧场作焚烧发电资源化利用，年</w:t>
      </w:r>
      <w:r>
        <w:rPr>
          <w:rFonts w:hint="eastAsia" w:ascii="仿宋" w:hAnsi="仿宋" w:eastAsia="仿宋" w:cs="仿宋"/>
          <w:snapToGrid/>
          <w:color w:val="000000"/>
          <w:spacing w:val="12"/>
          <w:kern w:val="0"/>
          <w:sz w:val="32"/>
          <w:szCs w:val="32"/>
          <w:lang w:val="en-US" w:eastAsia="zh-CN" w:bidi="ar"/>
        </w:rPr>
        <w:t>产500余吨大件垃圾和园林垃圾有运尽运，经破拆除铁后，运往大件垃圾</w:t>
      </w:r>
      <w:r>
        <w:rPr>
          <w:rFonts w:hint="eastAsia" w:ascii="仿宋" w:hAnsi="仿宋" w:eastAsia="仿宋" w:cs="仿宋"/>
          <w:snapToGrid/>
          <w:color w:val="000000"/>
          <w:spacing w:val="6"/>
          <w:kern w:val="0"/>
          <w:sz w:val="32"/>
          <w:szCs w:val="32"/>
          <w:lang w:val="en-US" w:eastAsia="zh-CN" w:bidi="ar"/>
        </w:rPr>
        <w:t xml:space="preserve"> </w:t>
      </w:r>
      <w:r>
        <w:rPr>
          <w:rFonts w:hint="eastAsia" w:ascii="仿宋" w:hAnsi="仿宋" w:eastAsia="仿宋" w:cs="仿宋"/>
          <w:snapToGrid/>
          <w:color w:val="000000"/>
          <w:spacing w:val="7"/>
          <w:kern w:val="0"/>
          <w:sz w:val="32"/>
          <w:szCs w:val="32"/>
          <w:lang w:val="en-US" w:eastAsia="zh-CN" w:bidi="ar"/>
        </w:rPr>
        <w:t>焚烧发电场作资源化利用，装饰装修等建筑垃圾</w:t>
      </w:r>
      <w:r>
        <w:rPr>
          <w:rFonts w:hint="eastAsia" w:ascii="仿宋" w:hAnsi="仿宋" w:eastAsia="仿宋" w:cs="仿宋"/>
          <w:snapToGrid/>
          <w:color w:val="000000"/>
          <w:spacing w:val="6"/>
          <w:kern w:val="0"/>
          <w:sz w:val="32"/>
          <w:szCs w:val="32"/>
          <w:lang w:val="en-US" w:eastAsia="zh-CN" w:bidi="ar"/>
        </w:rPr>
        <w:t>经粉碎后制成人行道砖，</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11"/>
          <w:kern w:val="0"/>
          <w:sz w:val="32"/>
          <w:szCs w:val="32"/>
          <w:lang w:val="en-US" w:eastAsia="zh-CN" w:bidi="ar"/>
        </w:rPr>
        <w:t>再生率接近100%,可回收物运往专门的分拣中心作再生利用，有毒、有害</w:t>
      </w:r>
      <w:r>
        <w:rPr>
          <w:rFonts w:hint="eastAsia" w:ascii="仿宋" w:hAnsi="仿宋" w:eastAsia="仿宋" w:cs="仿宋"/>
          <w:snapToGrid/>
          <w:color w:val="000000"/>
          <w:spacing w:val="13"/>
          <w:kern w:val="0"/>
          <w:sz w:val="32"/>
          <w:szCs w:val="32"/>
          <w:lang w:val="en-US" w:eastAsia="zh-CN" w:bidi="ar"/>
        </w:rPr>
        <w:t xml:space="preserve"> </w:t>
      </w:r>
      <w:r>
        <w:rPr>
          <w:rFonts w:hint="eastAsia" w:ascii="仿宋" w:hAnsi="仿宋" w:eastAsia="仿宋" w:cs="仿宋"/>
          <w:snapToGrid/>
          <w:color w:val="000000"/>
          <w:spacing w:val="8"/>
          <w:kern w:val="0"/>
          <w:sz w:val="32"/>
          <w:szCs w:val="32"/>
          <w:lang w:val="en-US" w:eastAsia="zh-CN" w:bidi="ar"/>
        </w:rPr>
        <w:t>垃圾专车收运至长沙专门的危废处置公司作无害化处理。全年无一起</w:t>
      </w:r>
      <w:r>
        <w:rPr>
          <w:rFonts w:hint="eastAsia" w:ascii="仿宋" w:hAnsi="仿宋" w:eastAsia="仿宋" w:cs="仿宋"/>
          <w:snapToGrid/>
          <w:color w:val="000000"/>
          <w:spacing w:val="7"/>
          <w:kern w:val="0"/>
          <w:sz w:val="32"/>
          <w:szCs w:val="32"/>
          <w:lang w:val="en-US" w:eastAsia="zh-CN" w:bidi="ar"/>
        </w:rPr>
        <w:t>带病</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12"/>
          <w:kern w:val="0"/>
          <w:sz w:val="32"/>
          <w:szCs w:val="32"/>
          <w:lang w:val="en-US" w:eastAsia="zh-CN" w:bidi="ar"/>
        </w:rPr>
        <w:t>运转，无一例安全环境污染事故。设备的安</w:t>
      </w:r>
      <w:r>
        <w:rPr>
          <w:rFonts w:hint="eastAsia" w:ascii="仿宋" w:hAnsi="仿宋" w:eastAsia="仿宋" w:cs="仿宋"/>
          <w:snapToGrid/>
          <w:color w:val="000000"/>
          <w:spacing w:val="11"/>
          <w:kern w:val="0"/>
          <w:sz w:val="32"/>
          <w:szCs w:val="32"/>
          <w:lang w:val="en-US" w:eastAsia="zh-CN" w:bidi="ar"/>
        </w:rPr>
        <w:t>全运行和完好率达到100%,管</w:t>
      </w:r>
      <w:r>
        <w:rPr>
          <w:rFonts w:hint="eastAsia" w:ascii="仿宋" w:hAnsi="仿宋" w:eastAsia="仿宋" w:cs="仿宋"/>
          <w:snapToGrid/>
          <w:color w:val="000000"/>
          <w:kern w:val="0"/>
          <w:sz w:val="32"/>
          <w:szCs w:val="32"/>
          <w:lang w:val="en-US" w:eastAsia="zh-CN" w:bidi="ar"/>
        </w:rPr>
        <w:t xml:space="preserve"> </w:t>
      </w:r>
      <w:r>
        <w:rPr>
          <w:rFonts w:hint="eastAsia" w:ascii="仿宋" w:hAnsi="仿宋" w:eastAsia="仿宋" w:cs="仿宋"/>
          <w:snapToGrid/>
          <w:color w:val="000000"/>
          <w:spacing w:val="9"/>
          <w:kern w:val="0"/>
          <w:sz w:val="32"/>
          <w:szCs w:val="32"/>
          <w:lang w:val="en-US" w:eastAsia="zh-CN" w:bidi="ar"/>
        </w:rPr>
        <w:t>理与操作人员的劳动职业卫生保护率100%。</w:t>
      </w:r>
    </w:p>
    <w:p w14:paraId="08C6FF82">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right="0" w:firstLine="905" w:firstLineChars="294"/>
        <w:jc w:val="both"/>
        <w:textAlignment w:val="baseline"/>
        <w:rPr>
          <w:rFonts w:hint="eastAsia" w:ascii="黑体" w:hAnsi="黑体" w:eastAsia="黑体" w:cs="黑体"/>
          <w:b w:val="0"/>
          <w:bCs w:val="0"/>
          <w:sz w:val="32"/>
          <w:szCs w:val="32"/>
        </w:rPr>
      </w:pPr>
      <w:r>
        <w:rPr>
          <w:rFonts w:hint="eastAsia" w:ascii="黑体" w:hAnsi="黑体" w:eastAsia="黑体" w:cs="黑体"/>
          <w:b w:val="0"/>
          <w:bCs w:val="0"/>
          <w:snapToGrid/>
          <w:color w:val="000000"/>
          <w:spacing w:val="-6"/>
          <w:kern w:val="0"/>
          <w:sz w:val="32"/>
          <w:szCs w:val="32"/>
          <w:lang w:val="en-US" w:eastAsia="zh-CN" w:bidi="ar"/>
        </w:rPr>
        <w:t>四、</w:t>
      </w:r>
      <w:r>
        <w:rPr>
          <w:rFonts w:hint="eastAsia" w:ascii="黑体" w:hAnsi="黑体" w:eastAsia="黑体" w:cs="黑体"/>
          <w:b w:val="0"/>
          <w:bCs w:val="0"/>
          <w:sz w:val="32"/>
          <w:szCs w:val="32"/>
        </w:rPr>
        <w:t>存在的问题及改进措施</w:t>
      </w:r>
    </w:p>
    <w:p w14:paraId="0106B916">
      <w:pPr>
        <w:keepNext w:val="0"/>
        <w:keepLines w:val="0"/>
        <w:pageBreakBefore w:val="0"/>
        <w:widowControl/>
        <w:suppressLineNumbers w:val="0"/>
        <w:kinsoku w:val="0"/>
        <w:wordWrap/>
        <w:overflowPunct/>
        <w:topLinePunct w:val="0"/>
        <w:autoSpaceDE w:val="0"/>
        <w:autoSpaceDN w:val="0"/>
        <w:bidi w:val="0"/>
        <w:adjustRightInd w:val="0"/>
        <w:snapToGrid w:val="0"/>
        <w:spacing w:beforeAutospacing="0" w:after="0" w:afterAutospacing="0" w:line="360" w:lineRule="auto"/>
        <w:ind w:left="0" w:leftChars="0" w:right="0" w:firstLine="643" w:firstLineChars="200"/>
        <w:jc w:val="both"/>
        <w:textAlignment w:val="baseline"/>
        <w:rPr>
          <w:rFonts w:hint="eastAsia" w:ascii="仿宋" w:hAnsi="仿宋" w:eastAsia="仿宋" w:cs="仿宋"/>
          <w:sz w:val="32"/>
          <w:szCs w:val="32"/>
        </w:rPr>
      </w:pPr>
      <w:r>
        <w:rPr>
          <w:rFonts w:hint="eastAsia" w:ascii="仿宋" w:hAnsi="仿宋" w:eastAsia="仿宋" w:cs="仿宋"/>
          <w:b/>
          <w:sz w:val="32"/>
          <w:szCs w:val="32"/>
        </w:rPr>
        <w:t>（一）日常管理需不断加强。</w:t>
      </w:r>
      <w:r>
        <w:rPr>
          <w:rFonts w:hint="eastAsia" w:ascii="仿宋" w:hAnsi="仿宋" w:eastAsia="仿宋" w:cs="仿宋"/>
          <w:sz w:val="32"/>
          <w:szCs w:val="32"/>
        </w:rPr>
        <w:t>今后要进一步加大日常检查、监督，加强对承包公司的考核，督促其严格按合同约定、清扫保洁要求实施，同时加强自行清扫项目、垃圾站、厕的日常管理，提高专项资金的使用效率，强化成本管理，促进降本增效。</w:t>
      </w:r>
    </w:p>
    <w:p w14:paraId="0278F8DA">
      <w:pPr>
        <w:keepNext w:val="0"/>
        <w:keepLines w:val="0"/>
        <w:pageBreakBefore w:val="0"/>
        <w:wordWrap/>
        <w:overflowPunct/>
        <w:topLinePunct w:val="0"/>
        <w:bidi w:val="0"/>
        <w:spacing w:line="360" w:lineRule="auto"/>
        <w:ind w:firstLine="643" w:firstLineChars="200"/>
        <w:jc w:val="both"/>
        <w:rPr>
          <w:rFonts w:hint="eastAsia" w:ascii="仿宋" w:hAnsi="仿宋" w:eastAsia="仿宋" w:cs="仿宋"/>
          <w:sz w:val="32"/>
          <w:szCs w:val="32"/>
          <w:lang w:val="en-US" w:eastAsia="zh-CN"/>
        </w:rPr>
      </w:pPr>
      <w:r>
        <w:rPr>
          <w:rFonts w:hint="eastAsia" w:ascii="仿宋" w:hAnsi="仿宋" w:eastAsia="仿宋" w:cs="仿宋"/>
          <w:b/>
          <w:sz w:val="32"/>
          <w:szCs w:val="32"/>
        </w:rPr>
        <w:t>（二）财务核算需更加规范。</w:t>
      </w:r>
      <w:r>
        <w:rPr>
          <w:rFonts w:hint="eastAsia" w:ascii="仿宋" w:hAnsi="仿宋" w:eastAsia="仿宋" w:cs="仿宋"/>
          <w:sz w:val="32"/>
          <w:szCs w:val="32"/>
        </w:rPr>
        <w:t>因单位的主</w:t>
      </w:r>
      <w:r>
        <w:rPr>
          <w:rFonts w:hint="eastAsia" w:ascii="仿宋" w:hAnsi="仿宋" w:eastAsia="仿宋" w:cs="仿宋"/>
          <w:sz w:val="32"/>
          <w:szCs w:val="32"/>
          <w:lang w:eastAsia="zh-CN"/>
        </w:rPr>
        <w:t>责</w:t>
      </w:r>
      <w:r>
        <w:rPr>
          <w:rFonts w:hint="eastAsia" w:ascii="仿宋" w:hAnsi="仿宋" w:eastAsia="仿宋" w:cs="仿宋"/>
          <w:sz w:val="32"/>
          <w:szCs w:val="32"/>
        </w:rPr>
        <w:t>工作是清扫保洁、垃圾清理、清运、站厕管理等，</w:t>
      </w:r>
      <w:r>
        <w:rPr>
          <w:rFonts w:hint="eastAsia" w:ascii="仿宋" w:hAnsi="仿宋" w:eastAsia="仿宋" w:cs="仿宋"/>
          <w:sz w:val="32"/>
          <w:szCs w:val="32"/>
          <w:lang w:val="en-US" w:eastAsia="zh-CN"/>
        </w:rPr>
        <w:t>与项目的实际用途基本一致，</w:t>
      </w:r>
      <w:r>
        <w:rPr>
          <w:rFonts w:hint="eastAsia" w:ascii="仿宋" w:hAnsi="仿宋" w:eastAsia="仿宋" w:cs="仿宋"/>
          <w:sz w:val="32"/>
          <w:szCs w:val="32"/>
        </w:rPr>
        <w:t>财务将此清扫保洁项目纳入日常工作经费统一核算，</w:t>
      </w:r>
      <w:r>
        <w:rPr>
          <w:rFonts w:hint="eastAsia" w:ascii="仿宋" w:hAnsi="仿宋" w:eastAsia="仿宋" w:cs="仿宋"/>
          <w:sz w:val="32"/>
          <w:szCs w:val="32"/>
          <w:lang w:eastAsia="zh-CN"/>
        </w:rPr>
        <w:t>综合管理，</w:t>
      </w:r>
      <w:r>
        <w:rPr>
          <w:rFonts w:hint="eastAsia" w:ascii="仿宋" w:hAnsi="仿宋" w:eastAsia="仿宋" w:cs="仿宋"/>
          <w:sz w:val="32"/>
          <w:szCs w:val="32"/>
        </w:rPr>
        <w:t>未按项目规定单独列账</w:t>
      </w:r>
      <w:r>
        <w:rPr>
          <w:rFonts w:hint="eastAsia" w:ascii="仿宋" w:hAnsi="仿宋" w:eastAsia="仿宋" w:cs="仿宋"/>
          <w:sz w:val="32"/>
          <w:szCs w:val="32"/>
          <w:lang w:eastAsia="zh-CN"/>
        </w:rPr>
        <w:t>。加上</w:t>
      </w:r>
      <w:r>
        <w:rPr>
          <w:rFonts w:hint="eastAsia" w:ascii="仿宋" w:hAnsi="仿宋" w:eastAsia="仿宋" w:cs="仿宋"/>
          <w:sz w:val="32"/>
          <w:szCs w:val="32"/>
        </w:rPr>
        <w:t>单位</w:t>
      </w:r>
      <w:r>
        <w:rPr>
          <w:rFonts w:hint="eastAsia" w:ascii="仿宋" w:hAnsi="仿宋" w:eastAsia="仿宋" w:cs="仿宋"/>
          <w:sz w:val="32"/>
          <w:szCs w:val="32"/>
          <w:lang w:eastAsia="zh-CN"/>
        </w:rPr>
        <w:t>为</w:t>
      </w:r>
      <w:r>
        <w:rPr>
          <w:rFonts w:hint="eastAsia" w:ascii="仿宋" w:hAnsi="仿宋" w:eastAsia="仿宋" w:cs="仿宋"/>
          <w:sz w:val="32"/>
          <w:szCs w:val="32"/>
        </w:rPr>
        <w:t>差额预算拨款，资金严重存在缺口，导致项目资金与基本支出混用，更加无法全面、准确、及时反映项目资金使用情况。为加强对项目资金的管理，使项目真正落实好，取得好的社会、经济效益，服务于市民，受益于市民，恳请市、区两级政府加大对清扫保洁项目资金的投入，并及时落实拨付</w:t>
      </w:r>
    </w:p>
    <w:p w14:paraId="6D42D9E6">
      <w:pPr>
        <w:keepNext w:val="0"/>
        <w:keepLines w:val="0"/>
        <w:pageBreakBefore w:val="0"/>
        <w:wordWrap/>
        <w:overflowPunct/>
        <w:topLinePunct w:val="0"/>
        <w:bidi w:val="0"/>
        <w:spacing w:line="360" w:lineRule="auto"/>
        <w:ind w:firstLine="640" w:firstLineChars="200"/>
        <w:jc w:val="both"/>
        <w:rPr>
          <w:rFonts w:hint="eastAsia" w:ascii="仿宋" w:hAnsi="仿宋" w:eastAsia="仿宋" w:cs="仿宋"/>
          <w:sz w:val="32"/>
          <w:szCs w:val="32"/>
        </w:rPr>
      </w:pPr>
    </w:p>
    <w:p w14:paraId="7D2288E5">
      <w:pPr>
        <w:keepNext w:val="0"/>
        <w:keepLines w:val="0"/>
        <w:pageBreakBefore w:val="0"/>
        <w:wordWrap/>
        <w:overflowPunct/>
        <w:topLinePunct w:val="0"/>
        <w:bidi w:val="0"/>
        <w:spacing w:line="360" w:lineRule="auto"/>
        <w:ind w:firstLine="640" w:firstLineChars="200"/>
        <w:jc w:val="both"/>
        <w:rPr>
          <w:rFonts w:hint="eastAsia" w:ascii="仿宋" w:hAnsi="仿宋" w:eastAsia="仿宋" w:cs="仿宋"/>
          <w:sz w:val="32"/>
          <w:szCs w:val="32"/>
        </w:rPr>
      </w:pPr>
    </w:p>
    <w:p w14:paraId="53469DC7">
      <w:pPr>
        <w:keepNext w:val="0"/>
        <w:keepLines w:val="0"/>
        <w:pageBreakBefore w:val="0"/>
        <w:wordWrap/>
        <w:overflowPunct/>
        <w:topLinePunct w:val="0"/>
        <w:bidi w:val="0"/>
        <w:spacing w:line="360" w:lineRule="auto"/>
        <w:ind w:firstLine="4160" w:firstLineChars="1300"/>
        <w:jc w:val="both"/>
        <w:rPr>
          <w:rFonts w:hint="eastAsia" w:ascii="仿宋" w:hAnsi="仿宋" w:eastAsia="仿宋" w:cs="仿宋"/>
          <w:sz w:val="32"/>
          <w:szCs w:val="32"/>
        </w:rPr>
      </w:pPr>
      <w:r>
        <w:rPr>
          <w:rFonts w:hint="eastAsia" w:ascii="仿宋" w:hAnsi="仿宋" w:eastAsia="仿宋" w:cs="仿宋"/>
          <w:sz w:val="32"/>
          <w:szCs w:val="32"/>
        </w:rPr>
        <w:t>益阳市资阳区环境卫生服务中心</w:t>
      </w:r>
    </w:p>
    <w:p w14:paraId="1F5CBFC8">
      <w:pPr>
        <w:keepNext w:val="0"/>
        <w:keepLines w:val="0"/>
        <w:pageBreakBefore w:val="0"/>
        <w:wordWrap/>
        <w:overflowPunct/>
        <w:topLinePunct w:val="0"/>
        <w:bidi w:val="0"/>
        <w:spacing w:line="360" w:lineRule="auto"/>
        <w:ind w:firstLine="640" w:firstLineChars="200"/>
        <w:jc w:val="both"/>
        <w:rPr>
          <w:rFonts w:hint="eastAsia" w:ascii="仿宋" w:hAnsi="仿宋" w:eastAsia="仿宋" w:cs="仿宋"/>
          <w:color w:val="000000"/>
          <w:kern w:val="0"/>
          <w:sz w:val="21"/>
          <w:szCs w:val="21"/>
          <w:lang w:val="en-US" w:eastAsia="zh-CN"/>
        </w:rPr>
        <w:sectPr>
          <w:pgSz w:w="11900" w:h="16830"/>
          <w:pgMar w:top="1440" w:right="1440" w:bottom="1440" w:left="1440" w:header="1" w:footer="1" w:gutter="0"/>
          <w:cols w:space="425" w:num="1"/>
          <w:docGrid w:type="lines" w:linePitch="312" w:charSpace="0"/>
        </w:sect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5年5月12日</w:t>
      </w:r>
    </w:p>
    <w:p w14:paraId="2DF7FEF8">
      <w:pPr>
        <w:keepNext w:val="0"/>
        <w:keepLines w:val="0"/>
        <w:pageBreakBefore w:val="0"/>
        <w:wordWrap/>
        <w:overflowPunct/>
        <w:topLinePunct w:val="0"/>
        <w:bidi w:val="0"/>
        <w:spacing w:line="240" w:lineRule="auto"/>
        <w:ind w:left="0" w:leftChars="0" w:firstLine="0" w:firstLineChars="0"/>
        <w:rPr>
          <w:rFonts w:ascii="仿宋" w:hAnsi="仿宋" w:eastAsia="仿宋"/>
          <w:sz w:val="32"/>
          <w:szCs w:val="32"/>
        </w:rPr>
      </w:pPr>
    </w:p>
    <w:p w14:paraId="4EDA11E7">
      <w:pPr>
        <w:keepNext w:val="0"/>
        <w:keepLines w:val="0"/>
        <w:pageBreakBefore w:val="0"/>
        <w:wordWrap/>
        <w:overflowPunct/>
        <w:topLinePunct w:val="0"/>
        <w:bidi w:val="0"/>
        <w:spacing w:line="240" w:lineRule="auto"/>
        <w:ind w:left="0" w:leftChars="0" w:firstLine="0" w:firstLineChars="0"/>
        <w:rPr>
          <w:rFonts w:asciiTheme="minorEastAsia" w:hAnsiTheme="minorEastAsia"/>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44AEE6"/>
    <w:multiLevelType w:val="singleLevel"/>
    <w:tmpl w:val="9344AEE6"/>
    <w:lvl w:ilvl="0" w:tentative="0">
      <w:start w:val="2"/>
      <w:numFmt w:val="chineseCounting"/>
      <w:lvlText w:val="(%1)"/>
      <w:lvlJc w:val="left"/>
      <w:pPr>
        <w:tabs>
          <w:tab w:val="left" w:pos="312"/>
        </w:tabs>
      </w:pPr>
      <w:rPr>
        <w:rFonts w:hint="eastAsia"/>
      </w:rPr>
    </w:lvl>
  </w:abstractNum>
  <w:abstractNum w:abstractNumId="1">
    <w:nsid w:val="73012C07"/>
    <w:multiLevelType w:val="singleLevel"/>
    <w:tmpl w:val="73012C0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962ECB"/>
    <w:rsid w:val="00005D96"/>
    <w:rsid w:val="000142BD"/>
    <w:rsid w:val="000F47AD"/>
    <w:rsid w:val="001071CD"/>
    <w:rsid w:val="00133444"/>
    <w:rsid w:val="001C03B2"/>
    <w:rsid w:val="001F4AEA"/>
    <w:rsid w:val="0021305D"/>
    <w:rsid w:val="00217B9C"/>
    <w:rsid w:val="002A3641"/>
    <w:rsid w:val="002B2139"/>
    <w:rsid w:val="003012A3"/>
    <w:rsid w:val="00316729"/>
    <w:rsid w:val="00317949"/>
    <w:rsid w:val="0032421B"/>
    <w:rsid w:val="003951B3"/>
    <w:rsid w:val="003E22D1"/>
    <w:rsid w:val="003E4D72"/>
    <w:rsid w:val="00411B39"/>
    <w:rsid w:val="0043610C"/>
    <w:rsid w:val="004D218B"/>
    <w:rsid w:val="004D444F"/>
    <w:rsid w:val="0050583B"/>
    <w:rsid w:val="00520CB1"/>
    <w:rsid w:val="0054698C"/>
    <w:rsid w:val="005624CA"/>
    <w:rsid w:val="0058355E"/>
    <w:rsid w:val="005965BB"/>
    <w:rsid w:val="005E6326"/>
    <w:rsid w:val="00607440"/>
    <w:rsid w:val="00632CA1"/>
    <w:rsid w:val="00635DFD"/>
    <w:rsid w:val="00637E9E"/>
    <w:rsid w:val="006B2D98"/>
    <w:rsid w:val="006D75B3"/>
    <w:rsid w:val="00761FD4"/>
    <w:rsid w:val="00797A72"/>
    <w:rsid w:val="007C2C24"/>
    <w:rsid w:val="007C534C"/>
    <w:rsid w:val="008157E4"/>
    <w:rsid w:val="00817EA4"/>
    <w:rsid w:val="008533F8"/>
    <w:rsid w:val="008F361C"/>
    <w:rsid w:val="00942845"/>
    <w:rsid w:val="00962ECB"/>
    <w:rsid w:val="009B2E87"/>
    <w:rsid w:val="00A140B1"/>
    <w:rsid w:val="00A208CB"/>
    <w:rsid w:val="00A31311"/>
    <w:rsid w:val="00A3142A"/>
    <w:rsid w:val="00A556E9"/>
    <w:rsid w:val="00A60B48"/>
    <w:rsid w:val="00A67467"/>
    <w:rsid w:val="00A96E93"/>
    <w:rsid w:val="00AA0BEE"/>
    <w:rsid w:val="00AA6B86"/>
    <w:rsid w:val="00AB33E0"/>
    <w:rsid w:val="00B22914"/>
    <w:rsid w:val="00BC0E58"/>
    <w:rsid w:val="00BC4126"/>
    <w:rsid w:val="00BE2C3D"/>
    <w:rsid w:val="00C21711"/>
    <w:rsid w:val="00C25FAA"/>
    <w:rsid w:val="00C54C1F"/>
    <w:rsid w:val="00C612DE"/>
    <w:rsid w:val="00C662FD"/>
    <w:rsid w:val="00CE4521"/>
    <w:rsid w:val="00CF2BFC"/>
    <w:rsid w:val="00D0366B"/>
    <w:rsid w:val="00D119A2"/>
    <w:rsid w:val="00D26084"/>
    <w:rsid w:val="00D426EE"/>
    <w:rsid w:val="00D53853"/>
    <w:rsid w:val="00DC19CD"/>
    <w:rsid w:val="00DD4A7B"/>
    <w:rsid w:val="00E241CD"/>
    <w:rsid w:val="00E41C5D"/>
    <w:rsid w:val="00E622AD"/>
    <w:rsid w:val="00E7525F"/>
    <w:rsid w:val="00E90333"/>
    <w:rsid w:val="00EA7981"/>
    <w:rsid w:val="00EB087D"/>
    <w:rsid w:val="00EF07B9"/>
    <w:rsid w:val="00FA54A7"/>
    <w:rsid w:val="00FA6C91"/>
    <w:rsid w:val="00FB544C"/>
    <w:rsid w:val="00FB6E41"/>
    <w:rsid w:val="00FC2A60"/>
    <w:rsid w:val="0C5F3C34"/>
    <w:rsid w:val="10001BC8"/>
    <w:rsid w:val="189D0A36"/>
    <w:rsid w:val="1BBC65DB"/>
    <w:rsid w:val="1C1C4E72"/>
    <w:rsid w:val="21817CF8"/>
    <w:rsid w:val="2328580C"/>
    <w:rsid w:val="5A7C791D"/>
    <w:rsid w:val="63BA086D"/>
    <w:rsid w:val="67AB6E4B"/>
    <w:rsid w:val="73035DC6"/>
    <w:rsid w:val="7744289C"/>
    <w:rsid w:val="7C0660A2"/>
    <w:rsid w:val="7D321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198"/>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宋体" w:cs="Times New Roman"/>
      <w:sz w:val="24"/>
    </w:rPr>
  </w:style>
  <w:style w:type="paragraph" w:styleId="3">
    <w:name w:val="Body Text"/>
    <w:basedOn w:val="1"/>
    <w:semiHidden/>
    <w:unhideWhenUsed/>
    <w:uiPriority w:val="99"/>
    <w:pPr>
      <w:kinsoku w:val="0"/>
      <w:autoSpaceDE w:val="0"/>
      <w:autoSpaceDN w:val="0"/>
      <w:adjustRightInd w:val="0"/>
      <w:snapToGrid w:val="0"/>
      <w:spacing w:before="0" w:beforeAutospacing="0" w:after="0" w:afterAutospacing="0"/>
      <w:ind w:left="0" w:right="0"/>
      <w:jc w:val="left"/>
      <w:textAlignment w:val="baseline"/>
    </w:pPr>
    <w:rPr>
      <w:rFonts w:hint="eastAsia" w:ascii="仿宋" w:hAnsi="仿宋" w:eastAsia="仿宋" w:cs="仿宋"/>
      <w:snapToGrid/>
      <w:color w:val="000000"/>
      <w:kern w:val="0"/>
      <w:sz w:val="28"/>
      <w:szCs w:val="28"/>
      <w:lang w:val="en-US" w:eastAsia="zh-CN" w:bidi="ar"/>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paragraph" w:styleId="9">
    <w:name w:val="List Paragraph"/>
    <w:basedOn w:val="1"/>
    <w:qFormat/>
    <w:uiPriority w:val="34"/>
    <w:pPr>
      <w:ind w:firstLine="420" w:firstLineChars="200"/>
    </w:p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4149</Words>
  <Characters>4437</Characters>
  <Lines>22</Lines>
  <Paragraphs>6</Paragraphs>
  <TotalTime>26</TotalTime>
  <ScaleCrop>false</ScaleCrop>
  <LinksUpToDate>false</LinksUpToDate>
  <CharactersWithSpaces>4547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2023-05-05T08:47:00Z</dcterms:created>
  <dc:creator>AutoBVT</dc:creator>
  <cp:lastModifiedBy>似水流年</cp:lastModifiedBy>
  <cp:lastPrinted>2023-05-15T08:21:00Z</cp:lastPrinted>
  <dcterms:modified xsi:type="dcterms:W3CDTF">2025-05-14T02:29:59Z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eyJoZGlkIjoiZjgyNzliOTRlNWQ1ZTEzZDIzMWNjZmQzZDhjYjFmMDEiLCJ1c2VySWQiOiIxNjEzNzQyMDE5In0=</vt:lpwstr>
  </property>
  <property fmtid="{D5CDD505-2E9C-101B-9397-08002B2CF9AE}" pid="3" name="KSOProductBuildVer">
    <vt:lpwstr>2052-12.1.0.20784</vt:lpwstr>
  </property>
  <property fmtid="{D5CDD505-2E9C-101B-9397-08002B2CF9AE}" pid="4" name="ICV">
    <vt:lpwstr>51A6B94D761D48A9AEB595A92E0CB6C7_12</vt:lpwstr>
  </property>
</Properties>
</file>