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9B6721">
      <w:pPr>
        <w:pStyle w:val="2"/>
        <w:spacing w:line="297" w:lineRule="auto"/>
      </w:pPr>
    </w:p>
    <w:p w14:paraId="58854AA8">
      <w:pPr>
        <w:spacing w:before="215" w:line="222" w:lineRule="auto"/>
        <w:ind w:left="211"/>
        <w:rPr>
          <w:rFonts w:ascii="仿宋" w:hAnsi="仿宋" w:eastAsia="仿宋" w:cs="仿宋"/>
          <w:b/>
          <w:bCs/>
          <w:sz w:val="45"/>
          <w:szCs w:val="45"/>
        </w:rPr>
      </w:pPr>
      <w:r>
        <w:rPr>
          <w:rFonts w:ascii="仿宋" w:hAnsi="仿宋" w:eastAsia="仿宋" w:cs="仿宋"/>
          <w:b/>
          <w:bCs/>
          <w:spacing w:val="29"/>
          <w:sz w:val="45"/>
          <w:szCs w:val="45"/>
        </w:rPr>
        <w:t>202</w:t>
      </w:r>
      <w:r>
        <w:rPr>
          <w:rFonts w:hint="eastAsia" w:ascii="仿宋" w:hAnsi="仿宋" w:eastAsia="仿宋" w:cs="仿宋"/>
          <w:b/>
          <w:bCs/>
          <w:spacing w:val="29"/>
          <w:sz w:val="45"/>
          <w:szCs w:val="45"/>
          <w:lang w:val="en-US" w:eastAsia="zh-CN"/>
        </w:rPr>
        <w:t>4</w:t>
      </w:r>
      <w:r>
        <w:rPr>
          <w:rFonts w:ascii="仿宋" w:hAnsi="仿宋" w:eastAsia="仿宋" w:cs="仿宋"/>
          <w:b/>
          <w:bCs/>
          <w:spacing w:val="29"/>
          <w:sz w:val="45"/>
          <w:szCs w:val="45"/>
        </w:rPr>
        <w:t>年度益阳市大码头街道办事处整体</w:t>
      </w:r>
    </w:p>
    <w:p w14:paraId="09D98DE8">
      <w:pPr>
        <w:spacing w:before="55" w:line="222" w:lineRule="auto"/>
        <w:ind w:left="2454"/>
        <w:rPr>
          <w:rFonts w:ascii="仿宋" w:hAnsi="仿宋" w:eastAsia="仿宋" w:cs="仿宋"/>
          <w:b/>
          <w:bCs/>
          <w:sz w:val="45"/>
          <w:szCs w:val="45"/>
        </w:rPr>
      </w:pPr>
      <w:r>
        <w:rPr>
          <w:rFonts w:ascii="仿宋" w:hAnsi="仿宋" w:eastAsia="仿宋" w:cs="仿宋"/>
          <w:b/>
          <w:bCs/>
          <w:spacing w:val="28"/>
          <w:sz w:val="45"/>
          <w:szCs w:val="45"/>
        </w:rPr>
        <w:t>支出绩效自评报告</w:t>
      </w:r>
    </w:p>
    <w:p w14:paraId="0DCEDA32">
      <w:pPr>
        <w:pStyle w:val="2"/>
        <w:spacing w:line="241" w:lineRule="auto"/>
        <w:rPr>
          <w:b/>
          <w:bCs/>
        </w:rPr>
      </w:pPr>
    </w:p>
    <w:p w14:paraId="0C440D53">
      <w:pPr>
        <w:pStyle w:val="2"/>
        <w:spacing w:line="241" w:lineRule="auto"/>
      </w:pPr>
    </w:p>
    <w:p w14:paraId="69A81872">
      <w:pPr>
        <w:pStyle w:val="2"/>
        <w:spacing w:line="241" w:lineRule="auto"/>
      </w:pPr>
    </w:p>
    <w:p w14:paraId="374FD58B">
      <w:pPr>
        <w:pStyle w:val="2"/>
        <w:spacing w:line="241" w:lineRule="auto"/>
      </w:pPr>
    </w:p>
    <w:p w14:paraId="19F387E1">
      <w:pPr>
        <w:pStyle w:val="2"/>
        <w:spacing w:line="241" w:lineRule="auto"/>
      </w:pPr>
    </w:p>
    <w:p w14:paraId="7C325B8E">
      <w:pPr>
        <w:pStyle w:val="2"/>
        <w:spacing w:line="241" w:lineRule="auto"/>
      </w:pPr>
    </w:p>
    <w:p w14:paraId="3D555FC9">
      <w:pPr>
        <w:pStyle w:val="2"/>
        <w:spacing w:line="241" w:lineRule="auto"/>
      </w:pPr>
    </w:p>
    <w:p w14:paraId="74440558">
      <w:pPr>
        <w:pStyle w:val="2"/>
        <w:spacing w:line="241" w:lineRule="auto"/>
      </w:pPr>
    </w:p>
    <w:p w14:paraId="5A5E5F7E">
      <w:pPr>
        <w:pStyle w:val="2"/>
        <w:spacing w:line="241" w:lineRule="auto"/>
      </w:pPr>
    </w:p>
    <w:p w14:paraId="2B68BB2D">
      <w:pPr>
        <w:pStyle w:val="2"/>
        <w:spacing w:line="241" w:lineRule="auto"/>
      </w:pPr>
    </w:p>
    <w:p w14:paraId="6495481C">
      <w:pPr>
        <w:pStyle w:val="2"/>
        <w:spacing w:line="241" w:lineRule="auto"/>
      </w:pPr>
    </w:p>
    <w:p w14:paraId="26D92FE0">
      <w:pPr>
        <w:pStyle w:val="2"/>
        <w:spacing w:line="241" w:lineRule="auto"/>
      </w:pPr>
    </w:p>
    <w:p w14:paraId="4ED57E0B">
      <w:pPr>
        <w:pStyle w:val="2"/>
        <w:spacing w:line="241" w:lineRule="auto"/>
      </w:pPr>
    </w:p>
    <w:p w14:paraId="3AB32358">
      <w:pPr>
        <w:pStyle w:val="2"/>
        <w:spacing w:line="241" w:lineRule="auto"/>
      </w:pPr>
    </w:p>
    <w:p w14:paraId="651F71C2">
      <w:pPr>
        <w:pStyle w:val="2"/>
        <w:spacing w:line="241" w:lineRule="auto"/>
      </w:pPr>
    </w:p>
    <w:p w14:paraId="395C83FD">
      <w:pPr>
        <w:pStyle w:val="2"/>
        <w:spacing w:line="241" w:lineRule="auto"/>
      </w:pPr>
    </w:p>
    <w:p w14:paraId="74FDB7B0">
      <w:pPr>
        <w:pStyle w:val="2"/>
        <w:spacing w:line="241" w:lineRule="auto"/>
      </w:pPr>
    </w:p>
    <w:p w14:paraId="44220510">
      <w:pPr>
        <w:pStyle w:val="2"/>
        <w:spacing w:line="241" w:lineRule="auto"/>
      </w:pPr>
    </w:p>
    <w:p w14:paraId="4668B21B">
      <w:pPr>
        <w:pStyle w:val="2"/>
        <w:spacing w:line="241" w:lineRule="auto"/>
      </w:pPr>
    </w:p>
    <w:p w14:paraId="7D4AEDD5">
      <w:pPr>
        <w:pStyle w:val="2"/>
        <w:spacing w:line="241" w:lineRule="auto"/>
      </w:pPr>
    </w:p>
    <w:p w14:paraId="2CD9BB0D">
      <w:pPr>
        <w:pStyle w:val="2"/>
        <w:spacing w:line="241" w:lineRule="auto"/>
      </w:pPr>
    </w:p>
    <w:p w14:paraId="37331A67">
      <w:pPr>
        <w:pStyle w:val="2"/>
        <w:spacing w:line="242" w:lineRule="auto"/>
      </w:pPr>
    </w:p>
    <w:p w14:paraId="3DC8A1C3">
      <w:pPr>
        <w:pStyle w:val="2"/>
        <w:spacing w:line="242" w:lineRule="auto"/>
      </w:pPr>
    </w:p>
    <w:p w14:paraId="1108701A">
      <w:pPr>
        <w:pStyle w:val="2"/>
        <w:spacing w:line="242" w:lineRule="auto"/>
      </w:pPr>
    </w:p>
    <w:p w14:paraId="7B1C0EF5">
      <w:pPr>
        <w:pStyle w:val="2"/>
        <w:spacing w:line="242" w:lineRule="auto"/>
      </w:pPr>
    </w:p>
    <w:p w14:paraId="2E00A27E">
      <w:pPr>
        <w:pStyle w:val="2"/>
        <w:spacing w:line="242" w:lineRule="auto"/>
      </w:pPr>
    </w:p>
    <w:p w14:paraId="55FB5C53">
      <w:pPr>
        <w:pStyle w:val="2"/>
        <w:spacing w:line="242" w:lineRule="auto"/>
      </w:pPr>
    </w:p>
    <w:p w14:paraId="39710446">
      <w:pPr>
        <w:pStyle w:val="2"/>
        <w:spacing w:line="242" w:lineRule="auto"/>
      </w:pPr>
    </w:p>
    <w:p w14:paraId="3BC0A3EB">
      <w:pPr>
        <w:pStyle w:val="2"/>
        <w:spacing w:line="242" w:lineRule="auto"/>
      </w:pPr>
    </w:p>
    <w:p w14:paraId="674D77A8">
      <w:pPr>
        <w:pStyle w:val="2"/>
        <w:spacing w:line="242" w:lineRule="auto"/>
      </w:pPr>
    </w:p>
    <w:p w14:paraId="216ABFE0">
      <w:pPr>
        <w:pStyle w:val="2"/>
        <w:spacing w:line="242" w:lineRule="auto"/>
      </w:pPr>
    </w:p>
    <w:p w14:paraId="3AE08032">
      <w:pPr>
        <w:spacing w:before="114" w:line="221" w:lineRule="auto"/>
        <w:jc w:val="right"/>
        <w:rPr>
          <w:rFonts w:hint="eastAsia" w:ascii="仿宋_GB2312" w:hAnsi="仿宋_GB2312" w:eastAsia="仿宋_GB2312" w:cs="仿宋_GB2312"/>
          <w:sz w:val="35"/>
          <w:szCs w:val="35"/>
        </w:rPr>
      </w:pPr>
      <w:r>
        <w:rPr>
          <w:rFonts w:hint="eastAsia" w:ascii="仿宋_GB2312" w:hAnsi="仿宋_GB2312" w:eastAsia="仿宋_GB2312" w:cs="仿宋_GB2312"/>
          <w:spacing w:val="9"/>
          <w:sz w:val="35"/>
          <w:szCs w:val="35"/>
        </w:rPr>
        <w:t xml:space="preserve">部门(单位)名称： </w:t>
      </w:r>
      <w:r>
        <w:rPr>
          <w:rFonts w:hint="eastAsia" w:ascii="仿宋_GB2312" w:hAnsi="仿宋_GB2312" w:eastAsia="仿宋_GB2312" w:cs="仿宋_GB2312"/>
          <w:spacing w:val="-130"/>
          <w:sz w:val="35"/>
          <w:szCs w:val="35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9"/>
          <w:sz w:val="35"/>
          <w:szCs w:val="35"/>
          <w:u w:val="single" w:color="auto"/>
        </w:rPr>
        <w:t>益阳市大码头街道办事处(盖</w:t>
      </w:r>
    </w:p>
    <w:p w14:paraId="0C55EF47">
      <w:pPr>
        <w:spacing w:before="194" w:line="222" w:lineRule="auto"/>
        <w:ind w:left="4165"/>
        <w:rPr>
          <w:rFonts w:hint="eastAsia" w:ascii="仿宋_GB2312" w:hAnsi="仿宋_GB2312" w:eastAsia="仿宋_GB2312" w:cs="仿宋_GB2312"/>
          <w:sz w:val="35"/>
          <w:szCs w:val="35"/>
        </w:rPr>
      </w:pPr>
      <w:r>
        <w:rPr>
          <w:rFonts w:hint="eastAsia" w:ascii="仿宋_GB2312" w:hAnsi="仿宋_GB2312" w:eastAsia="仿宋_GB2312" w:cs="仿宋_GB2312"/>
          <w:spacing w:val="-13"/>
          <w:sz w:val="35"/>
          <w:szCs w:val="35"/>
          <w:u w:val="single" w:color="auto"/>
        </w:rPr>
        <w:t>章)</w:t>
      </w:r>
    </w:p>
    <w:p w14:paraId="76DC7874">
      <w:pPr>
        <w:pStyle w:val="2"/>
        <w:spacing w:line="257" w:lineRule="auto"/>
        <w:rPr>
          <w:rFonts w:hint="eastAsia" w:ascii="仿宋_GB2312" w:hAnsi="仿宋_GB2312" w:eastAsia="仿宋_GB2312" w:cs="仿宋_GB2312"/>
        </w:rPr>
      </w:pPr>
    </w:p>
    <w:p w14:paraId="410D687A">
      <w:pPr>
        <w:pStyle w:val="2"/>
        <w:spacing w:line="258" w:lineRule="auto"/>
        <w:rPr>
          <w:rFonts w:hint="eastAsia" w:ascii="仿宋_GB2312" w:hAnsi="仿宋_GB2312" w:eastAsia="仿宋_GB2312" w:cs="仿宋_GB2312"/>
        </w:rPr>
      </w:pPr>
    </w:p>
    <w:p w14:paraId="47043CF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4" w:lineRule="auto"/>
        <w:jc w:val="center"/>
        <w:textAlignment w:val="baseline"/>
        <w:rPr>
          <w:rFonts w:hint="eastAsia" w:ascii="仿宋_GB2312" w:hAnsi="仿宋_GB2312" w:eastAsia="仿宋_GB2312" w:cs="仿宋_GB2312"/>
          <w:spacing w:val="18"/>
          <w:sz w:val="31"/>
          <w:szCs w:val="31"/>
        </w:rPr>
      </w:pPr>
      <w:r>
        <w:rPr>
          <w:rFonts w:hint="eastAsia" w:ascii="仿宋_GB2312" w:hAnsi="仿宋_GB2312" w:eastAsia="仿宋_GB2312" w:cs="仿宋_GB2312"/>
          <w:spacing w:val="18"/>
          <w:sz w:val="31"/>
          <w:szCs w:val="31"/>
          <w:lang w:val="en-US" w:eastAsia="zh-CN"/>
        </w:rPr>
        <w:t xml:space="preserve">2025 </w:t>
      </w:r>
      <w:r>
        <w:rPr>
          <w:rFonts w:hint="eastAsia" w:ascii="仿宋_GB2312" w:hAnsi="仿宋_GB2312" w:eastAsia="仿宋_GB2312" w:cs="仿宋_GB2312"/>
          <w:spacing w:val="18"/>
          <w:sz w:val="31"/>
          <w:szCs w:val="31"/>
        </w:rPr>
        <w:t>年</w:t>
      </w:r>
      <w:r>
        <w:rPr>
          <w:rFonts w:hint="eastAsia" w:ascii="仿宋_GB2312" w:hAnsi="仿宋_GB2312" w:eastAsia="仿宋_GB2312" w:cs="仿宋_GB2312"/>
          <w:spacing w:val="18"/>
          <w:sz w:val="31"/>
          <w:szCs w:val="31"/>
          <w:lang w:val="en-US" w:eastAsia="zh-CN"/>
        </w:rPr>
        <w:t xml:space="preserve"> 05 </w:t>
      </w:r>
      <w:r>
        <w:rPr>
          <w:rFonts w:hint="eastAsia" w:ascii="仿宋_GB2312" w:hAnsi="仿宋_GB2312" w:eastAsia="仿宋_GB2312" w:cs="仿宋_GB2312"/>
          <w:spacing w:val="18"/>
          <w:sz w:val="31"/>
          <w:szCs w:val="31"/>
        </w:rPr>
        <w:t>月</w:t>
      </w:r>
      <w:r>
        <w:rPr>
          <w:rFonts w:hint="eastAsia" w:ascii="仿宋_GB2312" w:hAnsi="仿宋_GB2312" w:eastAsia="仿宋_GB2312" w:cs="仿宋_GB2312"/>
          <w:spacing w:val="18"/>
          <w:sz w:val="31"/>
          <w:szCs w:val="31"/>
          <w:lang w:val="en-US" w:eastAsia="zh-CN"/>
        </w:rPr>
        <w:t xml:space="preserve"> 21 </w:t>
      </w:r>
      <w:r>
        <w:rPr>
          <w:rFonts w:hint="eastAsia" w:ascii="仿宋_GB2312" w:hAnsi="仿宋_GB2312" w:eastAsia="仿宋_GB2312" w:cs="仿宋_GB2312"/>
          <w:spacing w:val="18"/>
          <w:sz w:val="31"/>
          <w:szCs w:val="31"/>
        </w:rPr>
        <w:t>日</w:t>
      </w:r>
    </w:p>
    <w:p w14:paraId="474C7D9E">
      <w:pPr>
        <w:pStyle w:val="2"/>
        <w:spacing w:line="250" w:lineRule="auto"/>
        <w:rPr>
          <w:rFonts w:hint="eastAsia" w:ascii="仿宋_GB2312" w:hAnsi="仿宋_GB2312" w:eastAsia="仿宋_GB2312" w:cs="仿宋_GB2312"/>
        </w:rPr>
      </w:pPr>
    </w:p>
    <w:p w14:paraId="14BC0AEC">
      <w:pPr>
        <w:pStyle w:val="2"/>
        <w:spacing w:line="251" w:lineRule="auto"/>
        <w:rPr>
          <w:rFonts w:hint="eastAsia" w:ascii="仿宋_GB2312" w:hAnsi="仿宋_GB2312" w:eastAsia="仿宋_GB2312" w:cs="仿宋_GB2312"/>
        </w:rPr>
      </w:pPr>
    </w:p>
    <w:p w14:paraId="6742B72C">
      <w:pPr>
        <w:pStyle w:val="2"/>
        <w:spacing w:line="251" w:lineRule="auto"/>
        <w:rPr>
          <w:rFonts w:hint="eastAsia" w:ascii="仿宋_GB2312" w:hAnsi="仿宋_GB2312" w:eastAsia="仿宋_GB2312" w:cs="仿宋_GB2312"/>
        </w:rPr>
      </w:pPr>
    </w:p>
    <w:p w14:paraId="13A1CD0E">
      <w:pPr>
        <w:spacing w:before="101" w:line="224" w:lineRule="auto"/>
        <w:jc w:val="center"/>
        <w:rPr>
          <w:rFonts w:hint="eastAsia" w:ascii="仿宋_GB2312" w:hAnsi="仿宋_GB2312" w:eastAsia="仿宋_GB2312" w:cs="仿宋_GB2312"/>
          <w:sz w:val="31"/>
          <w:szCs w:val="31"/>
        </w:rPr>
      </w:pPr>
      <w:r>
        <w:rPr>
          <w:rFonts w:hint="eastAsia" w:ascii="仿宋_GB2312" w:hAnsi="仿宋_GB2312" w:eastAsia="仿宋_GB2312" w:cs="仿宋_GB2312"/>
          <w:spacing w:val="18"/>
          <w:sz w:val="31"/>
          <w:szCs w:val="31"/>
        </w:rPr>
        <w:t>(此页为封面)</w:t>
      </w:r>
    </w:p>
    <w:p w14:paraId="0EF3DA53">
      <w:pPr>
        <w:spacing w:line="224" w:lineRule="auto"/>
        <w:rPr>
          <w:rFonts w:hint="eastAsia" w:ascii="仿宋_GB2312" w:hAnsi="仿宋_GB2312" w:eastAsia="仿宋_GB2312" w:cs="仿宋_GB2312"/>
          <w:sz w:val="31"/>
          <w:szCs w:val="31"/>
        </w:rPr>
        <w:sectPr>
          <w:pgSz w:w="11900" w:h="16830"/>
          <w:pgMar w:top="1430" w:right="1556" w:bottom="0" w:left="1785" w:header="0" w:footer="0" w:gutter="0"/>
          <w:cols w:space="720" w:num="1"/>
        </w:sectPr>
      </w:pPr>
    </w:p>
    <w:p w14:paraId="7ACA871C">
      <w:pPr>
        <w:pStyle w:val="2"/>
        <w:spacing w:line="406" w:lineRule="auto"/>
      </w:pPr>
    </w:p>
    <w:p w14:paraId="589A96EC">
      <w:pPr>
        <w:spacing w:before="101" w:line="222" w:lineRule="auto"/>
        <w:ind w:left="288"/>
        <w:jc w:val="center"/>
        <w:rPr>
          <w:rFonts w:hint="eastAsia" w:ascii="方正小标宋_GBK" w:hAnsi="方正小标宋_GBK" w:eastAsia="方正小标宋_GBK" w:cs="方正小标宋_GBK"/>
          <w:b/>
          <w:bCs/>
          <w:spacing w:val="1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10"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b/>
          <w:bCs/>
          <w:spacing w:val="10"/>
          <w:sz w:val="44"/>
          <w:szCs w:val="44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b/>
          <w:bCs/>
          <w:spacing w:val="10"/>
          <w:sz w:val="44"/>
          <w:szCs w:val="44"/>
        </w:rPr>
        <w:t>年度益阳市大码头街道办事处</w:t>
      </w:r>
    </w:p>
    <w:p w14:paraId="2606C5E7">
      <w:pPr>
        <w:spacing w:before="101" w:line="222" w:lineRule="auto"/>
        <w:ind w:left="288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10"/>
          <w:sz w:val="44"/>
          <w:szCs w:val="44"/>
        </w:rPr>
        <w:t>整体支出绩效自评报告</w:t>
      </w:r>
    </w:p>
    <w:p w14:paraId="40940977">
      <w:pPr>
        <w:pStyle w:val="2"/>
        <w:spacing w:line="330" w:lineRule="auto"/>
      </w:pPr>
    </w:p>
    <w:p w14:paraId="63996704">
      <w:pPr>
        <w:pStyle w:val="2"/>
        <w:spacing w:line="331" w:lineRule="auto"/>
      </w:pPr>
    </w:p>
    <w:p w14:paraId="72BA461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27" w:firstLineChars="200"/>
        <w:jc w:val="both"/>
        <w:textAlignment w:val="baseline"/>
        <w:outlineLvl w:val="2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4"/>
          <w:sz w:val="32"/>
          <w:szCs w:val="32"/>
        </w:rPr>
        <w:t>一、部门概况</w:t>
      </w:r>
    </w:p>
    <w:p w14:paraId="67ED3B8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711" w:firstLineChars="200"/>
        <w:jc w:val="both"/>
        <w:textAlignment w:val="baseline"/>
        <w:rPr>
          <w:rFonts w:hint="eastAsia" w:ascii="仿宋_GB2312" w:hAnsi="仿宋_GB2312" w:eastAsia="楷体" w:cs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pacing w:val="17"/>
          <w:sz w:val="32"/>
          <w:szCs w:val="32"/>
        </w:rPr>
        <w:t>(一)简要介绍202</w:t>
      </w:r>
      <w:r>
        <w:rPr>
          <w:rFonts w:hint="eastAsia" w:ascii="楷体" w:hAnsi="楷体" w:eastAsia="楷体" w:cs="楷体"/>
          <w:b/>
          <w:bCs/>
          <w:spacing w:val="17"/>
          <w:sz w:val="32"/>
          <w:szCs w:val="32"/>
          <w:lang w:val="en-US" w:eastAsia="zh-CN"/>
        </w:rPr>
        <w:t>4</w:t>
      </w:r>
      <w:r>
        <w:rPr>
          <w:rFonts w:hint="eastAsia" w:ascii="楷体" w:hAnsi="楷体" w:eastAsia="楷体" w:cs="楷体"/>
          <w:b/>
          <w:bCs/>
          <w:spacing w:val="17"/>
          <w:sz w:val="32"/>
          <w:szCs w:val="32"/>
        </w:rPr>
        <w:t>年度重点工作计划</w:t>
      </w:r>
      <w:r>
        <w:rPr>
          <w:rFonts w:hint="eastAsia" w:ascii="楷体" w:hAnsi="楷体" w:eastAsia="楷体" w:cs="楷体"/>
          <w:b/>
          <w:bCs/>
          <w:spacing w:val="17"/>
          <w:sz w:val="32"/>
          <w:szCs w:val="32"/>
          <w:lang w:eastAsia="zh-CN"/>
        </w:rPr>
        <w:t>。</w:t>
      </w:r>
    </w:p>
    <w:p w14:paraId="4A984CE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96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4"/>
          <w:sz w:val="32"/>
          <w:szCs w:val="32"/>
        </w:rPr>
        <w:t>1、负责贯彻执行党和国家的方针政策、法律法规</w:t>
      </w:r>
      <w:r>
        <w:rPr>
          <w:rFonts w:hint="eastAsia" w:ascii="仿宋_GB2312" w:hAnsi="仿宋_GB2312" w:eastAsia="仿宋_GB2312" w:cs="仿宋_GB2312"/>
          <w:spacing w:val="13"/>
          <w:sz w:val="32"/>
          <w:szCs w:val="32"/>
        </w:rPr>
        <w:t>和决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策部署。</w:t>
      </w:r>
    </w:p>
    <w:p w14:paraId="1DD21B5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704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6"/>
          <w:sz w:val="32"/>
          <w:szCs w:val="32"/>
        </w:rPr>
        <w:t>2、负责研究拟订和组织实施街道重大发展战略、发展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规划和工作计划。</w:t>
      </w:r>
    </w:p>
    <w:p w14:paraId="338E54A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92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3"/>
          <w:sz w:val="32"/>
          <w:szCs w:val="32"/>
        </w:rPr>
        <w:t>3、负责街道招商引资工作，组织对外经济技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>术合作与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交流。负责街道基础设施、公用事业、重大项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目等建设管理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相关工作。</w:t>
      </w:r>
    </w:p>
    <w:p w14:paraId="1BB46F6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96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4"/>
          <w:sz w:val="32"/>
          <w:szCs w:val="32"/>
        </w:rPr>
        <w:t>5、负责街道优化营商环境工作，协助企业做好人才引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进和服务工作。</w:t>
      </w:r>
    </w:p>
    <w:p w14:paraId="035B3A4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72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6、负责街道国有资产运营和保值增值。</w:t>
      </w:r>
    </w:p>
    <w:p w14:paraId="752B544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76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8、负责街道党的建设和“两新”组织党建工作。</w:t>
      </w:r>
    </w:p>
    <w:p w14:paraId="6BB9ACF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72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9、承办区委、区政府交办的其它事项。</w:t>
      </w:r>
    </w:p>
    <w:p w14:paraId="555FD68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711" w:firstLineChars="200"/>
        <w:jc w:val="both"/>
        <w:textAlignment w:val="baseline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17"/>
          <w:sz w:val="32"/>
          <w:szCs w:val="32"/>
        </w:rPr>
        <w:t>(二)部门整体支出规模、使用方向、主要内容和涉及</w:t>
      </w:r>
      <w:r>
        <w:rPr>
          <w:rFonts w:hint="eastAsia" w:ascii="楷体" w:hAnsi="楷体" w:eastAsia="楷体" w:cs="楷体"/>
          <w:b/>
          <w:bCs/>
          <w:spacing w:val="-24"/>
          <w:sz w:val="32"/>
          <w:szCs w:val="32"/>
        </w:rPr>
        <w:t>范围</w:t>
      </w:r>
      <w:r>
        <w:rPr>
          <w:rFonts w:hint="eastAsia" w:ascii="楷体" w:hAnsi="楷体" w:eastAsia="楷体" w:cs="楷体"/>
          <w:b/>
          <w:bCs/>
          <w:spacing w:val="-30"/>
          <w:sz w:val="32"/>
          <w:szCs w:val="32"/>
        </w:rPr>
        <w:t xml:space="preserve"> </w:t>
      </w:r>
      <w:r>
        <w:rPr>
          <w:rFonts w:hint="eastAsia" w:ascii="楷体" w:hAnsi="楷体" w:eastAsia="楷体" w:cs="楷体"/>
          <w:b/>
          <w:bCs/>
          <w:spacing w:val="-24"/>
          <w:sz w:val="32"/>
          <w:szCs w:val="32"/>
        </w:rPr>
        <w:t>。</w:t>
      </w:r>
    </w:p>
    <w:p w14:paraId="1BC549A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79" w:firstLineChars="200"/>
        <w:jc w:val="both"/>
        <w:textAlignment w:val="baseline"/>
        <w:outlineLvl w:val="2"/>
        <w:rPr>
          <w:rFonts w:hint="eastAsia" w:ascii="仿宋_GB2312" w:hAnsi="仿宋_GB2312" w:eastAsia="仿宋_GB2312" w:cs="仿宋_GB2312"/>
          <w:spacing w:val="9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9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spacing w:val="9"/>
          <w:sz w:val="32"/>
          <w:szCs w:val="32"/>
        </w:rPr>
        <w:t>收入预算：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包括一般公共预算、政府性基金、国有资本经营预算等财政拨款收入，以及经营收入、事业收入等单位资金。2024年本部门收入预算947.91万元，其中，一般公共预算拨款收入947.91万元。收入较去年增加213.06万元，主要原因是纳入预算管理的非税收入增加。</w:t>
      </w:r>
    </w:p>
    <w:p w14:paraId="3FEA9C6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79" w:firstLineChars="200"/>
        <w:jc w:val="both"/>
        <w:textAlignment w:val="baseline"/>
        <w:outlineLvl w:val="2"/>
        <w:rPr>
          <w:rFonts w:hint="eastAsia" w:ascii="仿宋_GB2312" w:hAnsi="仿宋_GB2312" w:eastAsia="仿宋_GB2312" w:cs="仿宋_GB2312"/>
          <w:spacing w:val="9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9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pacing w:val="9"/>
          <w:sz w:val="32"/>
          <w:szCs w:val="32"/>
        </w:rPr>
        <w:t>支出预算：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2024年本部门支出预算947.91万元，其中：一般公共服务支出357.41万元，文化旅游体育与传媒支出1万元，社会保障和就业支出203.67万元，卫生健康支出23.37万元，城乡社区支出299万元，农林水支出32.66万元，住房保障支出30.8万元。支出较去年增加213.06万元，主要原因是纳入预算管理的非税收入增加。</w:t>
      </w:r>
    </w:p>
    <w:p w14:paraId="096EAC3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67" w:firstLineChars="200"/>
        <w:jc w:val="both"/>
        <w:textAlignment w:val="baseline"/>
        <w:outlineLvl w:val="2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6"/>
          <w:sz w:val="32"/>
          <w:szCs w:val="32"/>
        </w:rPr>
        <w:t>二、一般公共预算支出情况</w:t>
      </w:r>
    </w:p>
    <w:p w14:paraId="5EF0C2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728" w:firstLineChars="200"/>
        <w:jc w:val="both"/>
        <w:textAlignment w:val="baseline"/>
        <w:outlineLvl w:val="2"/>
        <w:rPr>
          <w:rFonts w:hint="eastAsia" w:ascii="仿宋_GB2312" w:hAnsi="仿宋_GB2312" w:eastAsia="仿宋_GB2312" w:cs="仿宋_GB2312"/>
          <w:spacing w:val="2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>2024年本部门一般公共预算拨款支出预算947.91万元，其中：一般公共服务支出357.41万元，占37.71%；文化旅游体育与传媒支出1万元，占0.11%；社会保障和就业支出203.67万元，占21.49%；卫生健康支出23.37万元，占2.47%；城乡社区支出299万元，占31.54%；农林水支出32.66万元，占3.45%；住房保障支出30.8万元，占3.25%。具体安排情况如下：</w:t>
      </w:r>
    </w:p>
    <w:p w14:paraId="5D676ED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right="0" w:firstLine="731" w:firstLineChars="200"/>
        <w:jc w:val="both"/>
        <w:textAlignment w:val="baseline"/>
        <w:outlineLvl w:val="2"/>
        <w:rPr>
          <w:rFonts w:hint="eastAsia" w:ascii="仿宋_GB2312" w:hAnsi="仿宋_GB2312" w:eastAsia="仿宋_GB2312" w:cs="仿宋_GB2312"/>
          <w:spacing w:val="2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22"/>
          <w:sz w:val="32"/>
          <w:szCs w:val="32"/>
        </w:rPr>
        <w:t>基本支出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 xml:space="preserve">：2024年本部门基本支出预算421.01万元，主要是为保障部门正常运转、完成日常工作任务而发生的各项支出，包括用于基本工资、津贴补贴等人员经费以及办公费、印刷费、水电费、办公设备购置等公用经费。 </w:t>
      </w:r>
    </w:p>
    <w:p w14:paraId="1E2AB61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731" w:firstLineChars="200"/>
        <w:jc w:val="both"/>
        <w:textAlignment w:val="baseline"/>
        <w:outlineLvl w:val="2"/>
        <w:rPr>
          <w:rFonts w:hint="eastAsia" w:ascii="仿宋_GB2312" w:hAnsi="仿宋_GB2312" w:eastAsia="仿宋_GB2312" w:cs="仿宋_GB2312"/>
          <w:spacing w:val="2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22"/>
          <w:sz w:val="32"/>
          <w:szCs w:val="32"/>
        </w:rPr>
        <w:t>项目支出：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>2024年本部门项目支出预算526.9万元，主要是部门为完成特定行政工作任务或事业发展目标而发生的支出，包括有关事业发展专项、专项业务费、基本建设支出等。其中：其他人大事务支出2万元，主要用于其他人大事务支出、基层政权建设和社区治理等方面；其他政协事务支出1.2万元，主要用于政协委员调研活动等方面；一般行政管理事务支出26.74万元，主要用于综治维稳、疫情防控、创文创卫等方面；其他群众团体事务支出2万元，主要用于文化宣传等方面；群众文化支出1万元，主要用于文化宣传等方面；基层政权建设和社区治理支出162.3万元，主要用于社区经费等方面；其他城乡社区管理事务支出299万元，主要用于社区经费等方面；其他农业农村支出32.66万元，主要用于综治维稳等方面。</w:t>
      </w:r>
    </w:p>
    <w:p w14:paraId="14C291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67" w:firstLineChars="200"/>
        <w:jc w:val="both"/>
        <w:textAlignment w:val="baseline"/>
        <w:outlineLvl w:val="2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6"/>
          <w:sz w:val="32"/>
          <w:szCs w:val="32"/>
        </w:rPr>
        <w:t>三、部门整体支出绩效情况</w:t>
      </w:r>
    </w:p>
    <w:p w14:paraId="7B43A6E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84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1"/>
          <w:sz w:val="32"/>
          <w:szCs w:val="32"/>
        </w:rPr>
        <w:t>本次自评根据相关文件要求，街道制定了部门整体支出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绩效评价的工作方案、评价指标，成立了绩效评价工作领导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6"/>
          <w:sz w:val="32"/>
          <w:szCs w:val="32"/>
        </w:rPr>
        <w:t>小组、绩效评价工作组，于</w:t>
      </w:r>
      <w:r>
        <w:rPr>
          <w:rFonts w:hint="eastAsia" w:ascii="仿宋_GB2312" w:hAnsi="仿宋_GB2312" w:eastAsia="仿宋_GB2312" w:cs="仿宋_GB2312"/>
          <w:spacing w:val="16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16"/>
          <w:sz w:val="32"/>
          <w:szCs w:val="32"/>
        </w:rPr>
        <w:t>月完成自评工作。绩效自评具</w:t>
      </w:r>
      <w:r>
        <w:rPr>
          <w:rFonts w:hint="eastAsia" w:ascii="仿宋_GB2312" w:hAnsi="仿宋_GB2312" w:eastAsia="仿宋_GB2312" w:cs="仿宋_GB2312"/>
          <w:spacing w:val="26"/>
          <w:sz w:val="32"/>
          <w:szCs w:val="32"/>
        </w:rPr>
        <w:t>体如下：</w:t>
      </w:r>
    </w:p>
    <w:p w14:paraId="2C6ABE4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776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34"/>
          <w:sz w:val="32"/>
          <w:szCs w:val="32"/>
        </w:rPr>
        <w:t>财政资金预算完成率=(预算完成数/预算数)×100%</w:t>
      </w:r>
      <w:r>
        <w:rPr>
          <w:rFonts w:hint="eastAsia" w:ascii="仿宋_GB2312" w:hAnsi="仿宋_GB2312" w:eastAsia="仿宋_GB2312" w:cs="仿宋_GB2312"/>
          <w:spacing w:val="13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7"/>
          <w:sz w:val="32"/>
          <w:szCs w:val="32"/>
        </w:rPr>
        <w:t>=100%。建立了各项财务管理制度，相关管理制</w:t>
      </w:r>
      <w:r>
        <w:rPr>
          <w:rFonts w:hint="eastAsia" w:ascii="仿宋_GB2312" w:hAnsi="仿宋_GB2312" w:eastAsia="仿宋_GB2312" w:cs="仿宋_GB2312"/>
          <w:spacing w:val="16"/>
          <w:sz w:val="32"/>
          <w:szCs w:val="32"/>
        </w:rPr>
        <w:t>度合法、合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规、完整，相关管理制度得到有效执行，但也存在专项资金管理制度和厉行节约制度不健全的情况。支出大部分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符合国</w:t>
      </w:r>
      <w:r>
        <w:rPr>
          <w:rFonts w:hint="eastAsia" w:ascii="仿宋_GB2312" w:hAnsi="仿宋_GB2312" w:eastAsia="仿宋_GB2312" w:cs="仿宋_GB2312"/>
          <w:spacing w:val="23"/>
          <w:sz w:val="32"/>
          <w:szCs w:val="32"/>
        </w:rPr>
        <w:t>家财经法规和财务管理制度规定以及有关专项资金管理办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法的规定，资金的拨付有完整的审批过程和手续，支出一定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程度上符合部门预算批复的用途，资金使用无截留、挤占、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挪用、虚列支出等情况。</w:t>
      </w:r>
    </w:p>
    <w:p w14:paraId="599D17A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84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1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</w:rPr>
        <w:t>年街道在区委、区政府的正确领导下，在区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人大、政协悉心指导以及在区级各部门帮助下，街道上下紧紧围绕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</w:rPr>
        <w:t>年初制定的目标，紧扣区委区政府安排部署的各项重点工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作，发挥优势，攻坚克难，团结一心，攻坚拼搏，较好的完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成了年初制定的各项工作目标。</w:t>
      </w:r>
    </w:p>
    <w:p w14:paraId="24FD93F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44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经综合评价，街道预算配置科学，执行有效，管理规范，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较好的完成了各项年度工作目标，取得了较好的经济效益和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26"/>
          <w:sz w:val="32"/>
          <w:szCs w:val="32"/>
        </w:rPr>
        <w:t>社会效益。</w:t>
      </w:r>
    </w:p>
    <w:p w14:paraId="6DD9AB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84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1"/>
          <w:sz w:val="32"/>
          <w:szCs w:val="32"/>
        </w:rPr>
        <w:t>根据区政府绩效考核文件精神，绩效目标在本年基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本完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成。</w:t>
      </w:r>
    </w:p>
    <w:p w14:paraId="56C7CEC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8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通过这次自评我们清醒的认识到，财政运行还存在着一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些不容忽视的问题，收支矛盾还比较突出，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财政管理还不很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规范，财经纪律还有待进一步加强。针对这些问题，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我们在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以后的工作中将加强政策学习，提高思想认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识。组织相关人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员认真学习《预算法》等相关法规、制度，提高单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位领导对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全面预算管理的重视程度，增强财务人员的预算意识，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坚持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先有预算、后有支出，没有预算不得支出。预算编制前根据年度内单位可预见的工作任务，确定单位年度预算目标，细</w:t>
      </w:r>
      <w:r>
        <w:rPr>
          <w:rFonts w:hint="eastAsia" w:ascii="仿宋_GB2312" w:hAnsi="仿宋_GB2312" w:eastAsia="仿宋_GB2312" w:cs="仿宋_GB2312"/>
          <w:spacing w:val="11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化预算指标，科学合理编制部门预算，推进预算编制科学化、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准确化。年度预算编制后，根据实际情况，定期做好预算执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行分析，掌握预算执行进度，及时找出预算实际执行情况与</w:t>
      </w:r>
      <w:r>
        <w:rPr>
          <w:rFonts w:hint="eastAsia" w:ascii="仿宋_GB2312" w:hAnsi="仿宋_GB2312" w:eastAsia="仿宋_GB2312" w:cs="仿宋_GB2312"/>
          <w:spacing w:val="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预算目标之间存在的差距，纠正偏差，为下一次科学、准确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地编制部门预算积累经验</w:t>
      </w:r>
    </w:p>
    <w:p w14:paraId="1AC79E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59" w:firstLineChars="200"/>
        <w:jc w:val="both"/>
        <w:textAlignment w:val="baseline"/>
        <w:outlineLvl w:val="2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4"/>
          <w:sz w:val="32"/>
          <w:szCs w:val="32"/>
        </w:rPr>
        <w:t>四、总体评价和自评得分情况</w:t>
      </w:r>
    </w:p>
    <w:p w14:paraId="63C191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728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>根据以上预算绩效情况，我单位202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pacing w:val="22"/>
          <w:sz w:val="32"/>
          <w:szCs w:val="32"/>
        </w:rPr>
        <w:t>年预算绩效自评</w:t>
      </w:r>
      <w:r>
        <w:rPr>
          <w:rFonts w:hint="eastAsia" w:ascii="仿宋_GB2312" w:hAnsi="仿宋_GB2312" w:eastAsia="仿宋_GB2312" w:cs="仿宋_GB2312"/>
          <w:spacing w:val="16"/>
          <w:sz w:val="32"/>
          <w:szCs w:val="32"/>
        </w:rPr>
        <w:t>为优秀，</w:t>
      </w:r>
      <w:r>
        <w:rPr>
          <w:rFonts w:hint="eastAsia" w:ascii="仿宋_GB2312" w:hAnsi="仿宋_GB2312" w:eastAsia="仿宋_GB2312" w:cs="仿宋_GB2312"/>
          <w:spacing w:val="16"/>
          <w:sz w:val="32"/>
          <w:szCs w:val="32"/>
          <w:highlight w:val="none"/>
        </w:rPr>
        <w:t>评分</w:t>
      </w:r>
      <w:r>
        <w:rPr>
          <w:rFonts w:hint="eastAsia" w:ascii="仿宋_GB2312" w:hAnsi="仿宋_GB2312" w:eastAsia="仿宋_GB2312" w:cs="仿宋_GB2312"/>
          <w:spacing w:val="16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pacing w:val="16"/>
          <w:sz w:val="32"/>
          <w:szCs w:val="32"/>
          <w:highlight w:val="none"/>
        </w:rPr>
        <w:t>分。</w:t>
      </w:r>
    </w:p>
    <w:p w14:paraId="3F787EA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67" w:firstLineChars="200"/>
        <w:jc w:val="both"/>
        <w:textAlignment w:val="baseline"/>
        <w:outlineLvl w:val="2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6"/>
          <w:sz w:val="32"/>
          <w:szCs w:val="32"/>
        </w:rPr>
        <w:t>五、存在的问题及原因分析</w:t>
      </w:r>
    </w:p>
    <w:p w14:paraId="4936C58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72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1、财务人员专业水平不足，导致项目资金拨付不及时</w:t>
      </w:r>
    </w:p>
    <w:p w14:paraId="5B047CA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708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-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7"/>
          <w:sz w:val="32"/>
          <w:szCs w:val="32"/>
        </w:rPr>
        <w:t>2、绩效评价的指标设定有待细化，由于资金</w:t>
      </w:r>
      <w:r>
        <w:rPr>
          <w:rFonts w:hint="eastAsia" w:ascii="仿宋_GB2312" w:hAnsi="仿宋_GB2312" w:eastAsia="仿宋_GB2312" w:cs="仿宋_GB2312"/>
          <w:spacing w:val="16"/>
          <w:sz w:val="32"/>
          <w:szCs w:val="32"/>
        </w:rPr>
        <w:t>数量较多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且规模不一，单一的绩效评价指标体系会影响项目评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价的全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面性和重点性。</w:t>
      </w:r>
    </w:p>
    <w:p w14:paraId="39201B3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708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7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pacing w:val="17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项目执行过程监控不到位，部分项目进度与质量偏离预期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一是缺乏专门的项目执行监控机制，未明确监控主体、频次及标准，多依赖项目单位自主上报进展，存在“重资金分配、轻过程管理”的倾向；二是业务部门与财务部门协同不足，财务部门仅关注资金拨付，对项目实施中的关键节点（如工程量完成率、质量验收情况）缺乏了解，无法及时发现偏差；三是监控手段较为传统，未借助信息化工具实现项目进度、资金使用、绩效目标的动态跟踪，导致问题发现滞后，整改被动。</w:t>
      </w:r>
    </w:p>
    <w:p w14:paraId="459FDA0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708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-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7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pacing w:val="17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pacing w:val="17"/>
          <w:sz w:val="32"/>
          <w:szCs w:val="32"/>
        </w:rPr>
        <w:t>绩效评价结果应用效能不足，未形成“评价-反馈-改进”闭环</w:t>
      </w:r>
      <w:r>
        <w:rPr>
          <w:rFonts w:hint="eastAsia" w:ascii="仿宋_GB2312" w:hAnsi="仿宋_GB2312" w:eastAsia="仿宋_GB2312" w:cs="仿宋_GB2312"/>
          <w:spacing w:val="17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pacing w:val="17"/>
          <w:sz w:val="32"/>
          <w:szCs w:val="32"/>
        </w:rPr>
        <w:t>一是绩效评价结果应用机制不健全，未明确结果与后续预算安排、项目调整、责任追究的关联规则，评价报告多作为“存档材料”，未真正发挥导向作用；二是结果反馈渠道不畅，未及时将评价发现的问题、整改建议反馈至项目实施部门及相关责任人，导致部门对自身不足认知不清晰；三是缺乏整改跟踪机制，对评价指出问题的整改情况未进行常态化督查，部分问题“年年评、年年有”，整改流于形式。</w:t>
      </w: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 xml:space="preserve"> </w:t>
      </w:r>
    </w:p>
    <w:p w14:paraId="59DFC9C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67" w:firstLineChars="200"/>
        <w:jc w:val="both"/>
        <w:textAlignment w:val="baseline"/>
        <w:outlineLvl w:val="2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6"/>
          <w:sz w:val="32"/>
          <w:szCs w:val="32"/>
        </w:rPr>
        <w:t>六、下一步改进措施</w:t>
      </w:r>
    </w:p>
    <w:p w14:paraId="3EF51CD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强化专业能力培训：制定年度财务人员培训计划，围绕政府会计准则、项目资金管理办法、国库集中支付流程等内容，每季度开展1次专题培训（可联合财政部门或第三方机构），培训后组织考核，考核结果与岗位绩效挂钩；每年选派1-2名骨干财务人员参加上级部门组织的高级研修班，学习先进资金管理经验。</w:t>
      </w:r>
    </w:p>
    <w:p w14:paraId="16CFA18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优化岗位设置与分工：明确项目资金拨付的岗位职责与流程节点，设置“资金拨付专员”岗位，负责对接项目单位、梳理拨付要件、跟踪审批进度，避免因职责交叉导致效率低下；建立“老带新”帮扶机制，由经验丰富的财务人员对新手进行实操指导，缩短适应周期。</w:t>
      </w:r>
    </w:p>
    <w:p w14:paraId="1450091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引入外部专业支持：对复杂项目（如跨部门、大额资金项目）的资金拨付方案，可聘请会计师事务所或财政专家提供咨询，协助梳理合规性要件，提前排查拨付风险，确保资金拨付既合规又高效。</w:t>
      </w:r>
    </w:p>
    <w:p w14:paraId="5585DE9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32"/>
          <w:szCs w:val="32"/>
        </w:rPr>
        <w:t>分类构建差异化指标体系：根据项目类型（如民生保障类、基础设施建设类、行政运行类）和资金规模，细化指标维度。例如：</w:t>
      </w:r>
    </w:p>
    <w:p w14:paraId="4FBBCEA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民</w:t>
      </w:r>
      <w:r>
        <w:rPr>
          <w:rFonts w:hint="eastAsia" w:ascii="仿宋_GB2312" w:hAnsi="仿宋_GB2312" w:eastAsia="仿宋_GB2312" w:cs="仿宋_GB2312"/>
          <w:sz w:val="32"/>
          <w:szCs w:val="32"/>
        </w:rPr>
        <w:t>生保障类项目：重点设置“受益人数达标率”“群众满意度”“政策知晓率”等社会效益指标；</w:t>
      </w:r>
    </w:p>
    <w:p w14:paraId="6DCBAEF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基础设施建设类项目：重点设置“工程进度完成率”“质量验收合格率”“投资回报率”等产出与效益指标；</w:t>
      </w:r>
    </w:p>
    <w:p w14:paraId="38C6307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大额资金项目（如单笔超500万元）：增加“资金使用合规率”“关键节点完成及时性”等过程管理指标，小额项目可简化指标，聚焦核心目标。</w:t>
      </w:r>
    </w:p>
    <w:p w14:paraId="5A8816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建立指标动态调整机制：每年度末结合项目实施情况、政策调整方向（如上级部门绩效评价要求变化），对指标体系进行修订；在项目实施过程中，若因不可抗力（如政策变动、自然灾害）导致目标调整，及时补充或修改对应指标，确保指标与项目实际匹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766D53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6、</w:t>
      </w:r>
      <w:r>
        <w:rPr>
          <w:rFonts w:hint="eastAsia" w:ascii="仿宋_GB2312" w:hAnsi="仿宋_GB2312" w:eastAsia="仿宋_GB2312" w:cs="仿宋_GB2312"/>
          <w:sz w:val="32"/>
          <w:szCs w:val="32"/>
        </w:rPr>
        <w:t>建立常态化监控机制：成立由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领导班子代表、</w:t>
      </w:r>
      <w:r>
        <w:rPr>
          <w:rFonts w:hint="eastAsia" w:ascii="仿宋_GB2312" w:hAnsi="仿宋_GB2312" w:eastAsia="仿宋_GB2312" w:cs="仿宋_GB2312"/>
          <w:sz w:val="32"/>
          <w:szCs w:val="32"/>
        </w:rPr>
        <w:t>业务部门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负责人</w:t>
      </w:r>
      <w:r>
        <w:rPr>
          <w:rFonts w:hint="eastAsia" w:ascii="仿宋_GB2312" w:hAnsi="仿宋_GB2312" w:eastAsia="仿宋_GB2312" w:cs="仿宋_GB2312"/>
          <w:sz w:val="32"/>
          <w:szCs w:val="32"/>
        </w:rPr>
        <w:t>、财务部门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负责人</w:t>
      </w:r>
      <w:r>
        <w:rPr>
          <w:rFonts w:hint="eastAsia" w:ascii="仿宋_GB2312" w:hAnsi="仿宋_GB2312" w:eastAsia="仿宋_GB2312" w:cs="仿宋_GB2312"/>
          <w:sz w:val="32"/>
          <w:szCs w:val="32"/>
        </w:rPr>
        <w:t>组成的联合监控小组，明确监控职责：业务部门负责跟踪项目进度、质量，每月提交《项目实施进展表》；财务部门负责监控资金使用与进度的匹配度，对“资金已拨付但进度滞后30%以上”的项目发出预警；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领导班子代表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负责监督监控流程的合规性，每季度开展1次专项督查。</w:t>
      </w:r>
    </w:p>
    <w:p w14:paraId="3C7BC29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7、</w:t>
      </w:r>
      <w:r>
        <w:rPr>
          <w:rFonts w:hint="eastAsia" w:ascii="仿宋_GB2312" w:hAnsi="仿宋_GB2312" w:eastAsia="仿宋_GB2312" w:cs="仿宋_GB2312"/>
          <w:sz w:val="32"/>
          <w:szCs w:val="32"/>
        </w:rPr>
        <w:t>畅通结果反馈与沟通渠道：评价报告形成后15个工作日内，由单位分管领导组织召开结果反馈会，向项目实施部门及责任人通报问题、解读建议；同时，通过单位内部办公系统发布评价结果摘要，确保各部门知晓本单位项目绩效情况；建立“一对一”反馈台账，记录部门对问题的异议及整改思路，形成双向沟通记录。</w:t>
      </w:r>
    </w:p>
    <w:p w14:paraId="28D5D66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8、</w:t>
      </w:r>
      <w:r>
        <w:rPr>
          <w:rFonts w:hint="eastAsia" w:ascii="仿宋_GB2312" w:hAnsi="仿宋_GB2312" w:eastAsia="仿宋_GB2312" w:cs="仿宋_GB2312"/>
          <w:sz w:val="32"/>
          <w:szCs w:val="32"/>
        </w:rPr>
        <w:t>完善整改跟踪与“回头看”机制：对评价指出的问题，要求项目实施部门在30日内提交《整改方案》，明确整改措施、责任人和完成时限；监控小组每月跟踪整改进度，每半年开展1次“回头看”，重点核查问题整改完成情况、长效机制建立情况；对整改不到位的部门，由单位主要领导约谈负责人，并在年度考核中予以扣分，确保问题整改落地见效</w:t>
      </w:r>
    </w:p>
    <w:p w14:paraId="54F7493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63" w:firstLineChars="200"/>
        <w:jc w:val="both"/>
        <w:textAlignment w:val="baseline"/>
        <w:outlineLvl w:val="2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5"/>
          <w:sz w:val="32"/>
          <w:szCs w:val="32"/>
        </w:rPr>
        <w:t>七、整体支出绩效自评结果拟应用和公开情况。</w:t>
      </w:r>
    </w:p>
    <w:p w14:paraId="754EE6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68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已应用相关绩效自评结果，且相应数据已公开。</w:t>
      </w:r>
    </w:p>
    <w:p w14:paraId="664E2C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147583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 w14:paraId="148D0B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br w:type="page"/>
      </w:r>
    </w:p>
    <w:p w14:paraId="548CA54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  <w:sectPr>
          <w:pgSz w:w="11900" w:h="16830"/>
          <w:pgMar w:top="1587" w:right="1701" w:bottom="1587" w:left="1701" w:header="0" w:footer="0" w:gutter="0"/>
          <w:cols w:space="720" w:num="1"/>
        </w:sectPr>
      </w:pPr>
    </w:p>
    <w:p w14:paraId="7F44C00A">
      <w:pPr>
        <w:pStyle w:val="2"/>
      </w:pPr>
      <w:r>
        <w:br w:type="page"/>
      </w:r>
    </w:p>
    <w:sectPr>
      <w:headerReference r:id="rId5" w:type="default"/>
      <w:pgSz w:w="16830" w:h="11900"/>
      <w:pgMar w:top="400" w:right="2524" w:bottom="0" w:left="74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CD3B8934-5A26-4673-A28D-95422B36E22F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C99F3D2-CEA7-45BE-BEFC-BD053A59917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AE848F93-DD2A-4303-AB99-B35E73BA12A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DB61ABB0-DC8E-4956-8F88-F35D2E403270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D67C162A-3051-4789-9DF2-CECB8EBB0E17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4E5E1EAF-EE2C-430E-AD36-F1209CF8A89B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AC65D6">
    <w:pPr>
      <w:pStyle w:val="2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B8C7798"/>
    <w:rsid w:val="103B00D5"/>
    <w:rsid w:val="144B4530"/>
    <w:rsid w:val="14D6372C"/>
    <w:rsid w:val="378325C5"/>
    <w:rsid w:val="619353DC"/>
    <w:rsid w:val="792A11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5"/>
      <w:szCs w:val="1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12</Pages>
  <Words>2132</Words>
  <Characters>2311</Characters>
  <TotalTime>6</TotalTime>
  <ScaleCrop>false</ScaleCrop>
  <LinksUpToDate>false</LinksUpToDate>
  <CharactersWithSpaces>2332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2025-05-27T08:51:00Z</dcterms:created>
  <dc:creator>Administrator</dc:creator>
  <cp:lastModifiedBy>Potential shares</cp:lastModifiedBy>
  <dcterms:modified xsi:type="dcterms:W3CDTF">2025-09-28T07:24:37Z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2025-05-27T08:51:24Z</vt:filetime>
  </property>
  <property fmtid="{D5CDD505-2E9C-101B-9397-08002B2CF9AE}" pid="4" name="UsrData">
    <vt:lpwstr>68350c8958c848001f625e65wl</vt:lpwstr>
  </property>
  <property fmtid="{D5CDD505-2E9C-101B-9397-08002B2CF9AE}" pid="5" name="KSOTemplateDocerSaveRecord">
    <vt:lpwstr>eyJoZGlkIjoiMWUzMWYzNzZjNDg5MmY3ODZmNGQ2NTM5NWEyMTAwZWEiLCJ1c2VySWQiOiIyMzg1MjU5NjIifQ==</vt:lpwstr>
  </property>
  <property fmtid="{D5CDD505-2E9C-101B-9397-08002B2CF9AE}" pid="6" name="KSOProductBuildVer">
    <vt:lpwstr>2052-12.1.0.22529</vt:lpwstr>
  </property>
  <property fmtid="{D5CDD505-2E9C-101B-9397-08002B2CF9AE}" pid="7" name="ICV">
    <vt:lpwstr>4FA0C88A4AFB4B8BBCD47F0A33E6E9B3_12</vt:lpwstr>
  </property>
</Properties>
</file>