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E85B9">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14:paraId="0B06BC48">
      <w:pPr>
        <w:jc w:val="center"/>
        <w:rPr>
          <w:rFonts w:hint="eastAsia" w:ascii="仿宋" w:hAnsi="仿宋" w:eastAsia="仿宋" w:cs="仿宋"/>
          <w:sz w:val="44"/>
          <w:szCs w:val="44"/>
        </w:rPr>
      </w:pPr>
      <w:r>
        <w:rPr>
          <w:rFonts w:hint="eastAsia" w:ascii="仿宋" w:hAnsi="仿宋" w:eastAsia="仿宋" w:cs="仿宋"/>
          <w:sz w:val="48"/>
          <w:szCs w:val="48"/>
          <w:lang w:val="en-US" w:eastAsia="zh-CN"/>
        </w:rPr>
        <w:t xml:space="preserve"> </w:t>
      </w:r>
      <w:r>
        <w:rPr>
          <w:rFonts w:hint="eastAsia" w:ascii="仿宋" w:hAnsi="仿宋" w:eastAsia="仿宋" w:cs="仿宋"/>
          <w:sz w:val="44"/>
          <w:szCs w:val="44"/>
          <w:lang w:val="en-US" w:eastAsia="zh-CN"/>
        </w:rPr>
        <w:t xml:space="preserve"> 2024</w:t>
      </w:r>
      <w:r>
        <w:rPr>
          <w:rFonts w:hint="eastAsia" w:ascii="仿宋" w:hAnsi="仿宋" w:eastAsia="仿宋" w:cs="仿宋"/>
          <w:sz w:val="44"/>
          <w:szCs w:val="44"/>
        </w:rPr>
        <w:t>年度</w:t>
      </w:r>
      <w:r>
        <w:rPr>
          <w:rFonts w:hint="eastAsia" w:ascii="仿宋" w:hAnsi="仿宋" w:eastAsia="仿宋" w:cs="仿宋"/>
          <w:b w:val="0"/>
          <w:bCs w:val="0"/>
          <w:sz w:val="44"/>
          <w:szCs w:val="44"/>
          <w:lang w:val="en-US" w:eastAsia="zh-CN"/>
        </w:rPr>
        <w:t>益阳市资阳区档案馆</w:t>
      </w:r>
      <w:r>
        <w:rPr>
          <w:rFonts w:hint="eastAsia" w:ascii="仿宋" w:hAnsi="仿宋" w:eastAsia="仿宋" w:cs="仿宋"/>
          <w:sz w:val="44"/>
          <w:szCs w:val="44"/>
        </w:rPr>
        <w:t>部门整体支出绩效自评报告</w:t>
      </w:r>
    </w:p>
    <w:p w14:paraId="4FED7786">
      <w:pPr>
        <w:jc w:val="both"/>
        <w:rPr>
          <w:rFonts w:hint="eastAsia" w:ascii="仿宋" w:hAnsi="仿宋" w:eastAsia="仿宋" w:cs="仿宋"/>
          <w:sz w:val="44"/>
          <w:szCs w:val="44"/>
        </w:rPr>
      </w:pPr>
    </w:p>
    <w:p w14:paraId="747A02B7">
      <w:pPr>
        <w:ind w:firstLine="880" w:firstLineChars="200"/>
        <w:jc w:val="center"/>
        <w:rPr>
          <w:rFonts w:hint="eastAsia" w:ascii="仿宋" w:hAnsi="仿宋" w:eastAsia="仿宋" w:cs="仿宋"/>
          <w:sz w:val="44"/>
          <w:szCs w:val="44"/>
        </w:rPr>
      </w:pPr>
    </w:p>
    <w:p w14:paraId="733D0EF3">
      <w:pPr>
        <w:ind w:firstLine="880" w:firstLineChars="200"/>
        <w:jc w:val="center"/>
        <w:rPr>
          <w:rFonts w:hint="eastAsia" w:ascii="仿宋" w:hAnsi="仿宋" w:eastAsia="仿宋" w:cs="仿宋"/>
          <w:sz w:val="44"/>
          <w:szCs w:val="44"/>
        </w:rPr>
      </w:pPr>
    </w:p>
    <w:p w14:paraId="74EE3604">
      <w:pPr>
        <w:ind w:firstLine="720" w:firstLineChars="200"/>
        <w:jc w:val="both"/>
        <w:rPr>
          <w:rFonts w:hint="eastAsia" w:ascii="仿宋" w:hAnsi="仿宋" w:eastAsia="仿宋" w:cs="仿宋"/>
          <w:sz w:val="36"/>
          <w:szCs w:val="36"/>
          <w:lang w:eastAsia="zh-CN"/>
        </w:rPr>
      </w:pPr>
    </w:p>
    <w:p w14:paraId="4964BACA">
      <w:pPr>
        <w:ind w:firstLine="720" w:firstLineChars="200"/>
        <w:jc w:val="both"/>
        <w:rPr>
          <w:rFonts w:hint="eastAsia" w:ascii="仿宋" w:hAnsi="仿宋" w:eastAsia="仿宋" w:cs="仿宋"/>
          <w:sz w:val="36"/>
          <w:szCs w:val="36"/>
          <w:lang w:eastAsia="zh-CN"/>
        </w:rPr>
      </w:pPr>
    </w:p>
    <w:p w14:paraId="43096A7C">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益阳市资阳区档案馆</w:t>
      </w:r>
    </w:p>
    <w:p w14:paraId="6C8882BA">
      <w:pPr>
        <w:ind w:firstLine="3240" w:firstLineChars="900"/>
        <w:jc w:val="both"/>
        <w:rPr>
          <w:rFonts w:hint="eastAsia" w:ascii="仿宋" w:hAnsi="仿宋" w:eastAsia="仿宋" w:cs="仿宋"/>
          <w:sz w:val="36"/>
          <w:szCs w:val="36"/>
          <w:u w:val="none"/>
          <w:lang w:val="en-US" w:eastAsia="zh-CN"/>
        </w:rPr>
      </w:pPr>
    </w:p>
    <w:p w14:paraId="79E56207">
      <w:pPr>
        <w:ind w:firstLine="2520" w:firstLineChars="7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5月 20 日</w:t>
      </w:r>
    </w:p>
    <w:p w14:paraId="7755BCF9">
      <w:pPr>
        <w:jc w:val="center"/>
        <w:rPr>
          <w:rFonts w:hint="eastAsia" w:ascii="仿宋" w:hAnsi="仿宋" w:eastAsia="仿宋" w:cs="仿宋"/>
          <w:sz w:val="32"/>
          <w:szCs w:val="32"/>
        </w:rPr>
      </w:pPr>
    </w:p>
    <w:p w14:paraId="0A92DC35">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14:paraId="4D6F6C26">
      <w:pPr>
        <w:pStyle w:val="18"/>
        <w:rPr>
          <w:rFonts w:hint="eastAsia" w:ascii="仿宋" w:hAnsi="仿宋" w:eastAsia="仿宋" w:cs="仿宋"/>
          <w:sz w:val="32"/>
          <w:szCs w:val="32"/>
        </w:rPr>
      </w:pPr>
    </w:p>
    <w:p w14:paraId="1E672700">
      <w:pPr>
        <w:pStyle w:val="18"/>
        <w:rPr>
          <w:rFonts w:hint="eastAsia" w:ascii="仿宋" w:hAnsi="仿宋" w:eastAsia="仿宋" w:cs="仿宋"/>
          <w:sz w:val="32"/>
          <w:szCs w:val="32"/>
        </w:rPr>
      </w:pPr>
    </w:p>
    <w:p w14:paraId="116B7D36">
      <w:pPr>
        <w:pStyle w:val="18"/>
        <w:rPr>
          <w:rFonts w:hint="eastAsia" w:ascii="仿宋" w:hAnsi="仿宋" w:eastAsia="仿宋" w:cs="仿宋"/>
          <w:sz w:val="32"/>
          <w:szCs w:val="32"/>
        </w:rPr>
      </w:pPr>
    </w:p>
    <w:p w14:paraId="2017FEA1">
      <w:pPr>
        <w:pStyle w:val="18"/>
        <w:rPr>
          <w:rFonts w:hint="eastAsia" w:ascii="仿宋" w:hAnsi="仿宋" w:eastAsia="仿宋" w:cs="仿宋"/>
          <w:sz w:val="32"/>
          <w:szCs w:val="32"/>
        </w:rPr>
      </w:pPr>
    </w:p>
    <w:p w14:paraId="75586598">
      <w:pPr>
        <w:pStyle w:val="18"/>
        <w:rPr>
          <w:rFonts w:hint="eastAsia" w:ascii="仿宋" w:hAnsi="仿宋" w:eastAsia="仿宋" w:cs="仿宋"/>
          <w:sz w:val="32"/>
          <w:szCs w:val="32"/>
        </w:rPr>
      </w:pPr>
    </w:p>
    <w:p w14:paraId="311D09E4">
      <w:pPr>
        <w:pStyle w:val="18"/>
        <w:rPr>
          <w:rFonts w:hint="eastAsia" w:ascii="仿宋" w:hAnsi="仿宋" w:eastAsia="仿宋" w:cs="仿宋"/>
          <w:sz w:val="32"/>
          <w:szCs w:val="32"/>
        </w:rPr>
      </w:pPr>
    </w:p>
    <w:p w14:paraId="449C6CAD">
      <w:pPr>
        <w:pStyle w:val="18"/>
        <w:rPr>
          <w:rFonts w:hint="eastAsia" w:ascii="仿宋" w:hAnsi="仿宋" w:eastAsia="仿宋" w:cs="仿宋"/>
          <w:sz w:val="32"/>
          <w:szCs w:val="32"/>
          <w:lang w:val="en-US" w:eastAsia="zh-CN"/>
        </w:rPr>
      </w:pPr>
    </w:p>
    <w:p w14:paraId="753A98F9">
      <w:pPr>
        <w:spacing w:line="600" w:lineRule="exact"/>
        <w:ind w:firstLine="1446" w:firstLineChars="4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2024年度</w:t>
      </w:r>
      <w:r>
        <w:rPr>
          <w:rFonts w:hint="eastAsia" w:ascii="仿宋" w:hAnsi="仿宋" w:eastAsia="仿宋" w:cs="仿宋"/>
          <w:b/>
          <w:bCs/>
          <w:sz w:val="36"/>
          <w:szCs w:val="36"/>
          <w:lang w:val="en-US" w:eastAsia="zh-CN"/>
        </w:rPr>
        <w:t>益阳市资阳区档案馆</w:t>
      </w:r>
      <w:r>
        <w:rPr>
          <w:rFonts w:hint="eastAsia" w:ascii="仿宋" w:hAnsi="仿宋" w:eastAsia="仿宋" w:cs="仿宋"/>
          <w:b/>
          <w:bCs/>
          <w:kern w:val="0"/>
          <w:sz w:val="36"/>
          <w:szCs w:val="36"/>
          <w:lang w:val="en-US" w:eastAsia="zh-CN" w:bidi="ar-SA"/>
        </w:rPr>
        <w:t>部门</w:t>
      </w:r>
    </w:p>
    <w:p w14:paraId="52B2AF13">
      <w:pPr>
        <w:spacing w:line="600" w:lineRule="exact"/>
        <w:ind w:firstLine="2530" w:firstLineChars="7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整体支出绩效自评报告</w:t>
      </w:r>
    </w:p>
    <w:p w14:paraId="45F47D9E">
      <w:pPr>
        <w:pStyle w:val="7"/>
        <w:rPr>
          <w:rFonts w:hint="eastAsia"/>
          <w:lang w:val="en-US" w:eastAsia="zh-CN"/>
        </w:rPr>
      </w:pPr>
    </w:p>
    <w:p w14:paraId="34EE9E2A">
      <w:pPr>
        <w:spacing w:line="560" w:lineRule="exact"/>
        <w:ind w:firstLine="691"/>
        <w:jc w:val="both"/>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为进一步规范财政资金管理，牢固树立预算绩效理念，强化部门支出责任，提高财政资金使用效益，根据</w:t>
      </w:r>
      <w:r>
        <w:rPr>
          <w:rFonts w:hint="eastAsia" w:ascii="仿宋_GB2312" w:hAnsi="仿宋_GB2312" w:cs="仿宋_GB2312"/>
          <w:sz w:val="32"/>
          <w:szCs w:val="32"/>
          <w:lang w:eastAsia="zh-CN"/>
        </w:rPr>
        <w:t>益阳市资阳区财政局关于开展</w:t>
      </w:r>
      <w:r>
        <w:rPr>
          <w:rFonts w:hint="eastAsia" w:ascii="仿宋_GB2312" w:hAnsi="仿宋_GB2312" w:cs="仿宋_GB2312"/>
          <w:sz w:val="32"/>
          <w:szCs w:val="32"/>
          <w:lang w:val="en-US" w:eastAsia="zh-CN"/>
        </w:rPr>
        <w:t>2024年度部门绩效自评工作的要求，</w:t>
      </w:r>
      <w:r>
        <w:rPr>
          <w:rFonts w:hint="eastAsia" w:ascii="仿宋_GB2312" w:hAnsi="仿宋_GB2312" w:eastAsia="仿宋_GB2312" w:cs="仿宋_GB2312"/>
          <w:b w:val="0"/>
          <w:bCs w:val="0"/>
          <w:i w:val="0"/>
          <w:iCs w:val="0"/>
          <w:caps w:val="0"/>
          <w:color w:val="auto"/>
          <w:spacing w:val="0"/>
          <w:sz w:val="32"/>
          <w:szCs w:val="32"/>
          <w:shd w:val="clear" w:color="auto" w:fill="FFFFFF"/>
        </w:rPr>
        <w:t>我单位领导高度重视，认真组织，对202</w:t>
      </w:r>
      <w:r>
        <w:rPr>
          <w:rFonts w:hint="eastAsia" w:ascii="仿宋_GB2312" w:hAnsi="仿宋_GB2312" w:cs="仿宋_GB2312"/>
          <w:b w:val="0"/>
          <w:bCs w:val="0"/>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val="en-US" w:eastAsia="zh-CN"/>
        </w:rPr>
        <w:t>:</w:t>
      </w:r>
    </w:p>
    <w:p w14:paraId="74261290">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7F418BEA">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0AC96794">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（1）强化馆藏档案保管保护</w:t>
      </w:r>
    </w:p>
    <w:p w14:paraId="45D15C52">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进一步完善“人防、物防、技防”三位一体的安全防范体系，做好档案的“十防”工作。按照防火、防盗、防光、防潮、防尘等档案保管要求，</w:t>
      </w:r>
      <w:r>
        <w:rPr>
          <w:rFonts w:hint="eastAsia" w:ascii="仿宋" w:hAnsi="仿宋" w:eastAsia="仿宋" w:cs="仿宋"/>
          <w:sz w:val="32"/>
          <w:szCs w:val="32"/>
          <w:lang w:val="en-US" w:eastAsia="zh-CN"/>
        </w:rPr>
        <w:t>在原有的基础上，库房再加装空调2台，及时更换损坏的温湿度计等，并做好现有空调和温湿度控制器维护工作，确保库房温控设备全覆盖并能正常运行。</w:t>
      </w:r>
    </w:p>
    <w:p w14:paraId="7BD8BFAF">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楷体" w:hAnsi="楷体" w:eastAsia="楷体" w:cs="楷体"/>
          <w:b/>
          <w:bCs/>
          <w:sz w:val="32"/>
          <w:szCs w:val="32"/>
          <w:lang w:val="en-US" w:eastAsia="zh-CN"/>
        </w:rPr>
        <w:t>（2）加强基层党的建设做好档案的综合利用</w:t>
      </w:r>
    </w:p>
    <w:p w14:paraId="1BC09343">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充分发挥馆藏档案服务大局、服务社会、服务民生、服务群众作用。始终坚持服务精神，做到便民利民，为机关单位与群众提供高质量的查档服务。</w:t>
      </w:r>
    </w:p>
    <w:p w14:paraId="5D8B3B1D">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（3）做好档案的接收收集</w:t>
      </w:r>
    </w:p>
    <w:p w14:paraId="74CEED6A">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资阳区民间档案资料征集办法（试行）》和《档案接收工作规定》，我馆规范做好散存、散失在社会上的珍贵档案资料征集，做好相关单位档案接收进馆工作，并衔接好本馆库容、消毒等进馆相关事宜，做好档案入馆的检查指导、质检和交接工作，维护档案资料的完整和安全，不断丰富和完善馆藏档案。</w:t>
      </w:r>
    </w:p>
    <w:p w14:paraId="25B3A270">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（4）推进档案数字信息化</w:t>
      </w:r>
    </w:p>
    <w:p w14:paraId="4A3811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根据《“十四五”湖南省档案事业发展规划》《“十四五”益阳市档案事业发展规划》要求，到2025年全市县级以上综合档案馆应数字化率达到85%，新入馆档案数字化率达100%。</w:t>
      </w:r>
    </w:p>
    <w:p w14:paraId="38BE0B1F">
      <w:pPr>
        <w:numPr>
          <w:ilvl w:val="0"/>
          <w:numId w:val="1"/>
        </w:numPr>
        <w:spacing w:line="720" w:lineRule="auto"/>
        <w:ind w:firstLine="627" w:firstLineChars="196"/>
        <w:rPr>
          <w:rFonts w:hint="eastAsia"/>
          <w:lang w:val="en-US" w:eastAsia="zh-CN"/>
        </w:rPr>
      </w:pPr>
      <w:r>
        <w:rPr>
          <w:rFonts w:hint="eastAsia" w:ascii="仿宋_GB2312" w:hAnsi="仿宋_GB2312" w:eastAsia="仿宋_GB2312" w:cs="仿宋_GB2312"/>
          <w:kern w:val="0"/>
          <w:sz w:val="32"/>
          <w:szCs w:val="32"/>
          <w:lang w:val="en-US" w:eastAsia="zh-CN" w:bidi="ar-SA"/>
        </w:rPr>
        <w:t>部门整体支出规模、使用方向、主要内容和涉及范围</w:t>
      </w:r>
    </w:p>
    <w:p w14:paraId="1456113A">
      <w:pPr>
        <w:numPr>
          <w:ilvl w:val="0"/>
          <w:numId w:val="0"/>
        </w:numPr>
        <w:spacing w:line="396" w:lineRule="auto"/>
        <w:rPr>
          <w:rFonts w:hint="eastAsia" w:ascii="仿宋" w:hAnsi="仿宋" w:eastAsia="仿宋" w:cs="仿宋"/>
          <w:sz w:val="32"/>
          <w:szCs w:val="32"/>
          <w:lang w:val="en-US" w:eastAsia="zh-CN"/>
        </w:rPr>
      </w:pPr>
      <w:r>
        <w:rPr>
          <w:rFonts w:hint="eastAsia"/>
          <w:lang w:val="en-US" w:eastAsia="zh-CN"/>
        </w:rPr>
        <w:t xml:space="preserve">    </w:t>
      </w:r>
      <w:r>
        <w:rPr>
          <w:rFonts w:hint="eastAsia" w:ascii="仿宋_GB2312" w:hAnsi="仿宋_GB2312" w:cs="仿宋_GB2312"/>
          <w:sz w:val="32"/>
          <w:szCs w:val="32"/>
          <w:lang w:val="en-US" w:eastAsia="zh-CN"/>
        </w:rPr>
        <w:t>1</w:t>
      </w:r>
      <w:r>
        <w:rPr>
          <w:rFonts w:hint="eastAsia"/>
          <w:lang w:val="en-US" w:eastAsia="zh-CN"/>
        </w:rPr>
        <w:t>、</w:t>
      </w:r>
      <w:r>
        <w:rPr>
          <w:rFonts w:hint="eastAsia" w:ascii="仿宋" w:hAnsi="仿宋" w:eastAsia="仿宋" w:cs="仿宋"/>
          <w:sz w:val="32"/>
          <w:szCs w:val="32"/>
          <w:lang w:val="en-US" w:eastAsia="zh-CN"/>
        </w:rPr>
        <w:t>2024年</w:t>
      </w:r>
      <w:r>
        <w:rPr>
          <w:rFonts w:hint="eastAsia" w:ascii="仿宋" w:hAnsi="仿宋" w:eastAsia="仿宋" w:cs="仿宋"/>
          <w:sz w:val="32"/>
          <w:szCs w:val="32"/>
        </w:rPr>
        <w:t>本</w:t>
      </w:r>
      <w:r>
        <w:rPr>
          <w:rFonts w:hint="eastAsia" w:ascii="仿宋" w:hAnsi="仿宋" w:eastAsia="仿宋" w:cs="仿宋"/>
          <w:sz w:val="32"/>
          <w:szCs w:val="32"/>
          <w:lang w:eastAsia="zh-CN"/>
        </w:rPr>
        <w:t>单位总</w:t>
      </w:r>
      <w:r>
        <w:rPr>
          <w:rFonts w:hint="eastAsia" w:ascii="仿宋" w:hAnsi="仿宋" w:eastAsia="仿宋" w:cs="仿宋"/>
          <w:sz w:val="32"/>
          <w:szCs w:val="32"/>
        </w:rPr>
        <w:t>收入</w:t>
      </w:r>
      <w:r>
        <w:rPr>
          <w:rFonts w:hint="eastAsia" w:ascii="仿宋" w:hAnsi="仿宋" w:eastAsia="仿宋" w:cs="仿宋"/>
          <w:sz w:val="32"/>
          <w:szCs w:val="32"/>
          <w:lang w:val="en-US" w:eastAsia="zh-CN"/>
        </w:rPr>
        <w:t>179.14万元，</w:t>
      </w:r>
      <w:r>
        <w:rPr>
          <w:rFonts w:hint="eastAsia" w:ascii="仿宋" w:hAnsi="仿宋" w:eastAsia="仿宋" w:cs="仿宋"/>
          <w:i w:val="0"/>
          <w:iCs w:val="0"/>
          <w:caps w:val="0"/>
          <w:color w:val="000000"/>
          <w:spacing w:val="0"/>
          <w:sz w:val="32"/>
          <w:szCs w:val="32"/>
          <w:shd w:val="clear" w:color="auto" w:fill="FFFFFF"/>
        </w:rPr>
        <w:t>同比</w:t>
      </w:r>
      <w:r>
        <w:rPr>
          <w:rFonts w:hint="eastAsia" w:ascii="仿宋" w:hAnsi="仿宋" w:eastAsia="仿宋" w:cs="仿宋"/>
          <w:i w:val="0"/>
          <w:iCs w:val="0"/>
          <w:caps w:val="0"/>
          <w:color w:val="000000"/>
          <w:spacing w:val="0"/>
          <w:sz w:val="32"/>
          <w:szCs w:val="32"/>
          <w:shd w:val="clear" w:color="auto" w:fill="FFFFFF"/>
          <w:lang w:eastAsia="zh-CN"/>
        </w:rPr>
        <w:t>上年减少</w:t>
      </w:r>
      <w:r>
        <w:rPr>
          <w:rFonts w:hint="eastAsia" w:ascii="仿宋" w:hAnsi="仿宋" w:eastAsia="仿宋" w:cs="仿宋"/>
          <w:i w:val="0"/>
          <w:iCs w:val="0"/>
          <w:caps w:val="0"/>
          <w:color w:val="000000"/>
          <w:spacing w:val="0"/>
          <w:sz w:val="32"/>
          <w:szCs w:val="32"/>
          <w:shd w:val="clear" w:color="auto" w:fill="FFFFFF"/>
          <w:lang w:val="en-US" w:eastAsia="zh-CN"/>
        </w:rPr>
        <w:t>45.76</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下降</w:t>
      </w:r>
      <w:r>
        <w:rPr>
          <w:rFonts w:hint="eastAsia" w:ascii="仿宋" w:hAnsi="仿宋" w:eastAsia="仿宋" w:cs="仿宋"/>
          <w:i w:val="0"/>
          <w:iCs w:val="0"/>
          <w:caps w:val="0"/>
          <w:color w:val="000000"/>
          <w:spacing w:val="0"/>
          <w:sz w:val="32"/>
          <w:szCs w:val="32"/>
          <w:shd w:val="clear" w:color="auto" w:fill="FFFFFF"/>
          <w:lang w:val="en-US" w:eastAsia="zh-CN"/>
        </w:rPr>
        <w:t>20.35</w:t>
      </w:r>
      <w:r>
        <w:rPr>
          <w:rFonts w:hint="eastAsia" w:ascii="仿宋" w:hAnsi="仿宋" w:eastAsia="仿宋" w:cs="仿宋"/>
          <w:i w:val="0"/>
          <w:iCs w:val="0"/>
          <w:caps w:val="0"/>
          <w:color w:val="000000"/>
          <w:spacing w:val="0"/>
          <w:sz w:val="32"/>
          <w:szCs w:val="32"/>
          <w:shd w:val="clear" w:color="auto" w:fill="FFFFFF"/>
        </w:rPr>
        <w:t>%，主要原因是</w:t>
      </w:r>
      <w:r>
        <w:rPr>
          <w:rFonts w:hint="eastAsia" w:ascii="仿宋" w:hAnsi="仿宋" w:eastAsia="仿宋" w:cs="仿宋"/>
          <w:i w:val="0"/>
          <w:caps w:val="0"/>
          <w:color w:val="auto"/>
          <w:spacing w:val="0"/>
          <w:sz w:val="32"/>
          <w:szCs w:val="32"/>
          <w:shd w:val="clear" w:color="auto" w:fill="FFFFFF"/>
        </w:rPr>
        <w:t>本年度预算执行调整压缩一般性支出</w:t>
      </w:r>
      <w:r>
        <w:rPr>
          <w:rFonts w:hint="eastAsia" w:ascii="仿宋" w:hAnsi="仿宋" w:eastAsia="仿宋" w:cs="仿宋"/>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其中</w:t>
      </w:r>
      <w:r>
        <w:rPr>
          <w:rFonts w:hint="eastAsia" w:ascii="仿宋" w:hAnsi="仿宋" w:eastAsia="仿宋" w:cs="仿宋"/>
          <w:sz w:val="32"/>
          <w:szCs w:val="32"/>
          <w:lang w:val="en-US" w:eastAsia="zh-CN"/>
        </w:rPr>
        <w:t>：</w:t>
      </w:r>
    </w:p>
    <w:p w14:paraId="76DB8D21">
      <w:pPr>
        <w:numPr>
          <w:ilvl w:val="0"/>
          <w:numId w:val="0"/>
        </w:numPr>
        <w:spacing w:line="396" w:lineRule="auto"/>
        <w:ind w:firstLine="320" w:firstLineChars="100"/>
        <w:rPr>
          <w:rFonts w:hint="eastAsia" w:ascii="仿宋" w:hAnsi="仿宋" w:eastAsia="仿宋" w:cs="仿宋"/>
          <w:spacing w:val="11"/>
          <w:sz w:val="32"/>
          <w:szCs w:val="32"/>
        </w:rPr>
      </w:pPr>
      <w:r>
        <w:rPr>
          <w:rFonts w:hint="eastAsia" w:ascii="仿宋" w:hAnsi="仿宋" w:eastAsia="仿宋" w:cs="仿宋"/>
          <w:sz w:val="32"/>
          <w:szCs w:val="32"/>
          <w:lang w:val="en-US" w:eastAsia="zh-CN"/>
        </w:rPr>
        <w:t>（1）</w:t>
      </w:r>
      <w:r>
        <w:rPr>
          <w:rFonts w:hint="eastAsia" w:ascii="仿宋" w:hAnsi="仿宋" w:eastAsia="仿宋" w:cs="仿宋"/>
          <w:spacing w:val="11"/>
          <w:kern w:val="0"/>
          <w:sz w:val="32"/>
          <w:szCs w:val="32"/>
        </w:rPr>
        <w:t>一般公共预算财政拨款收入</w:t>
      </w:r>
      <w:r>
        <w:rPr>
          <w:rFonts w:hint="eastAsia" w:ascii="仿宋" w:hAnsi="仿宋" w:eastAsia="仿宋" w:cs="仿宋"/>
          <w:spacing w:val="11"/>
          <w:kern w:val="0"/>
          <w:sz w:val="32"/>
          <w:szCs w:val="32"/>
          <w:lang w:val="en-US" w:eastAsia="zh-CN"/>
        </w:rPr>
        <w:t>161.84</w:t>
      </w:r>
      <w:r>
        <w:rPr>
          <w:rFonts w:hint="eastAsia" w:ascii="仿宋" w:hAnsi="仿宋" w:eastAsia="仿宋" w:cs="仿宋"/>
          <w:spacing w:val="11"/>
          <w:kern w:val="0"/>
          <w:sz w:val="32"/>
          <w:szCs w:val="32"/>
        </w:rPr>
        <w:t>万元,占总收入的</w:t>
      </w:r>
      <w:r>
        <w:rPr>
          <w:rFonts w:hint="eastAsia" w:ascii="仿宋" w:hAnsi="仿宋" w:eastAsia="仿宋" w:cs="仿宋"/>
          <w:spacing w:val="11"/>
          <w:kern w:val="0"/>
          <w:sz w:val="32"/>
          <w:szCs w:val="32"/>
          <w:lang w:val="en-US" w:eastAsia="zh-CN"/>
        </w:rPr>
        <w:t>90.34</w:t>
      </w:r>
      <w:r>
        <w:rPr>
          <w:rFonts w:hint="eastAsia" w:ascii="仿宋" w:hAnsi="仿宋" w:eastAsia="仿宋" w:cs="仿宋"/>
          <w:spacing w:val="11"/>
          <w:kern w:val="0"/>
          <w:sz w:val="32"/>
          <w:szCs w:val="32"/>
        </w:rPr>
        <w:t>%；主要明细如下：</w:t>
      </w:r>
      <w:r>
        <w:rPr>
          <w:rFonts w:hint="eastAsia" w:ascii="仿宋" w:hAnsi="仿宋" w:eastAsia="仿宋" w:cs="仿宋"/>
          <w:spacing w:val="11"/>
          <w:sz w:val="32"/>
          <w:szCs w:val="32"/>
        </w:rPr>
        <w:t>一般公共服务支出106.89万元；社会保障和就业支出12.78万元;卫生健康支出6.26万元；城乡社区支出27.77万元；住房保障支出8.14万元。</w:t>
      </w:r>
    </w:p>
    <w:p w14:paraId="579783A2">
      <w:pPr>
        <w:keepNext w:val="0"/>
        <w:keepLines w:val="0"/>
        <w:pageBreakBefore w:val="0"/>
        <w:widowControl/>
        <w:kinsoku w:val="0"/>
        <w:wordWrap/>
        <w:overflowPunct/>
        <w:topLinePunct w:val="0"/>
        <w:autoSpaceDE w:val="0"/>
        <w:autoSpaceDN w:val="0"/>
        <w:bidi w:val="0"/>
        <w:adjustRightInd w:val="0"/>
        <w:snapToGrid w:val="0"/>
        <w:spacing w:before="0" w:line="360" w:lineRule="auto"/>
        <w:ind w:firstLine="342" w:firstLineChars="100"/>
        <w:textAlignment w:val="baseline"/>
        <w:rPr>
          <w:rFonts w:hint="eastAsia" w:ascii="仿宋" w:hAnsi="仿宋" w:eastAsia="仿宋" w:cs="仿宋"/>
          <w:sz w:val="32"/>
          <w:szCs w:val="32"/>
          <w:lang w:val="en-US" w:eastAsia="zh-CN"/>
        </w:rPr>
      </w:pPr>
      <w:r>
        <w:rPr>
          <w:rFonts w:hint="eastAsia" w:ascii="仿宋" w:hAnsi="仿宋" w:eastAsia="仿宋" w:cs="仿宋"/>
          <w:spacing w:val="11"/>
          <w:kern w:val="0"/>
          <w:sz w:val="32"/>
          <w:szCs w:val="32"/>
          <w:lang w:eastAsia="zh-CN"/>
        </w:rPr>
        <w:t>（</w:t>
      </w:r>
      <w:r>
        <w:rPr>
          <w:rFonts w:hint="eastAsia" w:ascii="仿宋" w:hAnsi="仿宋" w:eastAsia="仿宋" w:cs="仿宋"/>
          <w:spacing w:val="11"/>
          <w:kern w:val="0"/>
          <w:sz w:val="32"/>
          <w:szCs w:val="32"/>
          <w:lang w:val="en-US" w:eastAsia="zh-CN"/>
        </w:rPr>
        <w:t>2</w:t>
      </w:r>
      <w:r>
        <w:rPr>
          <w:rFonts w:hint="eastAsia" w:ascii="仿宋" w:hAnsi="仿宋" w:eastAsia="仿宋" w:cs="仿宋"/>
          <w:spacing w:val="11"/>
          <w:kern w:val="0"/>
          <w:sz w:val="32"/>
          <w:szCs w:val="32"/>
          <w:lang w:eastAsia="zh-CN"/>
        </w:rPr>
        <w:t>）</w:t>
      </w:r>
      <w:r>
        <w:rPr>
          <w:rFonts w:hint="eastAsia" w:ascii="仿宋" w:hAnsi="仿宋" w:eastAsia="仿宋" w:cs="仿宋"/>
          <w:spacing w:val="11"/>
          <w:kern w:val="0"/>
          <w:sz w:val="32"/>
          <w:szCs w:val="32"/>
        </w:rPr>
        <w:t>其他收入</w:t>
      </w:r>
      <w:r>
        <w:rPr>
          <w:rFonts w:hint="eastAsia" w:ascii="仿宋" w:hAnsi="仿宋" w:eastAsia="仿宋" w:cs="仿宋"/>
          <w:spacing w:val="11"/>
          <w:kern w:val="0"/>
          <w:sz w:val="32"/>
          <w:szCs w:val="32"/>
          <w:lang w:val="en-US" w:eastAsia="zh-CN"/>
        </w:rPr>
        <w:t>17</w:t>
      </w:r>
      <w:r>
        <w:rPr>
          <w:rFonts w:hint="eastAsia" w:ascii="仿宋" w:hAnsi="仿宋" w:eastAsia="仿宋" w:cs="仿宋"/>
          <w:spacing w:val="11"/>
          <w:kern w:val="0"/>
          <w:sz w:val="32"/>
          <w:szCs w:val="32"/>
        </w:rPr>
        <w:t>万元,占总收入的</w:t>
      </w:r>
      <w:r>
        <w:rPr>
          <w:rFonts w:hint="eastAsia" w:ascii="仿宋" w:hAnsi="仿宋" w:eastAsia="仿宋" w:cs="仿宋"/>
          <w:spacing w:val="11"/>
          <w:kern w:val="0"/>
          <w:sz w:val="32"/>
          <w:szCs w:val="32"/>
          <w:lang w:val="en-US" w:eastAsia="zh-CN"/>
        </w:rPr>
        <w:t>9.66</w:t>
      </w:r>
      <w:r>
        <w:rPr>
          <w:rFonts w:hint="eastAsia" w:ascii="仿宋" w:hAnsi="仿宋" w:eastAsia="仿宋" w:cs="仿宋"/>
          <w:spacing w:val="11"/>
          <w:kern w:val="0"/>
          <w:sz w:val="32"/>
          <w:szCs w:val="32"/>
        </w:rPr>
        <w:t>%。</w:t>
      </w:r>
      <w:r>
        <w:rPr>
          <w:rFonts w:hint="eastAsia" w:ascii="仿宋" w:hAnsi="仿宋" w:eastAsia="仿宋" w:cs="仿宋"/>
          <w:spacing w:val="11"/>
          <w:kern w:val="0"/>
          <w:sz w:val="32"/>
          <w:szCs w:val="32"/>
          <w:lang w:eastAsia="zh-CN"/>
        </w:rPr>
        <w:t>主要是</w:t>
      </w:r>
      <w:r>
        <w:rPr>
          <w:rFonts w:hint="eastAsia" w:ascii="仿宋" w:hAnsi="仿宋" w:eastAsia="仿宋" w:cs="仿宋"/>
          <w:spacing w:val="6"/>
          <w:kern w:val="0"/>
          <w:sz w:val="32"/>
          <w:szCs w:val="32"/>
        </w:rPr>
        <w:t>收到的</w:t>
      </w:r>
      <w:r>
        <w:rPr>
          <w:rFonts w:hint="eastAsia" w:ascii="仿宋" w:hAnsi="仿宋" w:eastAsia="仿宋" w:cs="仿宋"/>
          <w:spacing w:val="6"/>
          <w:kern w:val="0"/>
          <w:sz w:val="32"/>
          <w:szCs w:val="32"/>
          <w:lang w:eastAsia="zh-CN"/>
        </w:rPr>
        <w:t>各单位</w:t>
      </w:r>
      <w:r>
        <w:rPr>
          <w:rFonts w:hint="eastAsia" w:ascii="仿宋" w:hAnsi="仿宋" w:eastAsia="仿宋" w:cs="仿宋"/>
          <w:spacing w:val="6"/>
          <w:kern w:val="0"/>
          <w:sz w:val="32"/>
          <w:szCs w:val="32"/>
        </w:rPr>
        <w:t>用于加强档案管理能力的资金</w:t>
      </w:r>
      <w:r>
        <w:rPr>
          <w:rFonts w:hint="eastAsia" w:ascii="仿宋" w:hAnsi="仿宋" w:eastAsia="仿宋" w:cs="仿宋"/>
          <w:spacing w:val="6"/>
          <w:kern w:val="0"/>
          <w:sz w:val="32"/>
          <w:szCs w:val="32"/>
          <w:lang w:eastAsia="zh-CN"/>
        </w:rPr>
        <w:t>。</w:t>
      </w:r>
    </w:p>
    <w:p w14:paraId="4CCE8E6F">
      <w:pPr>
        <w:keepNext w:val="0"/>
        <w:keepLines w:val="0"/>
        <w:pageBreakBefore w:val="0"/>
        <w:widowControl/>
        <w:kinsoku w:val="0"/>
        <w:wordWrap/>
        <w:overflowPunct/>
        <w:topLinePunct w:val="0"/>
        <w:autoSpaceDE w:val="0"/>
        <w:autoSpaceDN w:val="0"/>
        <w:bidi w:val="0"/>
        <w:adjustRightInd w:val="0"/>
        <w:snapToGrid w:val="0"/>
        <w:spacing w:before="0" w:line="396" w:lineRule="auto"/>
        <w:ind w:firstLine="640" w:firstLineChars="200"/>
        <w:textAlignment w:val="baseline"/>
        <w:rPr>
          <w:rFonts w:hint="eastAsia" w:ascii="仿宋" w:hAnsi="仿宋" w:eastAsia="仿宋" w:cs="仿宋"/>
          <w:i w:val="0"/>
          <w:iCs w:val="0"/>
          <w:caps w:val="0"/>
          <w:color w:val="000000"/>
          <w:spacing w:val="0"/>
          <w:sz w:val="32"/>
          <w:szCs w:val="32"/>
          <w:shd w:val="clear" w:color="auto" w:fill="FFFFFF"/>
          <w:lang w:val="en-US" w:eastAsia="zh-CN"/>
        </w:rPr>
      </w:pPr>
      <w:r>
        <w:rPr>
          <w:rFonts w:hint="eastAsia" w:ascii="仿宋" w:hAnsi="仿宋" w:eastAsia="仿宋" w:cs="仿宋"/>
          <w:sz w:val="32"/>
          <w:szCs w:val="32"/>
          <w:lang w:val="en-US" w:eastAsia="zh-CN"/>
        </w:rPr>
        <w:t xml:space="preserve"> 2、</w:t>
      </w:r>
      <w:r>
        <w:rPr>
          <w:rFonts w:hint="eastAsia" w:ascii="仿宋" w:hAnsi="仿宋" w:eastAsia="仿宋" w:cs="仿宋"/>
          <w:i w:val="0"/>
          <w:iCs w:val="0"/>
          <w:caps w:val="0"/>
          <w:color w:val="000000"/>
          <w:spacing w:val="0"/>
          <w:sz w:val="32"/>
          <w:szCs w:val="32"/>
          <w:shd w:val="clear" w:color="auto" w:fill="FFFFFF"/>
        </w:rPr>
        <w:t>202</w:t>
      </w:r>
      <w:r>
        <w:rPr>
          <w:rFonts w:hint="eastAsia" w:ascii="仿宋" w:hAnsi="仿宋" w:eastAsia="仿宋" w:cs="仿宋"/>
          <w:i w:val="0"/>
          <w:iCs w:val="0"/>
          <w:caps w:val="0"/>
          <w:color w:val="000000"/>
          <w:spacing w:val="0"/>
          <w:sz w:val="32"/>
          <w:szCs w:val="32"/>
          <w:shd w:val="clear" w:color="auto" w:fill="FFFFFF"/>
          <w:lang w:val="en-US" w:eastAsia="zh-CN"/>
        </w:rPr>
        <w:t>4</w:t>
      </w:r>
      <w:r>
        <w:rPr>
          <w:rFonts w:hint="eastAsia" w:ascii="仿宋" w:hAnsi="仿宋" w:eastAsia="仿宋" w:cs="仿宋"/>
          <w:i w:val="0"/>
          <w:iCs w:val="0"/>
          <w:caps w:val="0"/>
          <w:color w:val="000000"/>
          <w:spacing w:val="0"/>
          <w:sz w:val="32"/>
          <w:szCs w:val="32"/>
          <w:shd w:val="clear" w:color="auto" w:fill="FFFFFF"/>
        </w:rPr>
        <w:t>年本单位总支出</w:t>
      </w:r>
      <w:r>
        <w:rPr>
          <w:rFonts w:hint="eastAsia" w:ascii="仿宋" w:hAnsi="仿宋" w:eastAsia="仿宋" w:cs="仿宋"/>
          <w:i w:val="0"/>
          <w:iCs w:val="0"/>
          <w:caps w:val="0"/>
          <w:color w:val="000000"/>
          <w:spacing w:val="0"/>
          <w:sz w:val="32"/>
          <w:szCs w:val="32"/>
          <w:shd w:val="clear" w:color="auto" w:fill="FFFFFF"/>
          <w:lang w:val="en-US" w:eastAsia="zh-CN"/>
        </w:rPr>
        <w:t>179.14</w:t>
      </w:r>
      <w:r>
        <w:rPr>
          <w:rFonts w:hint="eastAsia" w:ascii="仿宋" w:hAnsi="仿宋" w:eastAsia="仿宋" w:cs="仿宋"/>
          <w:i w:val="0"/>
          <w:iCs w:val="0"/>
          <w:caps w:val="0"/>
          <w:color w:val="000000"/>
          <w:spacing w:val="0"/>
          <w:sz w:val="32"/>
          <w:szCs w:val="32"/>
          <w:shd w:val="clear" w:color="auto" w:fill="FFFFFF"/>
        </w:rPr>
        <w:t>万元，同比</w:t>
      </w:r>
      <w:r>
        <w:rPr>
          <w:rFonts w:hint="eastAsia" w:ascii="仿宋" w:hAnsi="仿宋" w:eastAsia="仿宋" w:cs="仿宋"/>
          <w:i w:val="0"/>
          <w:iCs w:val="0"/>
          <w:caps w:val="0"/>
          <w:color w:val="000000"/>
          <w:spacing w:val="0"/>
          <w:sz w:val="32"/>
          <w:szCs w:val="32"/>
          <w:shd w:val="clear" w:color="auto" w:fill="FFFFFF"/>
          <w:lang w:eastAsia="zh-CN"/>
        </w:rPr>
        <w:t>上年减少</w:t>
      </w:r>
      <w:r>
        <w:rPr>
          <w:rFonts w:hint="eastAsia" w:ascii="仿宋" w:hAnsi="仿宋" w:eastAsia="仿宋" w:cs="仿宋"/>
          <w:i w:val="0"/>
          <w:iCs w:val="0"/>
          <w:caps w:val="0"/>
          <w:color w:val="000000"/>
          <w:spacing w:val="0"/>
          <w:sz w:val="32"/>
          <w:szCs w:val="32"/>
          <w:shd w:val="clear" w:color="auto" w:fill="FFFFFF"/>
          <w:lang w:val="en-US" w:eastAsia="zh-CN"/>
        </w:rPr>
        <w:t>45.76</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下降</w:t>
      </w:r>
      <w:r>
        <w:rPr>
          <w:rFonts w:hint="eastAsia" w:ascii="仿宋" w:hAnsi="仿宋" w:eastAsia="仿宋" w:cs="仿宋"/>
          <w:i w:val="0"/>
          <w:iCs w:val="0"/>
          <w:caps w:val="0"/>
          <w:color w:val="000000"/>
          <w:spacing w:val="0"/>
          <w:sz w:val="32"/>
          <w:szCs w:val="32"/>
          <w:shd w:val="clear" w:color="auto" w:fill="FFFFFF"/>
          <w:lang w:val="en-US" w:eastAsia="zh-CN"/>
        </w:rPr>
        <w:t>20.35</w:t>
      </w:r>
      <w:r>
        <w:rPr>
          <w:rFonts w:hint="eastAsia" w:ascii="仿宋" w:hAnsi="仿宋" w:eastAsia="仿宋" w:cs="仿宋"/>
          <w:i w:val="0"/>
          <w:iCs w:val="0"/>
          <w:caps w:val="0"/>
          <w:color w:val="000000"/>
          <w:spacing w:val="0"/>
          <w:sz w:val="32"/>
          <w:szCs w:val="32"/>
          <w:shd w:val="clear" w:color="auto" w:fill="FFFFFF"/>
        </w:rPr>
        <w:t>%，主要原因是</w:t>
      </w:r>
      <w:r>
        <w:rPr>
          <w:rFonts w:hint="eastAsia" w:ascii="仿宋" w:hAnsi="仿宋" w:eastAsia="仿宋" w:cs="仿宋"/>
          <w:i w:val="0"/>
          <w:caps w:val="0"/>
          <w:color w:val="auto"/>
          <w:spacing w:val="0"/>
          <w:sz w:val="32"/>
          <w:szCs w:val="32"/>
          <w:shd w:val="clear" w:color="auto" w:fill="FFFFFF"/>
        </w:rPr>
        <w:t>本年度预算执行调整压缩一般性支出</w:t>
      </w:r>
      <w:r>
        <w:rPr>
          <w:rFonts w:hint="eastAsia" w:ascii="仿宋" w:hAnsi="仿宋" w:eastAsia="仿宋" w:cs="仿宋"/>
          <w:i w:val="0"/>
          <w:iCs w:val="0"/>
          <w:caps w:val="0"/>
          <w:color w:val="000000"/>
          <w:spacing w:val="0"/>
          <w:sz w:val="32"/>
          <w:szCs w:val="32"/>
          <w:shd w:val="clear" w:color="auto" w:fill="FFFFFF"/>
        </w:rPr>
        <w:t>。其中</w:t>
      </w:r>
      <w:r>
        <w:rPr>
          <w:rFonts w:hint="eastAsia" w:ascii="仿宋" w:hAnsi="仿宋" w:eastAsia="仿宋" w:cs="仿宋"/>
          <w:i w:val="0"/>
          <w:iCs w:val="0"/>
          <w:caps w:val="0"/>
          <w:color w:val="000000"/>
          <w:spacing w:val="0"/>
          <w:sz w:val="32"/>
          <w:szCs w:val="32"/>
          <w:shd w:val="clear" w:color="auto" w:fill="FFFFFF"/>
          <w:lang w:eastAsia="zh-CN"/>
        </w:rPr>
        <w:t>：人员经费支出</w:t>
      </w:r>
      <w:r>
        <w:rPr>
          <w:rFonts w:hint="eastAsia" w:ascii="仿宋" w:hAnsi="仿宋" w:eastAsia="仿宋" w:cs="仿宋"/>
          <w:i w:val="0"/>
          <w:iCs w:val="0"/>
          <w:caps w:val="0"/>
          <w:color w:val="000000"/>
          <w:spacing w:val="0"/>
          <w:sz w:val="32"/>
          <w:szCs w:val="32"/>
          <w:shd w:val="clear" w:color="auto" w:fill="FFFFFF"/>
          <w:lang w:val="en-US" w:eastAsia="zh-CN"/>
        </w:rPr>
        <w:t>132.77</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公用经费支出</w:t>
      </w:r>
      <w:r>
        <w:rPr>
          <w:rFonts w:hint="eastAsia" w:ascii="仿宋" w:hAnsi="仿宋" w:eastAsia="仿宋" w:cs="仿宋"/>
          <w:i w:val="0"/>
          <w:iCs w:val="0"/>
          <w:caps w:val="0"/>
          <w:color w:val="000000"/>
          <w:spacing w:val="0"/>
          <w:sz w:val="32"/>
          <w:szCs w:val="32"/>
          <w:shd w:val="clear" w:color="auto" w:fill="FFFFFF"/>
          <w:lang w:val="en-US" w:eastAsia="zh-CN"/>
        </w:rPr>
        <w:t>23.41万元、项目支出22.96万元。</w:t>
      </w:r>
    </w:p>
    <w:p w14:paraId="2971DA53">
      <w:pPr>
        <w:keepNext w:val="0"/>
        <w:keepLines w:val="0"/>
        <w:pageBreakBefore w:val="0"/>
        <w:widowControl/>
        <w:kinsoku w:val="0"/>
        <w:wordWrap/>
        <w:overflowPunct/>
        <w:topLinePunct w:val="0"/>
        <w:autoSpaceDE w:val="0"/>
        <w:autoSpaceDN w:val="0"/>
        <w:bidi w:val="0"/>
        <w:adjustRightInd w:val="0"/>
        <w:snapToGrid w:val="0"/>
        <w:spacing w:before="120" w:beforeLines="50" w:line="396" w:lineRule="auto"/>
        <w:ind w:left="22" w:leftChars="7" w:right="11"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i w:val="0"/>
          <w:iCs w:val="0"/>
          <w:caps w:val="0"/>
          <w:color w:val="000000"/>
          <w:spacing w:val="0"/>
          <w:sz w:val="32"/>
          <w:szCs w:val="32"/>
          <w:shd w:val="clear" w:color="auto" w:fill="FFFFFF"/>
          <w:lang w:val="en-US" w:eastAsia="zh-CN"/>
        </w:rPr>
        <w:t>3、2024年</w:t>
      </w:r>
      <w:r>
        <w:rPr>
          <w:rFonts w:hint="eastAsia" w:ascii="仿宋" w:hAnsi="仿宋" w:eastAsia="仿宋" w:cs="仿宋"/>
          <w:sz w:val="32"/>
          <w:szCs w:val="32"/>
          <w:lang w:val="en-US" w:eastAsia="zh-CN"/>
        </w:rPr>
        <w:t>单位年初预算收入128.42万元，部门决算支出合计179.14万元。</w:t>
      </w:r>
      <w:r>
        <w:rPr>
          <w:rFonts w:hint="eastAsia" w:ascii="仿宋" w:hAnsi="仿宋" w:eastAsia="仿宋" w:cs="仿宋"/>
          <w:spacing w:val="6"/>
          <w:kern w:val="0"/>
          <w:sz w:val="32"/>
          <w:szCs w:val="32"/>
        </w:rPr>
        <w:t>202</w:t>
      </w:r>
      <w:r>
        <w:rPr>
          <w:rFonts w:hint="eastAsia" w:ascii="仿宋" w:hAnsi="仿宋" w:eastAsia="仿宋" w:cs="仿宋"/>
          <w:spacing w:val="6"/>
          <w:kern w:val="0"/>
          <w:sz w:val="32"/>
          <w:szCs w:val="32"/>
          <w:lang w:val="en-US" w:eastAsia="zh-CN"/>
        </w:rPr>
        <w:t>4</w:t>
      </w:r>
      <w:r>
        <w:rPr>
          <w:rFonts w:hint="eastAsia" w:ascii="仿宋" w:hAnsi="仿宋" w:eastAsia="仿宋" w:cs="仿宋"/>
          <w:spacing w:val="6"/>
          <w:kern w:val="0"/>
          <w:sz w:val="32"/>
          <w:szCs w:val="32"/>
        </w:rPr>
        <w:t>年预算数与决算数存在差异的主要原因是本年度新增以下资金：1、干职工调资、绩效考核奖励资金</w:t>
      </w:r>
      <w:r>
        <w:rPr>
          <w:rFonts w:hint="eastAsia" w:ascii="仿宋" w:hAnsi="仿宋" w:eastAsia="仿宋" w:cs="仿宋"/>
          <w:spacing w:val="6"/>
          <w:kern w:val="0"/>
          <w:sz w:val="32"/>
          <w:szCs w:val="32"/>
          <w:lang w:val="en-US" w:eastAsia="zh-CN"/>
        </w:rPr>
        <w:t>18.42</w:t>
      </w:r>
      <w:r>
        <w:rPr>
          <w:rFonts w:hint="eastAsia" w:ascii="仿宋" w:hAnsi="仿宋" w:eastAsia="仿宋" w:cs="仿宋"/>
          <w:spacing w:val="6"/>
          <w:kern w:val="0"/>
          <w:sz w:val="32"/>
          <w:szCs w:val="32"/>
        </w:rPr>
        <w:t>万元；2、档案数字化经费及其他经费</w:t>
      </w:r>
      <w:r>
        <w:rPr>
          <w:rFonts w:hint="eastAsia" w:ascii="仿宋" w:hAnsi="仿宋" w:eastAsia="仿宋" w:cs="仿宋"/>
          <w:spacing w:val="6"/>
          <w:kern w:val="0"/>
          <w:sz w:val="32"/>
          <w:szCs w:val="32"/>
          <w:lang w:val="en-US" w:eastAsia="zh-CN"/>
        </w:rPr>
        <w:t>15</w:t>
      </w:r>
      <w:r>
        <w:rPr>
          <w:rFonts w:hint="eastAsia" w:ascii="仿宋" w:hAnsi="仿宋" w:eastAsia="仿宋" w:cs="仿宋"/>
          <w:spacing w:val="6"/>
          <w:kern w:val="0"/>
          <w:sz w:val="32"/>
          <w:szCs w:val="32"/>
        </w:rPr>
        <w:t>万元；3、其他收入</w:t>
      </w:r>
      <w:r>
        <w:rPr>
          <w:rFonts w:hint="eastAsia" w:ascii="仿宋" w:hAnsi="仿宋" w:eastAsia="仿宋" w:cs="仿宋"/>
          <w:spacing w:val="6"/>
          <w:kern w:val="0"/>
          <w:sz w:val="32"/>
          <w:szCs w:val="32"/>
          <w:lang w:val="en-US" w:eastAsia="zh-CN"/>
        </w:rPr>
        <w:t>17.3</w:t>
      </w:r>
      <w:r>
        <w:rPr>
          <w:rFonts w:hint="eastAsia" w:ascii="仿宋" w:hAnsi="仿宋" w:eastAsia="仿宋" w:cs="仿宋"/>
          <w:spacing w:val="6"/>
          <w:kern w:val="0"/>
          <w:sz w:val="32"/>
          <w:szCs w:val="32"/>
        </w:rPr>
        <w:t>万元。</w:t>
      </w:r>
    </w:p>
    <w:p w14:paraId="4DDC3398">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14:paraId="283C0006">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14:paraId="4ED1C745">
      <w:pPr>
        <w:pStyle w:val="7"/>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基本支出</w:t>
      </w:r>
      <w:r>
        <w:rPr>
          <w:rFonts w:hint="eastAsia" w:ascii="仿宋_GB2312" w:hAnsi="仿宋_GB2312" w:cs="仿宋_GB2312"/>
          <w:b w:val="0"/>
          <w:bCs/>
          <w:kern w:val="2"/>
          <w:sz w:val="32"/>
          <w:szCs w:val="32"/>
          <w:lang w:val="en-US" w:eastAsia="zh-CN" w:bidi="ar-SA"/>
        </w:rPr>
        <w:t>156.18万元，其中人员经费132.77万元，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日常公用经费23.41万元，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14:paraId="0E229142">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14:paraId="2CD4E47F">
      <w:pPr>
        <w:pStyle w:val="7"/>
        <w:numPr>
          <w:ilvl w:val="0"/>
          <w:numId w:val="0"/>
        </w:numPr>
        <w:rPr>
          <w:rFonts w:hint="eastAsia" w:ascii="仿宋_GB2312" w:cs="Times New Roman"/>
          <w:color w:val="FF0000"/>
          <w:kern w:val="2"/>
          <w:sz w:val="32"/>
          <w:szCs w:val="32"/>
          <w:highlight w:val="none"/>
          <w:lang w:val="en-US" w:eastAsia="zh-CN" w:bidi="ar-SA"/>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22.96</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cs="仿宋_GB2312"/>
          <w:i w:val="0"/>
          <w:iCs w:val="0"/>
          <w:caps w:val="0"/>
          <w:color w:val="000000"/>
          <w:spacing w:val="-2"/>
          <w:sz w:val="32"/>
          <w:szCs w:val="32"/>
          <w:shd w:val="clear" w:color="auto" w:fill="FFFFFF"/>
          <w:lang w:eastAsia="zh-CN"/>
        </w:rPr>
        <w:t>主要用于</w:t>
      </w:r>
      <w:r>
        <w:rPr>
          <w:rFonts w:hint="eastAsia" w:ascii="仿宋_GB2312" w:cs="Times New Roman"/>
          <w:color w:val="auto"/>
          <w:kern w:val="2"/>
          <w:sz w:val="32"/>
          <w:szCs w:val="32"/>
          <w:highlight w:val="none"/>
          <w:lang w:val="en-US" w:eastAsia="zh-CN" w:bidi="ar-SA"/>
        </w:rPr>
        <w:t>档案</w:t>
      </w:r>
      <w:r>
        <w:rPr>
          <w:rFonts w:hint="eastAsia" w:ascii="仿宋_GB2312" w:hAnsi="仿宋" w:eastAsia="仿宋_GB2312" w:cs="Times New Roman"/>
          <w:kern w:val="2"/>
          <w:sz w:val="32"/>
          <w:szCs w:val="32"/>
          <w:highlight w:val="none"/>
          <w:lang w:val="en-US" w:eastAsia="zh-CN" w:bidi="ar-SA"/>
        </w:rPr>
        <w:t>信息化、数字化</w:t>
      </w:r>
      <w:r>
        <w:rPr>
          <w:rFonts w:hint="eastAsia" w:ascii="仿宋_GB2312" w:cs="Times New Roman"/>
          <w:color w:val="auto"/>
          <w:kern w:val="2"/>
          <w:sz w:val="32"/>
          <w:szCs w:val="32"/>
          <w:highlight w:val="none"/>
          <w:lang w:val="en-US" w:eastAsia="zh-CN" w:bidi="ar-SA"/>
        </w:rPr>
        <w:t>处理、档案整理、档案保管保护等方面。</w:t>
      </w:r>
    </w:p>
    <w:p w14:paraId="08B99481">
      <w:pPr>
        <w:pStyle w:val="7"/>
        <w:numPr>
          <w:ilvl w:val="0"/>
          <w:numId w:val="0"/>
        </w:numPr>
        <w:ind w:firstLine="640" w:firstLineChars="200"/>
        <w:rPr>
          <w:rFonts w:hint="default"/>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年，我</w:t>
      </w:r>
      <w:r>
        <w:rPr>
          <w:rFonts w:hint="eastAsia" w:ascii="仿宋" w:hAnsi="仿宋" w:eastAsia="仿宋" w:cs="仿宋"/>
          <w:sz w:val="32"/>
          <w:szCs w:val="32"/>
          <w:lang w:eastAsia="zh-CN"/>
        </w:rPr>
        <w:t>单位</w:t>
      </w:r>
      <w:r>
        <w:rPr>
          <w:rFonts w:hint="eastAsia" w:ascii="仿宋" w:hAnsi="仿宋" w:eastAsia="仿宋" w:cs="仿宋"/>
          <w:sz w:val="32"/>
          <w:szCs w:val="32"/>
        </w:rPr>
        <w:t>严格按照年初预算使用专项经费，做到了专款专用。</w:t>
      </w:r>
    </w:p>
    <w:p w14:paraId="1C05F432">
      <w:pPr>
        <w:widowControl/>
        <w:numPr>
          <w:ilvl w:val="0"/>
          <w:numId w:val="2"/>
        </w:numPr>
        <w:autoSpaceDN w:val="0"/>
        <w:spacing w:line="540" w:lineRule="exact"/>
        <w:ind w:firstLine="640" w:firstLineChars="200"/>
        <w:rPr>
          <w:rFonts w:hint="default" w:ascii="黑体" w:hAnsi="黑体" w:eastAsia="黑体" w:cs="宋体"/>
          <w:color w:val="000000"/>
          <w:kern w:val="0"/>
          <w:sz w:val="32"/>
          <w:szCs w:val="32"/>
          <w:lang w:val="en-US"/>
        </w:rPr>
      </w:pPr>
      <w:r>
        <w:rPr>
          <w:rFonts w:hint="eastAsia" w:ascii="黑体" w:hAnsi="黑体" w:eastAsia="黑体" w:cs="宋体"/>
          <w:color w:val="000000"/>
          <w:kern w:val="0"/>
          <w:sz w:val="32"/>
          <w:szCs w:val="32"/>
        </w:rPr>
        <w:t>部门整体支出绩效情况</w:t>
      </w:r>
    </w:p>
    <w:p w14:paraId="3C1F6BEF">
      <w:pPr>
        <w:pStyle w:val="9"/>
        <w:ind w:firstLine="960" w:firstLineChars="300"/>
        <w:rPr>
          <w:rFonts w:hint="eastAsia" w:ascii="仿宋_GB2312" w:hAnsi="仿宋_GB2312" w:cs="仿宋_GB2312"/>
          <w:b w:val="0"/>
          <w:bCs w:val="0"/>
          <w:i w:val="0"/>
          <w:iCs w:val="0"/>
          <w:caps w:val="0"/>
          <w:color w:val="auto"/>
          <w:spacing w:val="0"/>
          <w:sz w:val="32"/>
          <w:szCs w:val="32"/>
          <w:shd w:val="clear" w:color="auto" w:fill="FFFFFF"/>
          <w:lang w:eastAsia="zh-CN"/>
        </w:rPr>
      </w:pPr>
      <w:r>
        <w:rPr>
          <w:rFonts w:hint="eastAsia" w:ascii="仿宋_GB2312" w:hAnsi="仿宋" w:eastAsia="仿宋_GB2312" w:cs="Times New Roman"/>
          <w:kern w:val="2"/>
          <w:sz w:val="32"/>
          <w:szCs w:val="32"/>
          <w:highlight w:val="none"/>
          <w:lang w:val="en-US" w:eastAsia="zh-CN" w:bidi="ar-SA"/>
        </w:rPr>
        <w:t>本部门整体支出和项目支出实行绩效目标管理，纳入202</w:t>
      </w:r>
      <w:r>
        <w:rPr>
          <w:rFonts w:hint="eastAsia" w:ascii="仿宋_GB2312" w:hAnsi="仿宋" w:cs="Times New Roman"/>
          <w:kern w:val="2"/>
          <w:sz w:val="32"/>
          <w:szCs w:val="32"/>
          <w:highlight w:val="none"/>
          <w:lang w:val="en-US" w:eastAsia="zh-CN" w:bidi="ar-SA"/>
        </w:rPr>
        <w:t>4</w:t>
      </w:r>
      <w:r>
        <w:rPr>
          <w:rFonts w:hint="eastAsia" w:ascii="仿宋_GB2312" w:hAnsi="仿宋" w:eastAsia="仿宋_GB2312" w:cs="Times New Roman"/>
          <w:kern w:val="2"/>
          <w:sz w:val="32"/>
          <w:szCs w:val="32"/>
          <w:highlight w:val="none"/>
          <w:lang w:val="en-US" w:eastAsia="zh-CN" w:bidi="ar-SA"/>
        </w:rPr>
        <w:t>年部门整体支出绩效目标的金额为</w:t>
      </w:r>
      <w:r>
        <w:rPr>
          <w:rFonts w:hint="eastAsia" w:ascii="仿宋_GB2312" w:hAnsi="仿宋" w:cs="Times New Roman"/>
          <w:kern w:val="2"/>
          <w:sz w:val="32"/>
          <w:szCs w:val="32"/>
          <w:highlight w:val="none"/>
          <w:lang w:val="en-US" w:eastAsia="zh-CN" w:bidi="ar-SA"/>
        </w:rPr>
        <w:t>179.14</w:t>
      </w:r>
      <w:r>
        <w:rPr>
          <w:rFonts w:hint="eastAsia" w:ascii="仿宋_GB2312" w:hAnsi="仿宋" w:eastAsia="仿宋_GB2312" w:cs="Times New Roman"/>
          <w:kern w:val="2"/>
          <w:sz w:val="32"/>
          <w:szCs w:val="32"/>
          <w:highlight w:val="none"/>
          <w:lang w:val="en-US" w:eastAsia="zh-CN" w:bidi="ar-SA"/>
        </w:rPr>
        <w:t>万元，其中：基本支出</w:t>
      </w:r>
      <w:r>
        <w:rPr>
          <w:rFonts w:hint="eastAsia" w:ascii="仿宋_GB2312" w:hAnsi="仿宋" w:cs="Times New Roman"/>
          <w:kern w:val="2"/>
          <w:sz w:val="32"/>
          <w:szCs w:val="32"/>
          <w:highlight w:val="none"/>
          <w:lang w:val="en-US" w:eastAsia="zh-CN" w:bidi="ar-SA"/>
        </w:rPr>
        <w:t>156.18</w:t>
      </w:r>
      <w:r>
        <w:rPr>
          <w:rFonts w:hint="eastAsia" w:ascii="仿宋_GB2312" w:hAnsi="仿宋" w:eastAsia="仿宋_GB2312" w:cs="Times New Roman"/>
          <w:kern w:val="2"/>
          <w:sz w:val="32"/>
          <w:szCs w:val="32"/>
          <w:highlight w:val="none"/>
          <w:lang w:val="en-US" w:eastAsia="zh-CN" w:bidi="ar-SA"/>
        </w:rPr>
        <w:t>万元，项目支出</w:t>
      </w:r>
      <w:r>
        <w:rPr>
          <w:rFonts w:hint="eastAsia" w:ascii="仿宋_GB2312" w:hAnsi="仿宋" w:cs="Times New Roman"/>
          <w:kern w:val="2"/>
          <w:sz w:val="32"/>
          <w:szCs w:val="32"/>
          <w:highlight w:val="none"/>
          <w:lang w:val="en-US" w:eastAsia="zh-CN" w:bidi="ar-SA"/>
        </w:rPr>
        <w:t>22.96</w:t>
      </w:r>
      <w:r>
        <w:rPr>
          <w:rFonts w:hint="eastAsia" w:ascii="仿宋_GB2312" w:hAnsi="仿宋" w:eastAsia="仿宋_GB2312" w:cs="Times New Roman"/>
          <w:kern w:val="2"/>
          <w:sz w:val="32"/>
          <w:szCs w:val="32"/>
          <w:highlight w:val="none"/>
          <w:lang w:val="en-US" w:eastAsia="zh-CN" w:bidi="ar-SA"/>
        </w:rPr>
        <w:t>万元。</w:t>
      </w:r>
      <w:r>
        <w:rPr>
          <w:rFonts w:hint="eastAsia" w:ascii="仿宋_GB2312" w:hAnsi="仿宋_GB2312" w:eastAsia="仿宋_GB2312" w:cs="仿宋_GB2312"/>
          <w:b w:val="0"/>
          <w:bCs w:val="0"/>
          <w:i w:val="0"/>
          <w:iCs w:val="0"/>
          <w:caps w:val="0"/>
          <w:color w:val="auto"/>
          <w:spacing w:val="0"/>
          <w:sz w:val="32"/>
          <w:szCs w:val="32"/>
          <w:shd w:val="clear" w:color="auto" w:fill="FFFFFF"/>
        </w:rPr>
        <w:t>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eastAsia="zh-CN"/>
        </w:rPr>
        <w:t>：</w:t>
      </w:r>
    </w:p>
    <w:p w14:paraId="61884EF5">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（一）绩效评价目的</w:t>
      </w:r>
    </w:p>
    <w:p w14:paraId="3D78DB81">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本次绩效评价的目的是为了全面分析和综合评价我单位本级财政预算资金的使用管理情况，为切实提高财政资金使用效益，强化预算支出的责任和效率提供参考依据。</w:t>
      </w:r>
    </w:p>
    <w:p w14:paraId="49726296">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（二）绩效评价工作过程</w:t>
      </w:r>
    </w:p>
    <w:p w14:paraId="5647281F">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1.前期准备。按照绩效自评工作要求，成立以</w:t>
      </w:r>
      <w:r>
        <w:rPr>
          <w:rFonts w:hint="eastAsia" w:ascii="Times New Roman" w:hAnsi="Times New Roman"/>
          <w:sz w:val="32"/>
          <w:szCs w:val="32"/>
          <w:lang w:val="en-US" w:eastAsia="zh-CN"/>
        </w:rPr>
        <w:t xml:space="preserve"> 周精华 </w:t>
      </w:r>
      <w:r>
        <w:rPr>
          <w:rFonts w:hint="eastAsia" w:ascii="Times New Roman" w:hAnsi="Times New Roman" w:eastAsia="仿宋_GB2312"/>
          <w:sz w:val="32"/>
          <w:szCs w:val="32"/>
        </w:rPr>
        <w:t>为组长的绩效评价工作小组，对相关的国家法律法规进行了认真学习，掌握政策，根据部门整体收支情况制定了部门整体支出绩效评价实施方案。</w:t>
      </w:r>
    </w:p>
    <w:p w14:paraId="40950CB3">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2.组织实施。采用核查法核查202</w:t>
      </w:r>
      <w:r>
        <w:rPr>
          <w:rFonts w:hint="eastAsia" w:ascii="Times New Roman" w:hAnsi="Times New Roman"/>
          <w:sz w:val="32"/>
          <w:szCs w:val="32"/>
          <w:lang w:val="en-US" w:eastAsia="zh-CN"/>
        </w:rPr>
        <w:t>4</w:t>
      </w:r>
      <w:r>
        <w:rPr>
          <w:rFonts w:hint="eastAsia" w:ascii="Times New Roman" w:hAnsi="Times New Roman" w:eastAsia="仿宋_GB2312"/>
          <w:sz w:val="32"/>
          <w:szCs w:val="32"/>
        </w:rPr>
        <w:t>年同级财政预算批复执行及部门整体支出情况，着重核查了“三公”经费及资产管理、内部控制制度等情况。</w:t>
      </w:r>
    </w:p>
    <w:p w14:paraId="50B33CC8">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cs="仿宋_GB2312"/>
          <w:b w:val="0"/>
          <w:bCs w:val="0"/>
          <w:i w:val="0"/>
          <w:iCs w:val="0"/>
          <w:caps w:val="0"/>
          <w:color w:val="auto"/>
          <w:spacing w:val="0"/>
          <w:sz w:val="32"/>
          <w:szCs w:val="32"/>
          <w:shd w:val="clear" w:color="auto" w:fill="FFFFFF"/>
          <w:lang w:eastAsia="zh-CN"/>
        </w:rPr>
      </w:pPr>
      <w:r>
        <w:rPr>
          <w:rFonts w:hint="eastAsia" w:ascii="Times New Roman" w:hAnsi="Times New Roman" w:eastAsia="仿宋_GB2312"/>
          <w:sz w:val="32"/>
          <w:szCs w:val="32"/>
        </w:rPr>
        <w:t>3.分析评价。对评价过程中收集资料进行归纳，汇总分析，依据设定的部门整体支出绩效评价指标体系进行了评分，形成了综合性书面报告。</w:t>
      </w:r>
    </w:p>
    <w:p w14:paraId="6639361B">
      <w:pPr>
        <w:pStyle w:val="9"/>
        <w:ind w:firstLine="960" w:firstLineChars="300"/>
        <w:rPr>
          <w:rFonts w:hint="eastAsia" w:ascii="仿宋_GB2312" w:hAnsi="仿宋" w:eastAsia="仿宋_GB2312" w:cs="Times New Roman"/>
          <w:kern w:val="2"/>
          <w:sz w:val="32"/>
          <w:szCs w:val="32"/>
          <w:highlight w:val="none"/>
          <w:lang w:val="en-US" w:eastAsia="zh-CN" w:bidi="ar-SA"/>
        </w:rPr>
      </w:pPr>
      <w:r>
        <w:rPr>
          <w:rFonts w:hint="eastAsia" w:ascii="仿宋_GB2312" w:hAnsi="仿宋" w:eastAsia="仿宋_GB2312" w:cs="Times New Roman"/>
          <w:kern w:val="2"/>
          <w:sz w:val="32"/>
          <w:szCs w:val="32"/>
          <w:highlight w:val="none"/>
          <w:lang w:val="en-US" w:eastAsia="zh-CN" w:bidi="ar-SA"/>
        </w:rPr>
        <w:t>本年度完成绩效目标良好，收集和接收本馆保管范围内对国家和社会有保存价值的档案，将社会上集体和个人散存的珍贵特色档案征集入馆保存，并严格按照规定整理和保管。完成区级单位纸质档案和电子档案接收进馆、电子档案数据备份，电子档案的接收及馆藏档案数字化处理。采取各种形式开发档案资源，为社会利用档案资源提供服务。规范馆藏档案秩序，便捷查阅，提高利用率。档案保管实现规范化、信息化、数字化，向全区提供更优质的档案保管服务。</w:t>
      </w:r>
    </w:p>
    <w:p w14:paraId="4F2160F6">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14:paraId="32C27529">
      <w:pPr>
        <w:pStyle w:val="9"/>
        <w:ind w:firstLine="960" w:firstLineChars="300"/>
        <w:rPr>
          <w:rFonts w:hint="eastAsia" w:ascii="仿宋_GB2312" w:hAnsi="仿宋" w:eastAsia="仿宋_GB2312" w:cs="Times New Roman"/>
          <w:kern w:val="2"/>
          <w:sz w:val="32"/>
          <w:szCs w:val="32"/>
          <w:highlight w:val="none"/>
          <w:lang w:val="en-US" w:eastAsia="zh-CN" w:bidi="ar-SA"/>
        </w:rPr>
      </w:pPr>
      <w:r>
        <w:rPr>
          <w:rFonts w:ascii="仿宋_GB2312" w:hAnsi="宋体" w:eastAsia="仿宋_GB2312" w:cs="仿宋_GB2312"/>
          <w:i w:val="0"/>
          <w:iCs w:val="0"/>
          <w:caps w:val="0"/>
          <w:color w:val="000000"/>
          <w:spacing w:val="0"/>
          <w:sz w:val="32"/>
          <w:szCs w:val="32"/>
        </w:rPr>
        <w:t>我单位</w:t>
      </w:r>
      <w:r>
        <w:rPr>
          <w:rFonts w:hint="eastAsia" w:ascii="仿宋_GB2312" w:hAnsi="宋体" w:eastAsia="仿宋_GB2312" w:cs="仿宋_GB2312"/>
          <w:i w:val="0"/>
          <w:iCs w:val="0"/>
          <w:caps w:val="0"/>
          <w:color w:val="000000"/>
          <w:spacing w:val="0"/>
          <w:sz w:val="32"/>
          <w:szCs w:val="32"/>
        </w:rPr>
        <w:t>202</w:t>
      </w:r>
      <w:r>
        <w:rPr>
          <w:rFonts w:hint="eastAsia" w:ascii="仿宋_GB2312" w:hAnsi="宋体" w:cs="仿宋_GB2312"/>
          <w:i w:val="0"/>
          <w:iCs w:val="0"/>
          <w:caps w:val="0"/>
          <w:color w:val="000000"/>
          <w:spacing w:val="0"/>
          <w:sz w:val="32"/>
          <w:szCs w:val="32"/>
          <w:lang w:val="en-US" w:eastAsia="zh-CN"/>
        </w:rPr>
        <w:t>4</w:t>
      </w:r>
      <w:r>
        <w:rPr>
          <w:rFonts w:hint="eastAsia" w:ascii="仿宋_GB2312" w:hAnsi="宋体" w:eastAsia="仿宋_GB2312" w:cs="仿宋_GB2312"/>
          <w:i w:val="0"/>
          <w:iCs w:val="0"/>
          <w:caps w:val="0"/>
          <w:color w:val="000000"/>
          <w:spacing w:val="0"/>
          <w:sz w:val="32"/>
          <w:szCs w:val="32"/>
        </w:rPr>
        <w:t>年度部门整体支出绩效自评得分为</w:t>
      </w:r>
      <w:r>
        <w:rPr>
          <w:rFonts w:hint="eastAsia" w:ascii="仿宋_GB2312" w:hAnsi="宋体" w:cs="仿宋_GB2312"/>
          <w:i w:val="0"/>
          <w:iCs w:val="0"/>
          <w:caps w:val="0"/>
          <w:color w:val="000000"/>
          <w:spacing w:val="0"/>
          <w:sz w:val="32"/>
          <w:szCs w:val="32"/>
          <w:lang w:val="en-US" w:eastAsia="zh-CN"/>
        </w:rPr>
        <w:t xml:space="preserve"> 99 </w:t>
      </w:r>
      <w:r>
        <w:rPr>
          <w:rFonts w:hint="eastAsia" w:ascii="仿宋_GB2312" w:hAnsi="宋体" w:eastAsia="仿宋_GB2312" w:cs="仿宋_GB2312"/>
          <w:i w:val="0"/>
          <w:iCs w:val="0"/>
          <w:caps w:val="0"/>
          <w:color w:val="000000"/>
          <w:spacing w:val="0"/>
          <w:sz w:val="32"/>
          <w:szCs w:val="32"/>
        </w:rPr>
        <w:t>分</w:t>
      </w:r>
      <w:r>
        <w:rPr>
          <w:rFonts w:hint="eastAsia" w:ascii="仿宋_GB2312" w:hAnsi="宋体" w:cs="仿宋_GB2312"/>
          <w:i w:val="0"/>
          <w:iCs w:val="0"/>
          <w:caps w:val="0"/>
          <w:color w:val="000000"/>
          <w:spacing w:val="0"/>
          <w:sz w:val="32"/>
          <w:szCs w:val="32"/>
          <w:lang w:eastAsia="zh-CN"/>
        </w:rPr>
        <w:t>。</w:t>
      </w:r>
    </w:p>
    <w:p w14:paraId="5193D02B">
      <w:pPr>
        <w:rPr>
          <w:rFonts w:hint="default"/>
          <w:color w:val="FF0000"/>
          <w:lang w:val="en-US" w:eastAsia="zh-CN"/>
        </w:rPr>
      </w:pPr>
      <w:r>
        <w:rPr>
          <w:rFonts w:hint="eastAsia" w:ascii="仿宋_GB2312" w:hAnsi="宋体" w:cs="仿宋_GB2312"/>
          <w:i w:val="0"/>
          <w:iCs w:val="0"/>
          <w:caps w:val="0"/>
          <w:color w:val="000000"/>
          <w:spacing w:val="0"/>
          <w:sz w:val="32"/>
          <w:szCs w:val="32"/>
          <w:lang w:val="en-US" w:eastAsia="zh-CN"/>
        </w:rPr>
        <w:t xml:space="preserve">数量指标中档案接收的数量仅99%，扣除1分，主要原因库容不够，满足不了进档需求，未来将会建设新馆。  </w:t>
      </w:r>
      <w:r>
        <w:rPr>
          <w:rFonts w:hint="eastAsia" w:ascii="仿宋_GB2312" w:hAnsi="宋体" w:cs="仿宋_GB2312"/>
          <w:i w:val="0"/>
          <w:iCs w:val="0"/>
          <w:caps w:val="0"/>
          <w:color w:val="FF0000"/>
          <w:spacing w:val="0"/>
          <w:sz w:val="32"/>
          <w:szCs w:val="32"/>
          <w:lang w:val="en-US" w:eastAsia="zh-CN"/>
        </w:rPr>
        <w:t xml:space="preserve"> </w:t>
      </w:r>
    </w:p>
    <w:p w14:paraId="72654635">
      <w:pPr>
        <w:pStyle w:val="20"/>
        <w:widowControl/>
        <w:numPr>
          <w:ilvl w:val="0"/>
          <w:numId w:val="0"/>
        </w:numPr>
        <w:spacing w:line="600" w:lineRule="exact"/>
        <w:ind w:leftChars="2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14:paraId="191C9879">
      <w:pPr>
        <w:widowControl/>
        <w:spacing w:line="600" w:lineRule="exact"/>
        <w:ind w:firstLine="640" w:firstLineChars="200"/>
        <w:jc w:val="left"/>
        <w:rPr>
          <w:rFonts w:hint="eastAsia" w:ascii="仿宋_GB2312" w:cs="Times New Roman"/>
          <w:color w:val="auto"/>
          <w:kern w:val="2"/>
          <w:sz w:val="32"/>
          <w:szCs w:val="32"/>
          <w:lang w:val="en-US" w:eastAsia="zh-CN" w:bidi="ar-SA"/>
        </w:rPr>
      </w:pPr>
      <w:r>
        <w:rPr>
          <w:rFonts w:hint="eastAsia" w:ascii="仿宋_GB2312" w:cs="Times New Roman"/>
          <w:color w:val="auto"/>
          <w:kern w:val="2"/>
          <w:sz w:val="32"/>
          <w:szCs w:val="32"/>
          <w:lang w:val="en-US" w:eastAsia="zh-CN" w:bidi="ar-SA"/>
        </w:rPr>
        <w:t>近年来，资阳区档案馆工作伴随社会发展取得了一定的进步，但在档案馆库建设方面仍存在许多突出问题，已不能适应当前社会经济发展及档案工作发展的需要。</w:t>
      </w:r>
    </w:p>
    <w:p w14:paraId="6F220594">
      <w:pPr>
        <w:widowControl/>
        <w:spacing w:line="600" w:lineRule="exact"/>
        <w:ind w:firstLine="640" w:firstLineChars="200"/>
        <w:jc w:val="left"/>
        <w:rPr>
          <w:rFonts w:hint="default" w:ascii="仿宋_GB2312" w:cs="Times New Roman"/>
          <w:color w:val="auto"/>
          <w:kern w:val="2"/>
          <w:sz w:val="32"/>
          <w:szCs w:val="32"/>
          <w:lang w:val="en-US" w:eastAsia="zh-CN" w:bidi="ar-SA"/>
        </w:rPr>
      </w:pPr>
      <w:r>
        <w:rPr>
          <w:rFonts w:hint="eastAsia" w:ascii="仿宋_GB2312" w:cs="Times New Roman"/>
          <w:color w:val="auto"/>
          <w:kern w:val="2"/>
          <w:sz w:val="32"/>
          <w:szCs w:val="32"/>
          <w:lang w:val="en-US" w:eastAsia="zh-CN" w:bidi="ar-SA"/>
        </w:rPr>
        <w:t>资阳区档案馆馆库面积严重不足，库房使用面积仅512平方米，库容饱和，已经23年没有大面积接收档案。</w:t>
      </w:r>
    </w:p>
    <w:p w14:paraId="53F37204">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14:paraId="34E176EF">
      <w:pPr>
        <w:widowControl/>
        <w:spacing w:line="600" w:lineRule="exact"/>
        <w:ind w:firstLine="640" w:firstLineChars="200"/>
        <w:jc w:val="left"/>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本着“勤俭节约、保障运转”的原则</w:t>
      </w:r>
      <w:r>
        <w:rPr>
          <w:rFonts w:hint="eastAsia" w:ascii="仿宋_GB2312" w:hAnsi="Calibri" w:cs="Times New Roman"/>
          <w:color w:val="auto"/>
          <w:kern w:val="2"/>
          <w:sz w:val="32"/>
          <w:szCs w:val="32"/>
          <w:lang w:val="en-US" w:eastAsia="zh-CN" w:bidi="ar-SA"/>
        </w:rPr>
        <w:t>，</w:t>
      </w:r>
      <w:r>
        <w:rPr>
          <w:rFonts w:hint="eastAsia" w:ascii="仿宋_GB2312" w:hAnsi="Calibri" w:eastAsia="仿宋_GB2312" w:cs="Times New Roman"/>
          <w:color w:val="auto"/>
          <w:kern w:val="2"/>
          <w:sz w:val="32"/>
          <w:szCs w:val="32"/>
          <w:lang w:val="en-US" w:eastAsia="zh-CN" w:bidi="ar-SA"/>
        </w:rPr>
        <w:t>加强预算</w:t>
      </w:r>
      <w:r>
        <w:rPr>
          <w:rFonts w:hint="eastAsia" w:ascii="仿宋_GB2312" w:eastAsia="仿宋_GB2312" w:cs="Times New Roman"/>
          <w:color w:val="auto"/>
          <w:kern w:val="2"/>
          <w:sz w:val="32"/>
          <w:szCs w:val="32"/>
          <w:lang w:val="en-US" w:eastAsia="zh-CN" w:bidi="ar-SA"/>
        </w:rPr>
        <w:t>编制</w:t>
      </w:r>
      <w:r>
        <w:rPr>
          <w:rFonts w:hint="eastAsia" w:ascii="仿宋_GB2312" w:cs="Times New Roman"/>
          <w:color w:val="auto"/>
          <w:kern w:val="2"/>
          <w:sz w:val="32"/>
          <w:szCs w:val="32"/>
          <w:lang w:val="en-US" w:eastAsia="zh-CN" w:bidi="ar-SA"/>
        </w:rPr>
        <w:t>及</w:t>
      </w:r>
      <w:r>
        <w:rPr>
          <w:rFonts w:hint="eastAsia" w:ascii="仿宋_GB2312" w:hAnsi="Calibri" w:eastAsia="仿宋_GB2312" w:cs="Times New Roman"/>
          <w:color w:val="auto"/>
          <w:kern w:val="2"/>
          <w:sz w:val="32"/>
          <w:szCs w:val="32"/>
          <w:lang w:val="en-US" w:eastAsia="zh-CN" w:bidi="ar-SA"/>
        </w:rPr>
        <w:t>执行管理</w:t>
      </w:r>
      <w:r>
        <w:rPr>
          <w:rFonts w:hint="eastAsia" w:ascii="仿宋_GB2312" w:eastAsia="仿宋_GB2312" w:cs="Times New Roman"/>
          <w:color w:val="auto"/>
          <w:kern w:val="2"/>
          <w:sz w:val="32"/>
          <w:szCs w:val="32"/>
          <w:lang w:val="en-US" w:eastAsia="zh-CN" w:bidi="ar-SA"/>
        </w:rPr>
        <w:t>和会计核算</w:t>
      </w:r>
      <w:r>
        <w:rPr>
          <w:rFonts w:hint="eastAsia" w:ascii="仿宋_GB2312" w:hAnsi="Calibri" w:cs="Times New Roman"/>
          <w:color w:val="auto"/>
          <w:kern w:val="2"/>
          <w:sz w:val="32"/>
          <w:szCs w:val="32"/>
          <w:lang w:val="en-US" w:eastAsia="zh-CN" w:bidi="ar-SA"/>
        </w:rPr>
        <w:t>，科学合理使用财政资金，确保财政资金发挥最大效益。</w:t>
      </w:r>
      <w:r>
        <w:rPr>
          <w:rFonts w:hint="eastAsia" w:ascii="仿宋_GB2312" w:hAnsi="Calibri" w:eastAsia="仿宋_GB2312" w:cs="Times New Roman"/>
          <w:color w:val="auto"/>
          <w:kern w:val="2"/>
          <w:sz w:val="32"/>
          <w:szCs w:val="32"/>
          <w:lang w:val="en-US" w:eastAsia="zh-CN" w:bidi="ar-SA"/>
        </w:rPr>
        <w:t>进一步加强财务管理人员对相关业务的学习</w:t>
      </w:r>
      <w:r>
        <w:rPr>
          <w:rFonts w:hint="eastAsia" w:ascii="仿宋_GB2312" w:hAnsi="Calibri" w:cs="Times New Roman"/>
          <w:color w:val="auto"/>
          <w:kern w:val="2"/>
          <w:sz w:val="32"/>
          <w:szCs w:val="32"/>
          <w:lang w:val="en-US" w:eastAsia="zh-CN" w:bidi="ar-SA"/>
        </w:rPr>
        <w:t>，</w:t>
      </w:r>
      <w:r>
        <w:rPr>
          <w:rFonts w:hint="eastAsia" w:ascii="仿宋_GB2312" w:hAnsi="Calibri" w:eastAsia="仿宋_GB2312" w:cs="Times New Roman"/>
          <w:color w:val="auto"/>
          <w:kern w:val="2"/>
          <w:sz w:val="32"/>
          <w:szCs w:val="32"/>
          <w:lang w:val="en-US" w:eastAsia="zh-CN" w:bidi="ar-SA"/>
        </w:rPr>
        <w:t>提高预算编制的</w:t>
      </w:r>
      <w:r>
        <w:rPr>
          <w:rFonts w:hint="eastAsia" w:ascii="仿宋_GB2312" w:eastAsia="仿宋_GB2312" w:cs="Times New Roman"/>
          <w:color w:val="auto"/>
          <w:kern w:val="2"/>
          <w:sz w:val="32"/>
          <w:szCs w:val="32"/>
          <w:lang w:val="en-US" w:eastAsia="zh-CN" w:bidi="ar-SA"/>
        </w:rPr>
        <w:t>精细化管理，提高预算绩效管理水平。</w:t>
      </w:r>
    </w:p>
    <w:p w14:paraId="1B72003A">
      <w:pPr>
        <w:widowControl/>
        <w:spacing w:line="600" w:lineRule="exact"/>
        <w:ind w:firstLine="645"/>
        <w:jc w:val="left"/>
        <w:rPr>
          <w:rFonts w:hint="default" w:ascii="仿宋_GB2312" w:hAnsi="宋体" w:cs="仿宋_GB2312"/>
          <w:i w:val="0"/>
          <w:iCs w:val="0"/>
          <w:caps w:val="0"/>
          <w:color w:val="000000"/>
          <w:spacing w:val="0"/>
          <w:sz w:val="32"/>
          <w:szCs w:val="32"/>
          <w:shd w:val="clear" w:color="auto" w:fill="FFFFFF"/>
          <w:lang w:val="en-US" w:eastAsia="zh-CN"/>
        </w:rPr>
      </w:pPr>
      <w:r>
        <w:rPr>
          <w:rFonts w:hint="eastAsia" w:ascii="仿宋_GB2312" w:hAnsi="宋体" w:cs="仿宋_GB2312"/>
          <w:i w:val="0"/>
          <w:iCs w:val="0"/>
          <w:caps w:val="0"/>
          <w:color w:val="000000"/>
          <w:spacing w:val="0"/>
          <w:sz w:val="32"/>
          <w:szCs w:val="32"/>
          <w:shd w:val="clear" w:color="auto" w:fill="FFFFFF"/>
          <w:lang w:val="en-US" w:eastAsia="zh-CN"/>
        </w:rPr>
        <w:t>积极与上级部门对接，推动新馆建设工作的启动，争取早日适应当前社会经济发展及档案工作发展需要。</w:t>
      </w:r>
      <w:bookmarkStart w:id="0" w:name="_GoBack"/>
      <w:bookmarkEnd w:id="0"/>
    </w:p>
    <w:p w14:paraId="17674547">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540B2330">
      <w:pPr>
        <w:widowControl/>
        <w:autoSpaceDE w:val="0"/>
        <w:ind w:firstLine="960" w:firstLineChars="300"/>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本单位根据上级主管部门的要求，积极开展预算绩效管理，完成绩效目标，按时组织绩效考核工作，认真完成各项任务。按照上级的要求，</w:t>
      </w:r>
      <w:r>
        <w:rPr>
          <w:rFonts w:hint="eastAsia" w:ascii="仿宋_GB2312" w:eastAsia="仿宋_GB2312" w:cs="Times New Roman"/>
          <w:color w:val="auto"/>
          <w:kern w:val="2"/>
          <w:sz w:val="32"/>
          <w:szCs w:val="32"/>
          <w:lang w:val="en-US" w:eastAsia="zh-CN" w:bidi="ar-SA"/>
        </w:rPr>
        <w:t>根据《预算法》、《预算法实施条例》、《政府信息公开条例》及《地方预决算公开操作规程》等文件规定，</w:t>
      </w:r>
      <w:r>
        <w:rPr>
          <w:rFonts w:hint="eastAsia" w:ascii="仿宋_GB2312" w:hAnsi="Calibri" w:eastAsia="仿宋_GB2312" w:cs="Times New Roman"/>
          <w:color w:val="auto"/>
          <w:kern w:val="2"/>
          <w:sz w:val="32"/>
          <w:szCs w:val="32"/>
          <w:lang w:val="en-US" w:eastAsia="zh-CN" w:bidi="ar-SA"/>
        </w:rPr>
        <w:t>进行预决算公开。此次绩效自评报告将在资阳区政府官网上予以</w:t>
      </w:r>
      <w:r>
        <w:rPr>
          <w:rFonts w:hint="eastAsia" w:ascii="仿宋_GB2312" w:hAnsi="Calibri" w:cs="Times New Roman"/>
          <w:color w:val="auto"/>
          <w:kern w:val="2"/>
          <w:sz w:val="32"/>
          <w:szCs w:val="32"/>
          <w:lang w:val="en-US" w:eastAsia="zh-CN" w:bidi="ar-SA"/>
        </w:rPr>
        <w:t>公</w:t>
      </w:r>
      <w:r>
        <w:rPr>
          <w:rFonts w:hint="eastAsia" w:ascii="仿宋_GB2312" w:hAnsi="Calibri" w:eastAsia="仿宋_GB2312" w:cs="Times New Roman"/>
          <w:color w:val="auto"/>
          <w:kern w:val="2"/>
          <w:sz w:val="32"/>
          <w:szCs w:val="32"/>
          <w:lang w:val="en-US" w:eastAsia="zh-CN" w:bidi="ar-SA"/>
        </w:rPr>
        <w:t>开，广泛接受群众监督。</w:t>
      </w:r>
    </w:p>
    <w:p w14:paraId="7E1487B0">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14:paraId="610D198F">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14:paraId="76723F48">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14:paraId="3BC74155">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14:paraId="55634921">
      <w:pPr>
        <w:spacing w:line="600" w:lineRule="exact"/>
        <w:ind w:firstLine="627" w:firstLineChars="196"/>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0A923BD1"/>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BB1E9">
    <w:pPr>
      <w:pStyle w:val="6"/>
      <w:framePr w:wrap="around" w:vAnchor="text" w:hAnchor="margin" w:xAlign="outside" w:y="1"/>
      <w:ind w:right="335"/>
      <w:rPr>
        <w:rStyle w:val="14"/>
        <w:rFonts w:hint="eastAsia" w:ascii="宋体" w:hAnsi="宋体" w:eastAsia="宋体"/>
        <w:sz w:val="28"/>
      </w:rPr>
    </w:pPr>
    <w:r>
      <w:rPr>
        <w:rStyle w:val="14"/>
        <w:rFonts w:hint="eastAsia" w:ascii="宋体" w:hAnsi="宋体" w:eastAsia="宋体"/>
        <w:sz w:val="28"/>
      </w:rPr>
      <w:t>—</w:t>
    </w:r>
    <w:r>
      <w:rPr>
        <w:rFonts w:ascii="宋体" w:hAnsi="宋体" w:eastAsia="宋体"/>
        <w:sz w:val="28"/>
      </w:rPr>
      <w:fldChar w:fldCharType="begin"/>
    </w:r>
    <w:r>
      <w:rPr>
        <w:rStyle w:val="14"/>
        <w:rFonts w:ascii="宋体" w:hAnsi="宋体" w:eastAsia="宋体"/>
        <w:sz w:val="28"/>
      </w:rPr>
      <w:instrText xml:space="preserve">PAGE  </w:instrText>
    </w:r>
    <w:r>
      <w:rPr>
        <w:rFonts w:ascii="宋体" w:hAnsi="宋体" w:eastAsia="宋体"/>
        <w:sz w:val="28"/>
      </w:rPr>
      <w:fldChar w:fldCharType="separate"/>
    </w:r>
    <w:r>
      <w:rPr>
        <w:rStyle w:val="14"/>
        <w:rFonts w:ascii="宋体" w:hAnsi="宋体" w:eastAsia="宋体"/>
        <w:sz w:val="28"/>
      </w:rPr>
      <w:t>3</w:t>
    </w:r>
    <w:r>
      <w:rPr>
        <w:rFonts w:ascii="宋体" w:hAnsi="宋体" w:eastAsia="宋体"/>
        <w:sz w:val="28"/>
      </w:rPr>
      <w:fldChar w:fldCharType="end"/>
    </w:r>
    <w:r>
      <w:rPr>
        <w:rStyle w:val="14"/>
        <w:rFonts w:hint="eastAsia" w:ascii="宋体" w:hAnsi="宋体" w:eastAsia="宋体"/>
        <w:sz w:val="28"/>
      </w:rPr>
      <w:t>—</w:t>
    </w:r>
  </w:p>
  <w:p w14:paraId="629D9A3C">
    <w:pPr>
      <w:pStyle w:val="6"/>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FFD09">
    <w:pPr>
      <w:pStyle w:val="6"/>
      <w:framePr w:wrap="around" w:vAnchor="text" w:hAnchor="margin" w:xAlign="outside" w:y="1"/>
      <w:ind w:left="335"/>
      <w:rPr>
        <w:rStyle w:val="14"/>
        <w:rFonts w:hint="eastAsia" w:ascii="宋体" w:hAnsi="宋体" w:eastAsia="宋体"/>
        <w:sz w:val="28"/>
      </w:rPr>
    </w:pPr>
    <w:r>
      <w:rPr>
        <w:rStyle w:val="14"/>
        <w:rFonts w:hint="eastAsia" w:ascii="宋体" w:hAnsi="宋体" w:eastAsia="宋体"/>
        <w:sz w:val="28"/>
      </w:rPr>
      <w:t>—</w:t>
    </w:r>
    <w:r>
      <w:rPr>
        <w:rFonts w:ascii="宋体" w:hAnsi="宋体" w:eastAsia="宋体"/>
        <w:sz w:val="28"/>
      </w:rPr>
      <w:fldChar w:fldCharType="begin"/>
    </w:r>
    <w:r>
      <w:rPr>
        <w:rStyle w:val="14"/>
        <w:rFonts w:ascii="宋体" w:hAnsi="宋体" w:eastAsia="宋体"/>
        <w:sz w:val="28"/>
      </w:rPr>
      <w:instrText xml:space="preserve">PAGE  </w:instrText>
    </w:r>
    <w:r>
      <w:rPr>
        <w:rFonts w:ascii="宋体" w:hAnsi="宋体" w:eastAsia="宋体"/>
        <w:sz w:val="28"/>
      </w:rPr>
      <w:fldChar w:fldCharType="separate"/>
    </w:r>
    <w:r>
      <w:rPr>
        <w:rStyle w:val="14"/>
        <w:rFonts w:ascii="宋体" w:hAnsi="宋体" w:eastAsia="宋体"/>
        <w:sz w:val="28"/>
      </w:rPr>
      <w:t>4</w:t>
    </w:r>
    <w:r>
      <w:rPr>
        <w:rFonts w:ascii="宋体" w:hAnsi="宋体" w:eastAsia="宋体"/>
        <w:sz w:val="28"/>
      </w:rPr>
      <w:fldChar w:fldCharType="end"/>
    </w:r>
    <w:r>
      <w:rPr>
        <w:rStyle w:val="14"/>
        <w:rFonts w:hint="eastAsia" w:ascii="宋体" w:hAnsi="宋体" w:eastAsia="宋体"/>
        <w:sz w:val="28"/>
      </w:rPr>
      <w:t>—</w:t>
    </w:r>
  </w:p>
  <w:p w14:paraId="0EBB6A8E">
    <w:pPr>
      <w:pStyle w:val="6"/>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546FEE"/>
    <w:multiLevelType w:val="singleLevel"/>
    <w:tmpl w:val="89546FEE"/>
    <w:lvl w:ilvl="0" w:tentative="0">
      <w:start w:val="2"/>
      <w:numFmt w:val="chineseCounting"/>
      <w:suff w:val="nothing"/>
      <w:lvlText w:val="（%1）"/>
      <w:lvlJc w:val="left"/>
      <w:rPr>
        <w:rFonts w:hint="eastAsia"/>
      </w:rPr>
    </w:lvl>
  </w:abstractNum>
  <w:abstractNum w:abstractNumId="1">
    <w:nsid w:val="7352D458"/>
    <w:multiLevelType w:val="singleLevel"/>
    <w:tmpl w:val="7352D458"/>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OGViNDliNzFjZTU4Njk2MThiM2QwMTEwZDk5ZDEifQ=="/>
  </w:docVars>
  <w:rsids>
    <w:rsidRoot w:val="599C2549"/>
    <w:rsid w:val="01AD48BC"/>
    <w:rsid w:val="01F34ACE"/>
    <w:rsid w:val="02A04A2C"/>
    <w:rsid w:val="034E662B"/>
    <w:rsid w:val="04410A8B"/>
    <w:rsid w:val="04515EA8"/>
    <w:rsid w:val="07020FA3"/>
    <w:rsid w:val="073D02A0"/>
    <w:rsid w:val="07590F3E"/>
    <w:rsid w:val="07D46596"/>
    <w:rsid w:val="096E4528"/>
    <w:rsid w:val="09D20968"/>
    <w:rsid w:val="0A4B2D11"/>
    <w:rsid w:val="0A603879"/>
    <w:rsid w:val="0BE84861"/>
    <w:rsid w:val="0C07669E"/>
    <w:rsid w:val="0C365432"/>
    <w:rsid w:val="0C7B7A97"/>
    <w:rsid w:val="0CE55271"/>
    <w:rsid w:val="0EC24F1A"/>
    <w:rsid w:val="0F0D7623"/>
    <w:rsid w:val="0F7D38A4"/>
    <w:rsid w:val="10377E47"/>
    <w:rsid w:val="104213B0"/>
    <w:rsid w:val="12341F07"/>
    <w:rsid w:val="14376C45"/>
    <w:rsid w:val="15763367"/>
    <w:rsid w:val="161B607C"/>
    <w:rsid w:val="163D127C"/>
    <w:rsid w:val="1663718D"/>
    <w:rsid w:val="181A1ED5"/>
    <w:rsid w:val="188151DF"/>
    <w:rsid w:val="18B52092"/>
    <w:rsid w:val="1911113A"/>
    <w:rsid w:val="194E1F14"/>
    <w:rsid w:val="1CCA2CB7"/>
    <w:rsid w:val="1D214436"/>
    <w:rsid w:val="1E8E4882"/>
    <w:rsid w:val="1FC005EC"/>
    <w:rsid w:val="204801E9"/>
    <w:rsid w:val="20A10794"/>
    <w:rsid w:val="20C67056"/>
    <w:rsid w:val="20CC53E5"/>
    <w:rsid w:val="21067E1A"/>
    <w:rsid w:val="22A7373C"/>
    <w:rsid w:val="22D07C6E"/>
    <w:rsid w:val="22F245F8"/>
    <w:rsid w:val="235711E2"/>
    <w:rsid w:val="239926BD"/>
    <w:rsid w:val="23BE0914"/>
    <w:rsid w:val="24845ECD"/>
    <w:rsid w:val="24C705C8"/>
    <w:rsid w:val="24D020B2"/>
    <w:rsid w:val="250A1B00"/>
    <w:rsid w:val="25541C46"/>
    <w:rsid w:val="261E1E8D"/>
    <w:rsid w:val="27434CC4"/>
    <w:rsid w:val="275A1EE4"/>
    <w:rsid w:val="27916A87"/>
    <w:rsid w:val="27B77BF2"/>
    <w:rsid w:val="28ED3DF3"/>
    <w:rsid w:val="29676606"/>
    <w:rsid w:val="29BF1CF8"/>
    <w:rsid w:val="29F24709"/>
    <w:rsid w:val="2A81327C"/>
    <w:rsid w:val="2A8F0C40"/>
    <w:rsid w:val="2B8B51D0"/>
    <w:rsid w:val="2C0E34CF"/>
    <w:rsid w:val="2C4C12D0"/>
    <w:rsid w:val="2E7C7979"/>
    <w:rsid w:val="2ECB57B9"/>
    <w:rsid w:val="2FD565A0"/>
    <w:rsid w:val="308F57EF"/>
    <w:rsid w:val="313E0F40"/>
    <w:rsid w:val="314270A2"/>
    <w:rsid w:val="31677809"/>
    <w:rsid w:val="31F97821"/>
    <w:rsid w:val="32BA006A"/>
    <w:rsid w:val="32C41EE4"/>
    <w:rsid w:val="33AE1191"/>
    <w:rsid w:val="356D0F1F"/>
    <w:rsid w:val="3571229D"/>
    <w:rsid w:val="35845E6F"/>
    <w:rsid w:val="35C767C5"/>
    <w:rsid w:val="363E217E"/>
    <w:rsid w:val="36AF7687"/>
    <w:rsid w:val="36DB7E64"/>
    <w:rsid w:val="36E12C6D"/>
    <w:rsid w:val="37EA1649"/>
    <w:rsid w:val="387C690C"/>
    <w:rsid w:val="38A22637"/>
    <w:rsid w:val="38AD4443"/>
    <w:rsid w:val="390121BE"/>
    <w:rsid w:val="39DA3D33"/>
    <w:rsid w:val="39FE7E65"/>
    <w:rsid w:val="3AB17A45"/>
    <w:rsid w:val="3B133F7A"/>
    <w:rsid w:val="3CC82EFE"/>
    <w:rsid w:val="3D407C4B"/>
    <w:rsid w:val="3F0B7D58"/>
    <w:rsid w:val="3F953EC9"/>
    <w:rsid w:val="3FA7589E"/>
    <w:rsid w:val="3FDB4D28"/>
    <w:rsid w:val="414C5733"/>
    <w:rsid w:val="41702ADA"/>
    <w:rsid w:val="42883C37"/>
    <w:rsid w:val="431A2B84"/>
    <w:rsid w:val="43420F74"/>
    <w:rsid w:val="45F6162A"/>
    <w:rsid w:val="46A270DD"/>
    <w:rsid w:val="47444D6A"/>
    <w:rsid w:val="47504520"/>
    <w:rsid w:val="477B5BE7"/>
    <w:rsid w:val="47EB3D8E"/>
    <w:rsid w:val="481B24FF"/>
    <w:rsid w:val="48276FA8"/>
    <w:rsid w:val="49227F78"/>
    <w:rsid w:val="49BE33DC"/>
    <w:rsid w:val="4AC52BFC"/>
    <w:rsid w:val="4D033E72"/>
    <w:rsid w:val="4D36087D"/>
    <w:rsid w:val="4D4D7F3D"/>
    <w:rsid w:val="4DA67EC6"/>
    <w:rsid w:val="4E6A142A"/>
    <w:rsid w:val="4F82410F"/>
    <w:rsid w:val="50F2385E"/>
    <w:rsid w:val="513534CB"/>
    <w:rsid w:val="517C1557"/>
    <w:rsid w:val="51F15642"/>
    <w:rsid w:val="52792318"/>
    <w:rsid w:val="52A231E7"/>
    <w:rsid w:val="52C53713"/>
    <w:rsid w:val="52E773EE"/>
    <w:rsid w:val="53DF1260"/>
    <w:rsid w:val="53F24B88"/>
    <w:rsid w:val="55303EE3"/>
    <w:rsid w:val="55AC20ED"/>
    <w:rsid w:val="5659495D"/>
    <w:rsid w:val="57080AA0"/>
    <w:rsid w:val="58415BAB"/>
    <w:rsid w:val="586823B7"/>
    <w:rsid w:val="599C2549"/>
    <w:rsid w:val="59C42ADE"/>
    <w:rsid w:val="59CD7EC1"/>
    <w:rsid w:val="5A4E089D"/>
    <w:rsid w:val="5B177D82"/>
    <w:rsid w:val="5BA93D1B"/>
    <w:rsid w:val="5C056287"/>
    <w:rsid w:val="5CB7195D"/>
    <w:rsid w:val="5E1F033B"/>
    <w:rsid w:val="5E4A4CBE"/>
    <w:rsid w:val="5ED5259B"/>
    <w:rsid w:val="5EDC0DE2"/>
    <w:rsid w:val="5F5217F0"/>
    <w:rsid w:val="5F5A4D47"/>
    <w:rsid w:val="5F9600B5"/>
    <w:rsid w:val="61CF1286"/>
    <w:rsid w:val="61D012DB"/>
    <w:rsid w:val="61DD5B38"/>
    <w:rsid w:val="62656A51"/>
    <w:rsid w:val="6343479F"/>
    <w:rsid w:val="63D16307"/>
    <w:rsid w:val="643238F9"/>
    <w:rsid w:val="64545C3A"/>
    <w:rsid w:val="65966AC7"/>
    <w:rsid w:val="65A53944"/>
    <w:rsid w:val="66260F1A"/>
    <w:rsid w:val="68AA05AA"/>
    <w:rsid w:val="69612417"/>
    <w:rsid w:val="6E151A8B"/>
    <w:rsid w:val="70412BDF"/>
    <w:rsid w:val="71324703"/>
    <w:rsid w:val="713F6611"/>
    <w:rsid w:val="71A151C1"/>
    <w:rsid w:val="71BE34D3"/>
    <w:rsid w:val="72A75C49"/>
    <w:rsid w:val="73612DF8"/>
    <w:rsid w:val="766E53F8"/>
    <w:rsid w:val="76C80F95"/>
    <w:rsid w:val="77310F2D"/>
    <w:rsid w:val="774F40FA"/>
    <w:rsid w:val="775425D1"/>
    <w:rsid w:val="789B3D4D"/>
    <w:rsid w:val="7B3B70A9"/>
    <w:rsid w:val="7B723B17"/>
    <w:rsid w:val="7CA55774"/>
    <w:rsid w:val="7CAF260D"/>
    <w:rsid w:val="7CFE6B21"/>
    <w:rsid w:val="7D203AF6"/>
    <w:rsid w:val="7D3A765F"/>
    <w:rsid w:val="7D8D438F"/>
    <w:rsid w:val="7E071C42"/>
    <w:rsid w:val="7E2D3807"/>
    <w:rsid w:val="7E86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rPr>
      <w:sz w:val="32"/>
    </w:rPr>
  </w:style>
  <w:style w:type="paragraph" w:styleId="3">
    <w:name w:val="Body Text"/>
    <w:basedOn w:val="1"/>
    <w:next w:val="4"/>
    <w:qFormat/>
    <w:uiPriority w:val="99"/>
  </w:style>
  <w:style w:type="paragraph" w:styleId="4">
    <w:name w:val="Body Text 2"/>
    <w:basedOn w:val="1"/>
    <w:qFormat/>
    <w:uiPriority w:val="0"/>
    <w:pPr>
      <w:spacing w:after="120" w:line="480" w:lineRule="auto"/>
    </w:pPr>
  </w:style>
  <w:style w:type="paragraph" w:styleId="5">
    <w:name w:val="Body Text Indent"/>
    <w:basedOn w:val="1"/>
    <w:qFormat/>
    <w:uiPriority w:val="0"/>
    <w:pPr>
      <w:ind w:firstLine="632" w:firstLine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w:basedOn w:val="3"/>
    <w:qFormat/>
    <w:uiPriority w:val="0"/>
    <w:pPr>
      <w:ind w:firstLine="420" w:firstLineChars="100"/>
    </w:pPr>
  </w:style>
  <w:style w:type="paragraph" w:styleId="10">
    <w:name w:val="Body Text First Indent 2"/>
    <w:basedOn w:val="5"/>
    <w:qFormat/>
    <w:uiPriority w:val="0"/>
    <w:pPr>
      <w:spacing w:before="100" w:beforeAutospacing="1" w:after="0"/>
      <w:ind w:left="0"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basedOn w:val="13"/>
    <w:qFormat/>
    <w:uiPriority w:val="0"/>
    <w:rPr>
      <w:i/>
    </w:rPr>
  </w:style>
  <w:style w:type="paragraph" w:customStyle="1" w:styleId="16">
    <w:name w:val="正文-公1"/>
    <w:basedOn w:val="17"/>
    <w:next w:val="1"/>
    <w:qFormat/>
    <w:uiPriority w:val="0"/>
    <w:pPr>
      <w:ind w:firstLine="200" w:firstLineChars="200"/>
    </w:pPr>
  </w:style>
  <w:style w:type="paragraph" w:customStyle="1" w:styleId="17">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6"/>
    <w:qFormat/>
    <w:uiPriority w:val="0"/>
    <w:pPr>
      <w:widowControl w:val="0"/>
      <w:jc w:val="both"/>
    </w:pPr>
    <w:rPr>
      <w:rFonts w:ascii="Times New Roman" w:hAnsi="Times New Roman" w:eastAsia="宋体" w:cs="Times New Roman"/>
      <w:kern w:val="2"/>
      <w:sz w:val="21"/>
      <w:lang w:val="en-US" w:eastAsia="zh-CN"/>
    </w:rPr>
  </w:style>
  <w:style w:type="paragraph" w:customStyle="1" w:styleId="18">
    <w:name w:val="BodyText1I2"/>
    <w:basedOn w:val="19"/>
    <w:qFormat/>
    <w:uiPriority w:val="0"/>
    <w:pPr>
      <w:ind w:firstLine="420"/>
    </w:pPr>
  </w:style>
  <w:style w:type="paragraph" w:customStyle="1" w:styleId="19">
    <w:name w:val="BodyTextIndent"/>
    <w:basedOn w:val="1"/>
    <w:qFormat/>
    <w:uiPriority w:val="0"/>
    <w:pPr>
      <w:spacing w:after="120"/>
      <w:ind w:left="420" w:leftChars="200" w:firstLine="200" w:firstLineChars="200"/>
      <w:textAlignment w:val="baseline"/>
    </w:pPr>
  </w:style>
  <w:style w:type="paragraph" w:styleId="20">
    <w:name w:val="List Paragraph"/>
    <w:basedOn w:val="1"/>
    <w:qFormat/>
    <w:uiPriority w:val="99"/>
    <w:pPr>
      <w:ind w:firstLine="420" w:firstLineChars="200"/>
    </w:pPr>
    <w:rPr>
      <w:rFonts w:ascii="Calibri" w:hAnsi="Calibri"/>
      <w:szCs w:val="22"/>
    </w:rPr>
  </w:style>
  <w:style w:type="paragraph" w:customStyle="1" w:styleId="21">
    <w:name w:val="格式"/>
    <w:basedOn w:val="1"/>
    <w:qFormat/>
    <w:uiPriority w:val="0"/>
    <w:pPr>
      <w:spacing w:line="60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8</Pages>
  <Words>2120</Words>
  <Characters>2302</Characters>
  <Lines>0</Lines>
  <Paragraphs>0</Paragraphs>
  <TotalTime>11</TotalTime>
  <ScaleCrop>false</ScaleCrop>
  <LinksUpToDate>false</LinksUpToDate>
  <CharactersWithSpaces>2348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dcterms:modified xsi:type="dcterms:W3CDTF">2025-10-15T03:57:02Z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810CFEFB917D40138685AD83ED526195_13</vt:lpwstr>
  </property>
  <property fmtid="{D5CDD505-2E9C-101B-9397-08002B2CF9AE}" pid="4" name="KSOTemplateDocerSaveRecord">
    <vt:lpwstr>eyJoZGlkIjoiNzQzOGViNDliNzFjZTU4Njk2MThiM2QwMTEwZDk5ZDEifQ==</vt:lpwstr>
  </property>
</Properties>
</file>