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附件</w:t>
      </w:r>
      <w:r>
        <w:rPr>
          <w:rFonts w:hint="eastAsia" w:ascii="仿宋" w:hAnsi="仿宋" w:eastAsia="仿宋" w:cs="仿宋"/>
          <w:kern w:val="0"/>
          <w:sz w:val="32"/>
          <w:szCs w:val="32"/>
          <w:lang w:val="en-US" w:eastAsia="zh-CN"/>
        </w:rPr>
        <w:t>5</w:t>
      </w:r>
    </w:p>
    <w:p>
      <w:pPr>
        <w:jc w:val="center"/>
        <w:rPr>
          <w:rFonts w:hint="eastAsia" w:ascii="仿宋" w:hAnsi="仿宋" w:eastAsia="仿宋" w:cs="仿宋"/>
          <w:sz w:val="32"/>
          <w:szCs w:val="32"/>
        </w:rPr>
      </w:pPr>
      <w:r>
        <w:rPr>
          <w:rFonts w:hint="eastAsia" w:ascii="仿宋" w:hAnsi="仿宋" w:eastAsia="仿宋" w:cs="仿宋"/>
          <w:sz w:val="48"/>
          <w:szCs w:val="48"/>
          <w:lang w:val="en-US" w:eastAsia="zh-CN"/>
        </w:rPr>
        <w:t xml:space="preserve"> </w:t>
      </w:r>
      <w:r>
        <w:rPr>
          <w:rFonts w:hint="eastAsia" w:ascii="仿宋" w:hAnsi="仿宋" w:eastAsia="仿宋" w:cs="仿宋"/>
          <w:sz w:val="44"/>
          <w:szCs w:val="44"/>
          <w:lang w:val="en-US" w:eastAsia="zh-CN"/>
        </w:rPr>
        <w:t xml:space="preserve"> 2024</w:t>
      </w:r>
      <w:r>
        <w:rPr>
          <w:rFonts w:hint="eastAsia" w:ascii="仿宋" w:hAnsi="仿宋" w:eastAsia="仿宋" w:cs="仿宋"/>
          <w:sz w:val="44"/>
          <w:szCs w:val="44"/>
        </w:rPr>
        <w:t>年度</w:t>
      </w:r>
      <w:r>
        <w:rPr>
          <w:rFonts w:hint="eastAsia" w:ascii="仿宋" w:hAnsi="仿宋" w:eastAsia="仿宋" w:cs="仿宋"/>
          <w:b w:val="0"/>
          <w:bCs w:val="0"/>
          <w:sz w:val="44"/>
          <w:szCs w:val="44"/>
          <w:lang w:eastAsia="zh-CN"/>
        </w:rPr>
        <w:t>中共益阳市资阳区委政法委员会</w:t>
      </w:r>
      <w:r>
        <w:rPr>
          <w:rFonts w:hint="eastAsia" w:ascii="仿宋" w:hAnsi="仿宋" w:eastAsia="仿宋" w:cs="仿宋"/>
          <w:sz w:val="44"/>
          <w:szCs w:val="44"/>
        </w:rPr>
        <w:t>部门整体支出绩效自评报告</w:t>
      </w:r>
    </w:p>
    <w:p>
      <w:pPr>
        <w:jc w:val="both"/>
        <w:rPr>
          <w:rFonts w:hint="eastAsia" w:ascii="仿宋" w:hAnsi="仿宋" w:eastAsia="仿宋" w:cs="仿宋"/>
          <w:sz w:val="44"/>
          <w:szCs w:val="44"/>
        </w:rPr>
      </w:pPr>
    </w:p>
    <w:p>
      <w:pPr>
        <w:ind w:firstLine="880" w:firstLineChars="200"/>
        <w:jc w:val="center"/>
        <w:rPr>
          <w:rFonts w:hint="eastAsia" w:ascii="仿宋" w:hAnsi="仿宋" w:eastAsia="仿宋" w:cs="仿宋"/>
          <w:sz w:val="44"/>
          <w:szCs w:val="44"/>
        </w:rPr>
      </w:pPr>
    </w:p>
    <w:p>
      <w:pPr>
        <w:ind w:firstLine="880" w:firstLineChars="200"/>
        <w:jc w:val="center"/>
        <w:rPr>
          <w:rFonts w:hint="eastAsia" w:ascii="仿宋" w:hAnsi="仿宋" w:eastAsia="仿宋" w:cs="仿宋"/>
          <w:sz w:val="44"/>
          <w:szCs w:val="44"/>
        </w:rPr>
      </w:pPr>
    </w:p>
    <w:p>
      <w:pPr>
        <w:ind w:firstLine="720" w:firstLineChars="200"/>
        <w:jc w:val="both"/>
        <w:rPr>
          <w:rFonts w:hint="eastAsia" w:ascii="仿宋" w:hAnsi="仿宋" w:eastAsia="仿宋" w:cs="仿宋"/>
          <w:sz w:val="36"/>
          <w:szCs w:val="36"/>
          <w:lang w:eastAsia="zh-CN"/>
        </w:rPr>
      </w:pPr>
    </w:p>
    <w:p>
      <w:pPr>
        <w:ind w:firstLine="720" w:firstLineChars="200"/>
        <w:jc w:val="both"/>
        <w:rPr>
          <w:rFonts w:hint="eastAsia" w:ascii="仿宋" w:hAnsi="仿宋" w:eastAsia="仿宋" w:cs="仿宋"/>
          <w:sz w:val="36"/>
          <w:szCs w:val="36"/>
          <w:lang w:eastAsia="zh-CN"/>
        </w:rPr>
      </w:pPr>
    </w:p>
    <w:p>
      <w:pPr>
        <w:ind w:firstLine="720" w:firstLineChars="200"/>
        <w:jc w:val="both"/>
        <w:rPr>
          <w:rFonts w:hint="eastAsia" w:ascii="仿宋" w:hAnsi="仿宋" w:eastAsia="仿宋" w:cs="仿宋"/>
          <w:sz w:val="36"/>
          <w:szCs w:val="36"/>
          <w:u w:val="single"/>
          <w:lang w:val="en-US" w:eastAsia="zh-CN"/>
        </w:rPr>
      </w:pPr>
      <w:r>
        <w:rPr>
          <w:rFonts w:hint="eastAsia" w:ascii="仿宋" w:hAnsi="仿宋" w:eastAsia="仿宋" w:cs="仿宋"/>
          <w:sz w:val="36"/>
          <w:szCs w:val="36"/>
          <w:lang w:eastAsia="zh-CN"/>
        </w:rPr>
        <w:t>部门（</w:t>
      </w:r>
      <w:r>
        <w:rPr>
          <w:rFonts w:hint="eastAsia" w:ascii="仿宋" w:hAnsi="仿宋" w:eastAsia="仿宋" w:cs="仿宋"/>
          <w:sz w:val="36"/>
          <w:szCs w:val="36"/>
        </w:rPr>
        <w:t>单位</w:t>
      </w:r>
      <w:r>
        <w:rPr>
          <w:rFonts w:hint="eastAsia" w:ascii="仿宋" w:hAnsi="仿宋" w:eastAsia="仿宋" w:cs="仿宋"/>
          <w:sz w:val="36"/>
          <w:szCs w:val="36"/>
          <w:lang w:eastAsia="zh-CN"/>
        </w:rPr>
        <w:t>）</w:t>
      </w:r>
      <w:r>
        <w:rPr>
          <w:rFonts w:hint="eastAsia" w:ascii="仿宋" w:hAnsi="仿宋" w:eastAsia="仿宋" w:cs="仿宋"/>
          <w:sz w:val="36"/>
          <w:szCs w:val="36"/>
        </w:rPr>
        <w:t>名称：</w:t>
      </w:r>
      <w:r>
        <w:rPr>
          <w:rFonts w:hint="eastAsia" w:ascii="仿宋" w:hAnsi="仿宋" w:eastAsia="仿宋" w:cs="仿宋"/>
          <w:sz w:val="36"/>
          <w:szCs w:val="36"/>
          <w:lang w:val="en-US" w:eastAsia="zh-CN"/>
        </w:rPr>
        <w:t xml:space="preserve"> </w:t>
      </w:r>
      <w:r>
        <w:rPr>
          <w:rFonts w:hint="eastAsia" w:ascii="仿宋" w:hAnsi="仿宋" w:eastAsia="仿宋" w:cs="仿宋"/>
          <w:sz w:val="36"/>
          <w:szCs w:val="36"/>
          <w:u w:val="single"/>
        </w:rPr>
        <w:t>（盖章）</w:t>
      </w:r>
      <w:r>
        <w:rPr>
          <w:rFonts w:hint="eastAsia" w:ascii="仿宋" w:hAnsi="仿宋" w:eastAsia="仿宋" w:cs="仿宋"/>
          <w:sz w:val="36"/>
          <w:szCs w:val="36"/>
          <w:u w:val="single"/>
          <w:lang w:val="en-US" w:eastAsia="zh-CN"/>
        </w:rPr>
        <w:t xml:space="preserve">       </w:t>
      </w:r>
    </w:p>
    <w:p>
      <w:pPr>
        <w:ind w:firstLine="3240" w:firstLineChars="900"/>
        <w:jc w:val="both"/>
        <w:rPr>
          <w:rFonts w:hint="eastAsia" w:ascii="仿宋" w:hAnsi="仿宋" w:eastAsia="仿宋" w:cs="仿宋"/>
          <w:sz w:val="36"/>
          <w:szCs w:val="36"/>
          <w:u w:val="none"/>
          <w:lang w:val="en-US" w:eastAsia="zh-CN"/>
        </w:rPr>
      </w:pPr>
    </w:p>
    <w:p>
      <w:pPr>
        <w:ind w:firstLine="2520" w:firstLineChars="700"/>
        <w:jc w:val="both"/>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2025年  5 月 22日</w:t>
      </w: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p>
    <w:p>
      <w:pPr>
        <w:pStyle w:val="17"/>
        <w:rPr>
          <w:rFonts w:hint="eastAsia" w:ascii="仿宋" w:hAnsi="仿宋" w:eastAsia="仿宋" w:cs="仿宋"/>
          <w:sz w:val="32"/>
          <w:szCs w:val="32"/>
        </w:rPr>
      </w:pPr>
    </w:p>
    <w:p>
      <w:pPr>
        <w:pStyle w:val="17"/>
        <w:rPr>
          <w:rFonts w:hint="eastAsia" w:ascii="仿宋" w:hAnsi="仿宋" w:eastAsia="仿宋" w:cs="仿宋"/>
          <w:sz w:val="32"/>
          <w:szCs w:val="32"/>
        </w:rPr>
      </w:pPr>
    </w:p>
    <w:p>
      <w:pPr>
        <w:pStyle w:val="17"/>
        <w:rPr>
          <w:rFonts w:hint="eastAsia" w:ascii="仿宋" w:hAnsi="仿宋" w:eastAsia="仿宋" w:cs="仿宋"/>
          <w:sz w:val="32"/>
          <w:szCs w:val="32"/>
        </w:rPr>
      </w:pPr>
    </w:p>
    <w:p>
      <w:pPr>
        <w:pStyle w:val="17"/>
        <w:rPr>
          <w:rFonts w:hint="eastAsia" w:ascii="仿宋" w:hAnsi="仿宋" w:eastAsia="仿宋" w:cs="仿宋"/>
          <w:sz w:val="32"/>
          <w:szCs w:val="32"/>
        </w:rPr>
      </w:pPr>
    </w:p>
    <w:p>
      <w:pPr>
        <w:pStyle w:val="17"/>
        <w:rPr>
          <w:rFonts w:hint="eastAsia" w:ascii="仿宋" w:hAnsi="仿宋" w:eastAsia="仿宋" w:cs="仿宋"/>
          <w:sz w:val="32"/>
          <w:szCs w:val="32"/>
        </w:rPr>
      </w:pPr>
    </w:p>
    <w:p>
      <w:pPr>
        <w:pStyle w:val="17"/>
        <w:rPr>
          <w:rFonts w:hint="eastAsia" w:ascii="仿宋" w:hAnsi="仿宋" w:eastAsia="仿宋" w:cs="仿宋"/>
          <w:sz w:val="32"/>
          <w:szCs w:val="32"/>
        </w:rPr>
      </w:pPr>
    </w:p>
    <w:p>
      <w:pPr>
        <w:pStyle w:val="17"/>
        <w:rPr>
          <w:rFonts w:hint="eastAsia" w:ascii="仿宋" w:hAnsi="仿宋" w:eastAsia="仿宋" w:cs="仿宋"/>
          <w:sz w:val="32"/>
          <w:szCs w:val="32"/>
          <w:lang w:val="en-US" w:eastAsia="zh-CN"/>
        </w:rPr>
      </w:pPr>
    </w:p>
    <w:p>
      <w:pPr>
        <w:spacing w:line="600" w:lineRule="exact"/>
        <w:ind w:firstLine="723" w:firstLineChars="200"/>
        <w:jc w:val="both"/>
        <w:rPr>
          <w:rFonts w:hint="eastAsia" w:ascii="仿宋" w:hAnsi="仿宋" w:eastAsia="仿宋" w:cs="仿宋"/>
          <w:b/>
          <w:bCs/>
          <w:kern w:val="0"/>
          <w:sz w:val="36"/>
          <w:szCs w:val="36"/>
          <w:lang w:val="en-US" w:eastAsia="zh-CN" w:bidi="ar-SA"/>
        </w:rPr>
      </w:pPr>
      <w:r>
        <w:rPr>
          <w:rFonts w:hint="eastAsia" w:ascii="仿宋" w:hAnsi="仿宋" w:eastAsia="仿宋" w:cs="仿宋"/>
          <w:b/>
          <w:bCs/>
          <w:kern w:val="0"/>
          <w:sz w:val="36"/>
          <w:szCs w:val="36"/>
          <w:lang w:val="en-US" w:eastAsia="zh-CN" w:bidi="ar-SA"/>
        </w:rPr>
        <w:t>2024年度</w:t>
      </w:r>
      <w:r>
        <w:rPr>
          <w:rFonts w:hint="eastAsia" w:ascii="仿宋" w:hAnsi="仿宋" w:eastAsia="仿宋" w:cs="仿宋"/>
          <w:b/>
          <w:bCs/>
          <w:sz w:val="36"/>
          <w:szCs w:val="36"/>
          <w:lang w:eastAsia="zh-CN"/>
        </w:rPr>
        <w:t>中共益阳市资阳区委政法委员会</w:t>
      </w:r>
      <w:r>
        <w:rPr>
          <w:rFonts w:hint="eastAsia" w:ascii="仿宋" w:hAnsi="仿宋" w:eastAsia="仿宋" w:cs="仿宋"/>
          <w:b/>
          <w:bCs/>
          <w:kern w:val="0"/>
          <w:sz w:val="36"/>
          <w:szCs w:val="36"/>
          <w:lang w:val="en-US" w:eastAsia="zh-CN" w:bidi="ar-SA"/>
        </w:rPr>
        <w:t>部门</w:t>
      </w:r>
    </w:p>
    <w:p>
      <w:pPr>
        <w:spacing w:line="600" w:lineRule="exact"/>
        <w:ind w:firstLine="2530" w:firstLineChars="700"/>
        <w:jc w:val="both"/>
        <w:rPr>
          <w:rFonts w:hint="eastAsia" w:ascii="仿宋" w:hAnsi="仿宋" w:eastAsia="仿宋" w:cs="仿宋"/>
          <w:b/>
          <w:bCs/>
          <w:kern w:val="0"/>
          <w:sz w:val="36"/>
          <w:szCs w:val="36"/>
          <w:lang w:val="en-US" w:eastAsia="zh-CN" w:bidi="ar-SA"/>
        </w:rPr>
      </w:pPr>
      <w:r>
        <w:rPr>
          <w:rFonts w:hint="eastAsia" w:ascii="仿宋" w:hAnsi="仿宋" w:eastAsia="仿宋" w:cs="仿宋"/>
          <w:b/>
          <w:bCs/>
          <w:kern w:val="0"/>
          <w:sz w:val="36"/>
          <w:szCs w:val="36"/>
          <w:lang w:val="en-US" w:eastAsia="zh-CN" w:bidi="ar-SA"/>
        </w:rPr>
        <w:t>整体支出绩效自评报告</w:t>
      </w:r>
    </w:p>
    <w:p>
      <w:pPr>
        <w:pStyle w:val="17"/>
        <w:rPr>
          <w:rFonts w:hint="eastAsia"/>
          <w:lang w:val="en-US" w:eastAsia="zh-CN"/>
        </w:rPr>
      </w:pPr>
    </w:p>
    <w:p>
      <w:pPr>
        <w:spacing w:line="560" w:lineRule="exact"/>
        <w:ind w:firstLine="691"/>
        <w:jc w:val="both"/>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sz w:val="32"/>
          <w:szCs w:val="32"/>
        </w:rPr>
        <w:t>为进一步规范财政资金管理，牢固树立预算绩效理念，强化部门支出责任，提高财政资金使用效益，根据</w:t>
      </w:r>
      <w:r>
        <w:rPr>
          <w:rFonts w:hint="eastAsia" w:ascii="仿宋_GB2312" w:hAnsi="仿宋_GB2312" w:cs="仿宋_GB2312"/>
          <w:sz w:val="32"/>
          <w:szCs w:val="32"/>
          <w:lang w:eastAsia="zh-CN"/>
        </w:rPr>
        <w:t>益阳市资阳区财政局关于开展</w:t>
      </w:r>
      <w:r>
        <w:rPr>
          <w:rFonts w:hint="eastAsia" w:ascii="仿宋_GB2312" w:hAnsi="仿宋_GB2312" w:cs="仿宋_GB2312"/>
          <w:sz w:val="32"/>
          <w:szCs w:val="32"/>
          <w:lang w:val="en-US" w:eastAsia="zh-CN"/>
        </w:rPr>
        <w:t>2024年度部门绩效自评工作的要求，</w:t>
      </w:r>
      <w:r>
        <w:rPr>
          <w:rFonts w:hint="eastAsia" w:ascii="仿宋_GB2312" w:hAnsi="仿宋_GB2312" w:eastAsia="仿宋_GB2312" w:cs="仿宋_GB2312"/>
          <w:b w:val="0"/>
          <w:bCs w:val="0"/>
          <w:i w:val="0"/>
          <w:iCs w:val="0"/>
          <w:caps w:val="0"/>
          <w:color w:val="auto"/>
          <w:spacing w:val="0"/>
          <w:sz w:val="32"/>
          <w:szCs w:val="32"/>
          <w:shd w:val="clear" w:color="auto" w:fill="FFFFFF"/>
        </w:rPr>
        <w:t>我单位领导高度重视，认真组织，对202</w:t>
      </w:r>
      <w:r>
        <w:rPr>
          <w:rFonts w:hint="eastAsia" w:ascii="仿宋_GB2312" w:hAnsi="仿宋_GB2312" w:cs="仿宋_GB2312"/>
          <w:b w:val="0"/>
          <w:bCs w:val="0"/>
          <w:i w:val="0"/>
          <w:iCs w:val="0"/>
          <w:caps w:val="0"/>
          <w:color w:val="auto"/>
          <w:spacing w:val="0"/>
          <w:sz w:val="32"/>
          <w:szCs w:val="32"/>
          <w:shd w:val="clear" w:color="auto" w:fill="FFFFFF"/>
          <w:lang w:val="en-US" w:eastAsia="zh-CN"/>
        </w:rPr>
        <w:t>4</w:t>
      </w:r>
      <w:r>
        <w:rPr>
          <w:rFonts w:hint="eastAsia" w:ascii="仿宋_GB2312" w:hAnsi="仿宋_GB2312" w:eastAsia="仿宋_GB2312" w:cs="仿宋_GB2312"/>
          <w:b w:val="0"/>
          <w:bCs w:val="0"/>
          <w:i w:val="0"/>
          <w:iCs w:val="0"/>
          <w:caps w:val="0"/>
          <w:color w:val="auto"/>
          <w:spacing w:val="0"/>
          <w:sz w:val="32"/>
          <w:szCs w:val="32"/>
          <w:shd w:val="clear" w:color="auto" w:fill="FFFFFF"/>
        </w:rPr>
        <w:t>年部门整体支出进行了绩效自评，现将我单位部门整体支出绩效自评情况报告如下</w:t>
      </w:r>
      <w:r>
        <w:rPr>
          <w:rFonts w:hint="eastAsia" w:ascii="仿宋_GB2312" w:hAnsi="仿宋_GB2312" w:cs="仿宋_GB2312"/>
          <w:b w:val="0"/>
          <w:bCs w:val="0"/>
          <w:i w:val="0"/>
          <w:iCs w:val="0"/>
          <w:caps w:val="0"/>
          <w:color w:val="auto"/>
          <w:spacing w:val="0"/>
          <w:sz w:val="32"/>
          <w:szCs w:val="32"/>
          <w:shd w:val="clear" w:color="auto" w:fill="FFFFFF"/>
          <w:lang w:val="en-US" w:eastAsia="zh-CN"/>
        </w:rPr>
        <w:t>:</w:t>
      </w:r>
    </w:p>
    <w:p>
      <w:pPr>
        <w:widowControl/>
        <w:autoSpaceDN w:val="0"/>
        <w:spacing w:line="540" w:lineRule="exact"/>
        <w:ind w:firstLine="64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（一）简要介绍202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年度重点工作计划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eastAsia" w:ascii="楷体_GB2312" w:hAnsi="楷体_GB2312" w:eastAsia="楷体_GB2312" w:cs="楷体_GB2312"/>
          <w:b w:val="0"/>
          <w:bCs w:val="0"/>
          <w:sz w:val="32"/>
          <w:szCs w:val="32"/>
          <w:lang w:val="en-US" w:eastAsia="zh-CN"/>
        </w:rPr>
        <w:t>（一）全面加强思想政治建设。</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b/>
          <w:bCs/>
          <w:sz w:val="32"/>
          <w:szCs w:val="32"/>
          <w:lang w:eastAsia="zh-CN"/>
        </w:rPr>
        <w:t>加强政治学习。</w:t>
      </w:r>
      <w:r>
        <w:rPr>
          <w:rFonts w:hint="eastAsia" w:ascii="仿宋_GB2312" w:hAnsi="仿宋_GB2312" w:eastAsia="仿宋_GB2312" w:cs="仿宋_GB2312"/>
          <w:b w:val="0"/>
          <w:bCs w:val="0"/>
          <w:sz w:val="32"/>
          <w:szCs w:val="32"/>
          <w:lang w:val="en-US" w:eastAsia="zh-CN"/>
        </w:rPr>
        <w:t>严格落实“第一议题”学习制度，认真学习贯彻习近平新时代中国特色社会主义思想、党的二十大、二十届二中全会及二十届三中全会精神和习总书记关于政法工作的重要指示批示精神，深刻领会“三高四新”战略定位。</w:t>
      </w:r>
      <w:r>
        <w:rPr>
          <w:rFonts w:hint="eastAsia" w:ascii="仿宋_GB2312" w:hAnsi="仿宋_GB2312" w:eastAsia="仿宋_GB2312" w:cs="仿宋_GB2312"/>
          <w:b/>
          <w:bCs/>
          <w:sz w:val="32"/>
          <w:szCs w:val="32"/>
          <w:lang w:val="en-US" w:eastAsia="zh-CN"/>
        </w:rPr>
        <w:t>二是认真落实意识形态工作责任制。</w:t>
      </w:r>
      <w:r>
        <w:rPr>
          <w:rFonts w:hint="eastAsia" w:ascii="仿宋_GB2312" w:hAnsi="仿宋_GB2312" w:eastAsia="仿宋_GB2312" w:cs="仿宋_GB2312"/>
          <w:b w:val="0"/>
          <w:bCs w:val="0"/>
          <w:sz w:val="32"/>
          <w:szCs w:val="32"/>
          <w:lang w:val="en-US" w:eastAsia="zh-CN"/>
        </w:rPr>
        <w:t>坚持把政法信息宣传工作作为推动党建工作的“基础工程”，摆在突出位置，贯穿于日常工作的始终，严格执行文稿“三审制”，坚决防止“低级红”“高级黑”。</w:t>
      </w:r>
      <w:r>
        <w:rPr>
          <w:rFonts w:hint="eastAsia" w:ascii="仿宋_GB2312" w:hAnsi="仿宋_GB2312" w:eastAsia="仿宋_GB2312" w:cs="仿宋_GB2312"/>
          <w:b/>
          <w:bCs/>
          <w:sz w:val="32"/>
          <w:szCs w:val="32"/>
          <w:lang w:val="en-US" w:eastAsia="zh-CN"/>
        </w:rPr>
        <w:t>三是强化党建引领。</w:t>
      </w:r>
      <w:r>
        <w:rPr>
          <w:rFonts w:hint="eastAsia" w:ascii="仿宋_GB2312" w:hAnsi="仿宋_GB2312" w:eastAsia="仿宋_GB2312" w:cs="仿宋_GB2312"/>
          <w:b w:val="0"/>
          <w:bCs w:val="0"/>
          <w:sz w:val="32"/>
          <w:szCs w:val="32"/>
          <w:lang w:val="en-US" w:eastAsia="zh-CN"/>
        </w:rPr>
        <w:t>坚持“三会一课”、民主评议党员、组织生活会、谈心谈话等制度，扎实开展“一月一课一片一实践”主题党日，机关党员干部轮流上讲台讲党课、授业务，不断加强政法干部政治理论学习，提升政治素质和业务水平。</w:t>
      </w:r>
      <w:r>
        <w:rPr>
          <w:rFonts w:hint="eastAsia" w:ascii="仿宋_GB2312" w:hAnsi="仿宋_GB2312" w:eastAsia="仿宋_GB2312" w:cs="仿宋_GB2312"/>
          <w:b/>
          <w:bCs/>
          <w:sz w:val="32"/>
          <w:szCs w:val="32"/>
          <w:lang w:val="en-US" w:eastAsia="zh-CN"/>
        </w:rPr>
        <w:t>四是</w:t>
      </w:r>
      <w:r>
        <w:rPr>
          <w:rFonts w:hint="default" w:ascii="Times New Roman" w:hAnsi="Times New Roman" w:eastAsia="仿宋_GB2312" w:cs="Times New Roman"/>
          <w:b/>
          <w:bCs/>
          <w:sz w:val="32"/>
          <w:szCs w:val="32"/>
        </w:rPr>
        <w:t>扎实开展党纪学习教育</w:t>
      </w:r>
      <w:r>
        <w:rPr>
          <w:rFonts w:hint="eastAsia" w:eastAsia="仿宋_GB2312" w:cs="Times New Roman"/>
          <w:b/>
          <w:bCs/>
          <w:sz w:val="32"/>
          <w:szCs w:val="32"/>
          <w:lang w:eastAsia="zh-CN"/>
        </w:rPr>
        <w:t>。</w:t>
      </w:r>
      <w:r>
        <w:rPr>
          <w:rFonts w:hint="default" w:ascii="Times New Roman" w:hAnsi="Times New Roman" w:eastAsia="仿宋_GB2312" w:cs="Times New Roman"/>
          <w:sz w:val="32"/>
          <w:szCs w:val="32"/>
        </w:rPr>
        <w:t>深入学习《中国共产党纪律处分条例》</w:t>
      </w:r>
      <w:r>
        <w:rPr>
          <w:rFonts w:hint="eastAsia" w:eastAsia="仿宋_GB2312" w:cs="Times New Roman"/>
          <w:sz w:val="32"/>
          <w:szCs w:val="32"/>
          <w:lang w:eastAsia="zh-CN"/>
        </w:rPr>
        <w:t>，努力把党纪学习教育与提升党员干部素养和能力相结合，多措并举，扎实推动党纪学习教育走深走实</w:t>
      </w:r>
      <w:r>
        <w:rPr>
          <w:rFonts w:hint="default" w:ascii="Times New Roman" w:hAnsi="Times New Roman" w:eastAsia="仿宋_GB2312" w:cs="Times New Roman"/>
          <w:sz w:val="32"/>
          <w:szCs w:val="32"/>
        </w:rPr>
        <w:t>。积极配合</w:t>
      </w:r>
      <w:r>
        <w:rPr>
          <w:rFonts w:hint="default" w:ascii="Times New Roman" w:hAnsi="Times New Roman" w:eastAsia="仿宋_GB2312" w:cs="Times New Roman"/>
          <w:sz w:val="32"/>
          <w:szCs w:val="32"/>
          <w:lang w:eastAsia="zh-CN"/>
        </w:rPr>
        <w:t>专项</w:t>
      </w:r>
      <w:r>
        <w:rPr>
          <w:rFonts w:hint="default" w:ascii="Times New Roman" w:hAnsi="Times New Roman" w:eastAsia="仿宋_GB2312" w:cs="Times New Roman"/>
          <w:sz w:val="32"/>
          <w:szCs w:val="32"/>
        </w:rPr>
        <w:t>巡察</w:t>
      </w:r>
      <w:r>
        <w:rPr>
          <w:rFonts w:hint="eastAsia" w:ascii="Times New Roman" w:hAnsi="Times New Roman" w:eastAsia="仿宋_GB2312" w:cs="Times New Roman"/>
          <w:sz w:val="32"/>
          <w:szCs w:val="32"/>
          <w:lang w:eastAsia="zh-CN"/>
        </w:rPr>
        <w:t>和巡察整改工作</w:t>
      </w:r>
      <w:r>
        <w:rPr>
          <w:rFonts w:hint="default" w:ascii="Times New Roman" w:hAnsi="Times New Roman" w:eastAsia="仿宋_GB2312" w:cs="Times New Roman"/>
          <w:sz w:val="32"/>
          <w:szCs w:val="32"/>
        </w:rPr>
        <w:t>。</w:t>
      </w:r>
    </w:p>
    <w:p>
      <w:pPr>
        <w:pStyle w:val="20"/>
        <w:ind w:firstLine="640"/>
        <w:rPr>
          <w:rFonts w:hAnsi="Helvetica" w:cs="Helvetica"/>
          <w:color w:val="060607"/>
          <w:spacing w:val="8"/>
          <w:kern w:val="0"/>
          <w:szCs w:val="32"/>
        </w:rPr>
      </w:pPr>
      <w:r>
        <w:rPr>
          <w:rFonts w:hint="eastAsia" w:ascii="楷体_GB2312" w:hAnsi="楷体_GB2312" w:eastAsia="楷体_GB2312" w:cs="楷体_GB2312"/>
          <w:b w:val="0"/>
          <w:bCs w:val="0"/>
          <w:kern w:val="2"/>
          <w:sz w:val="32"/>
          <w:szCs w:val="32"/>
          <w:lang w:val="en-US" w:eastAsia="zh-CN" w:bidi="ar-SA"/>
        </w:rPr>
        <w:t>（二）全力维护社会大局稳定。</w:t>
      </w:r>
      <w:r>
        <w:rPr>
          <w:rFonts w:hint="eastAsia" w:ascii="仿宋_GB2312" w:hAnsi="仿宋_GB2312" w:eastAsia="仿宋_GB2312" w:cs="仿宋_GB2312"/>
          <w:b/>
          <w:bCs/>
          <w:szCs w:val="32"/>
        </w:rPr>
        <w:t>一是</w:t>
      </w:r>
      <w:r>
        <w:rPr>
          <w:rFonts w:hint="eastAsia" w:ascii="仿宋_GB2312" w:hAnsi="仿宋_GB2312" w:eastAsia="仿宋_GB2312" w:cs="仿宋_GB2312"/>
          <w:b/>
          <w:bCs/>
        </w:rPr>
        <w:t>坚决维护政治安全</w:t>
      </w:r>
      <w:r>
        <w:rPr>
          <w:rFonts w:hint="eastAsia" w:ascii="仿宋_GB2312" w:hAnsi="仿宋_GB2312" w:eastAsia="仿宋_GB2312" w:cs="仿宋_GB2312"/>
          <w:b/>
          <w:bCs/>
          <w:szCs w:val="32"/>
        </w:rPr>
        <w:t>。</w:t>
      </w:r>
      <w:r>
        <w:rPr>
          <w:rFonts w:hint="eastAsia"/>
        </w:rPr>
        <w:t>我区利用“4</w:t>
      </w:r>
      <w:r>
        <w:rPr>
          <w:rFonts w:hint="eastAsia" w:ascii="微软雅黑" w:hAnsi="微软雅黑" w:eastAsia="微软雅黑" w:cs="微软雅黑"/>
        </w:rPr>
        <w:t>·</w:t>
      </w:r>
      <w:r>
        <w:rPr>
          <w:rFonts w:hint="eastAsia"/>
        </w:rPr>
        <w:t>15”，“6</w:t>
      </w:r>
      <w:r>
        <w:rPr>
          <w:rFonts w:hint="eastAsia" w:ascii="微软雅黑" w:hAnsi="微软雅黑" w:eastAsia="微软雅黑" w:cs="微软雅黑"/>
        </w:rPr>
        <w:t>·</w:t>
      </w:r>
      <w:r>
        <w:rPr>
          <w:rFonts w:hint="eastAsia"/>
        </w:rPr>
        <w:t>10”“反邪宣传六进”</w:t>
      </w:r>
      <w:r>
        <w:rPr>
          <w:rFonts w:hint="eastAsia" w:ascii="仿宋" w:hAnsi="仿宋" w:eastAsia="仿宋" w:cs="黑体"/>
        </w:rPr>
        <w:t>等专题活动日，组织</w:t>
      </w:r>
      <w:r>
        <w:rPr>
          <w:rFonts w:hint="eastAsia"/>
        </w:rPr>
        <w:t>开展</w:t>
      </w:r>
      <w:r>
        <w:rPr>
          <w:rFonts w:hint="eastAsia"/>
          <w:lang w:val="en-US" w:eastAsia="zh-CN"/>
        </w:rPr>
        <w:t>各类</w:t>
      </w:r>
      <w:r>
        <w:rPr>
          <w:rFonts w:hint="eastAsia"/>
        </w:rPr>
        <w:t>现场宣传活动6次。</w:t>
      </w:r>
      <w:r>
        <w:rPr>
          <w:rFonts w:hint="eastAsia" w:ascii="仿宋_GB2312" w:hAnsi="仿宋_GB2312" w:eastAsia="仿宋_GB2312" w:cs="仿宋_GB2312"/>
          <w:b/>
          <w:bCs/>
          <w:szCs w:val="32"/>
        </w:rPr>
        <w:t>二是切实维护社会稳定。</w:t>
      </w:r>
      <w:r>
        <w:rPr>
          <w:rFonts w:hint="eastAsia"/>
        </w:rPr>
        <w:t>圆满完成</w:t>
      </w:r>
      <w:r>
        <w:rPr>
          <w:rFonts w:hint="eastAsia"/>
          <w:lang w:eastAsia="zh-CN"/>
        </w:rPr>
        <w:t>了</w:t>
      </w:r>
      <w:r>
        <w:rPr>
          <w:rFonts w:hint="eastAsia"/>
        </w:rPr>
        <w:t>全国“两会”、益阳市第二届黑茶推介会、益阳市2024防汛抗旱军地联动应急演练、资水资阳龙舟大赛及2024年文化旅游节等重大活动和重要节点维稳安保任务</w:t>
      </w:r>
      <w:r>
        <w:rPr>
          <w:rFonts w:hint="eastAsia"/>
          <w:lang w:eastAsia="zh-CN"/>
        </w:rPr>
        <w:t>。</w:t>
      </w:r>
      <w:r>
        <w:rPr>
          <w:rFonts w:hint="eastAsia"/>
        </w:rPr>
        <w:t>各涉访涉诉群体目前情绪稳定，</w:t>
      </w:r>
      <w:r>
        <w:rPr>
          <w:rFonts w:hint="eastAsia"/>
          <w:lang w:val="en-US" w:eastAsia="zh-CN"/>
        </w:rPr>
        <w:t>强力推进法治化信访工作</w:t>
      </w:r>
      <w:r>
        <w:rPr>
          <w:rFonts w:hint="eastAsia"/>
          <w:lang w:eastAsia="zh-CN"/>
        </w:rPr>
        <w:t>，</w:t>
      </w:r>
      <w:r>
        <w:rPr>
          <w:rFonts w:hint="eastAsia"/>
          <w:lang w:val="en-US" w:eastAsia="zh-CN"/>
        </w:rPr>
        <w:t>大力化解了一批群众合理诉求，依法依规处理一批缠访闹访、越级进京非访人员</w:t>
      </w:r>
      <w:r>
        <w:rPr>
          <w:rFonts w:hint="eastAsia"/>
          <w:lang w:eastAsia="zh-CN"/>
        </w:rPr>
        <w:t>。</w:t>
      </w:r>
      <w:r>
        <w:rPr>
          <w:rFonts w:hint="eastAsia" w:ascii="仿宋_GB2312" w:hAnsi="仿宋_GB2312" w:eastAsia="仿宋_GB2312" w:cs="仿宋_GB2312"/>
          <w:b/>
          <w:bCs/>
          <w:szCs w:val="32"/>
        </w:rPr>
        <w:t>三是加强反邪教斗争。</w:t>
      </w:r>
      <w:r>
        <w:rPr>
          <w:rFonts w:ascii="仿宋" w:hAnsi="仿宋" w:eastAsia="仿宋" w:cs="黑体"/>
        </w:rPr>
        <w:t>发起针对“全能神”邪教的三年总体战</w:t>
      </w:r>
      <w:r>
        <w:rPr>
          <w:rFonts w:hint="eastAsia" w:ascii="仿宋" w:hAnsi="仿宋" w:eastAsia="仿宋" w:cs="黑体"/>
        </w:rPr>
        <w:t>，摸排工作已顺</w:t>
      </w:r>
      <w:r>
        <w:rPr>
          <w:rFonts w:hint="eastAsia" w:hAnsi="Helvetica" w:cs="Helvetica"/>
          <w:color w:val="060607"/>
          <w:spacing w:val="8"/>
          <w:kern w:val="0"/>
          <w:szCs w:val="32"/>
        </w:rPr>
        <w:t>利结束</w:t>
      </w:r>
      <w:r>
        <w:rPr>
          <w:rFonts w:hint="eastAsia" w:hAnsi="Helvetica" w:cs="Helvetica"/>
          <w:color w:val="060607"/>
          <w:spacing w:val="8"/>
          <w:kern w:val="0"/>
          <w:szCs w:val="32"/>
          <w:lang w:eastAsia="zh-CN"/>
        </w:rPr>
        <w:t>。</w:t>
      </w:r>
      <w:r>
        <w:rPr>
          <w:rFonts w:hint="eastAsia" w:hAnsi="Helvetica" w:cs="Helvetica"/>
          <w:color w:val="060607"/>
          <w:spacing w:val="8"/>
          <w:kern w:val="0"/>
          <w:szCs w:val="32"/>
          <w:lang w:val="en-US" w:eastAsia="zh-CN"/>
        </w:rPr>
        <w:t>今年来</w:t>
      </w:r>
      <w:r>
        <w:rPr>
          <w:rFonts w:hint="eastAsia" w:hAnsi="Helvetica" w:cs="Helvetica"/>
          <w:color w:val="060607"/>
          <w:spacing w:val="8"/>
          <w:kern w:val="0"/>
          <w:szCs w:val="32"/>
        </w:rPr>
        <w:t>，我区受立邪教案件16起，情报专案2起，行政案件13起。共计治安拘留6人，教育训诫21人。</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eastAsia="仿宋_GB2312"/>
          <w:sz w:val="32"/>
          <w:szCs w:val="32"/>
          <w:lang w:val="en-US" w:eastAsia="zh-CN"/>
        </w:rPr>
      </w:pPr>
      <w:r>
        <w:rPr>
          <w:rFonts w:hint="eastAsia" w:eastAsia="楷体_GB2312" w:cs="Times New Roman"/>
          <w:sz w:val="32"/>
          <w:szCs w:val="32"/>
          <w:lang w:eastAsia="zh-CN"/>
        </w:rPr>
        <w:t>（</w:t>
      </w:r>
      <w:r>
        <w:rPr>
          <w:rFonts w:hint="eastAsia" w:eastAsia="楷体_GB2312" w:cs="Times New Roman"/>
          <w:sz w:val="32"/>
          <w:szCs w:val="32"/>
          <w:lang w:val="en-US" w:eastAsia="zh-CN"/>
        </w:rPr>
        <w:t>三</w:t>
      </w:r>
      <w:r>
        <w:rPr>
          <w:rFonts w:hint="eastAsia" w:eastAsia="楷体_GB2312" w:cs="Times New Roman"/>
          <w:sz w:val="32"/>
          <w:szCs w:val="32"/>
          <w:lang w:eastAsia="zh-CN"/>
        </w:rPr>
        <w:t>）</w:t>
      </w:r>
      <w:r>
        <w:rPr>
          <w:rFonts w:hint="eastAsia" w:eastAsia="楷体_GB2312" w:cs="Times New Roman"/>
          <w:sz w:val="32"/>
          <w:szCs w:val="32"/>
          <w:lang w:val="en-US" w:eastAsia="zh-CN"/>
        </w:rPr>
        <w:t>扎实推进平安建设工作。</w:t>
      </w:r>
      <w:r>
        <w:rPr>
          <w:rFonts w:hint="eastAsia" w:ascii="仿宋_GB2312" w:hAnsi="仿宋_GB2312" w:eastAsia="仿宋_GB2312" w:cs="仿宋_GB2312"/>
          <w:b/>
          <w:bCs/>
          <w:sz w:val="32"/>
          <w:szCs w:val="32"/>
          <w:lang w:val="en-US" w:eastAsia="zh-CN"/>
        </w:rPr>
        <w:t>一是全面开展矛盾纠纷排查化解</w:t>
      </w:r>
      <w:r>
        <w:rPr>
          <w:rFonts w:hint="eastAsia" w:ascii="仿宋_GB2312" w:hAnsi="仿宋_GB2312" w:eastAsia="仿宋_GB2312" w:cs="仿宋_GB2312"/>
          <w:b/>
          <w:bCs/>
          <w:sz w:val="32"/>
          <w:szCs w:val="32"/>
        </w:rPr>
        <w:t>。</w:t>
      </w:r>
      <w:r>
        <w:rPr>
          <w:rFonts w:hint="eastAsia" w:ascii="仿宋_GB2312" w:eastAsia="仿宋_GB2312"/>
          <w:b w:val="0"/>
          <w:bCs w:val="0"/>
          <w:sz w:val="32"/>
          <w:szCs w:val="32"/>
          <w:lang w:val="en-US" w:eastAsia="zh-CN"/>
        </w:rPr>
        <w:t>按</w:t>
      </w:r>
      <w:r>
        <w:rPr>
          <w:rFonts w:hint="eastAsia" w:ascii="仿宋_GB2312" w:eastAsia="仿宋_GB2312"/>
          <w:sz w:val="32"/>
          <w:szCs w:val="32"/>
          <w:lang w:val="en-US" w:eastAsia="zh-CN"/>
        </w:rPr>
        <w:t>照“乡镇不漏村、村组不漏户”开展地毯式排查，每月组织开展专项矛盾纠纷排查调处，</w:t>
      </w:r>
      <w:r>
        <w:rPr>
          <w:rFonts w:eastAsia="仿宋_GB2312"/>
          <w:color w:val="000000"/>
          <w:sz w:val="32"/>
        </w:rPr>
        <w:t>定期梳理研判重复警情、投诉、举报，深挖背后隐藏的复杂矛盾纠纷、重大风险隐患</w:t>
      </w:r>
      <w:r>
        <w:rPr>
          <w:rFonts w:hint="eastAsia" w:eastAsia="仿宋_GB2312"/>
          <w:color w:val="000000"/>
          <w:sz w:val="32"/>
          <w:lang w:eastAsia="zh-CN"/>
        </w:rPr>
        <w:t>，</w:t>
      </w:r>
      <w:r>
        <w:rPr>
          <w:rFonts w:hint="eastAsia" w:eastAsia="仿宋_GB2312"/>
          <w:b w:val="0"/>
          <w:bCs w:val="0"/>
          <w:color w:val="000000"/>
          <w:sz w:val="32"/>
          <w:szCs w:val="32"/>
        </w:rPr>
        <w:t>推动</w:t>
      </w:r>
      <w:r>
        <w:rPr>
          <w:rFonts w:hint="eastAsia" w:eastAsia="仿宋_GB2312"/>
          <w:color w:val="000000"/>
          <w:sz w:val="32"/>
          <w:szCs w:val="32"/>
        </w:rPr>
        <w:t>完善多元</w:t>
      </w:r>
      <w:r>
        <w:rPr>
          <w:rFonts w:eastAsia="仿宋_GB2312"/>
          <w:color w:val="000000"/>
          <w:sz w:val="32"/>
          <w:szCs w:val="32"/>
        </w:rPr>
        <w:t>调解</w:t>
      </w:r>
      <w:r>
        <w:rPr>
          <w:rFonts w:hint="eastAsia" w:eastAsia="仿宋_GB2312"/>
          <w:color w:val="000000"/>
          <w:sz w:val="32"/>
          <w:szCs w:val="32"/>
        </w:rPr>
        <w:t>机制</w:t>
      </w:r>
      <w:r>
        <w:rPr>
          <w:rFonts w:hint="eastAsia" w:eastAsia="仿宋_GB2312"/>
          <w:color w:val="000000"/>
          <w:sz w:val="32"/>
        </w:rPr>
        <w:t>。同时，</w:t>
      </w:r>
      <w:r>
        <w:rPr>
          <w:rFonts w:hint="eastAsia" w:eastAsia="仿宋_GB2312"/>
          <w:color w:val="000000"/>
          <w:sz w:val="32"/>
          <w:shd w:val="clear" w:color="auto" w:fill="FFFFFF"/>
        </w:rPr>
        <w:t>对已调解终结的矛盾纠纷进行回访，巩固调解成果，防止出现反复。</w:t>
      </w:r>
      <w:r>
        <w:rPr>
          <w:rFonts w:hint="eastAsia" w:ascii="仿宋_GB2312" w:hAnsi="仿宋_GB2312" w:eastAsia="仿宋_GB2312" w:cs="仿宋_GB2312"/>
          <w:b/>
          <w:bCs/>
          <w:sz w:val="32"/>
          <w:szCs w:val="32"/>
          <w:lang w:val="en-US" w:eastAsia="zh-CN"/>
        </w:rPr>
        <w:t>二是做好重点人群管控工作</w:t>
      </w:r>
      <w:r>
        <w:rPr>
          <w:rFonts w:hint="eastAsia" w:ascii="仿宋_GB2312" w:hAnsi="仿宋_GB2312" w:eastAsia="仿宋_GB2312" w:cs="仿宋_GB2312"/>
          <w:b/>
          <w:bCs/>
          <w:sz w:val="32"/>
          <w:szCs w:val="32"/>
        </w:rPr>
        <w:t>。</w:t>
      </w:r>
      <w:r>
        <w:rPr>
          <w:rFonts w:hint="eastAsia" w:ascii="仿宋_GB2312" w:hAnsi="楷体" w:eastAsia="仿宋_GB2312"/>
          <w:b w:val="0"/>
          <w:bCs/>
          <w:sz w:val="32"/>
          <w:szCs w:val="32"/>
          <w:lang w:val="en-US" w:eastAsia="zh-CN"/>
        </w:rPr>
        <w:t>重点加强对刑满释放人员、严重肇事肇祸精神障碍患者、社区矫正对象的摸排。制定《益阳市资阳区社区矫正安全隐患排查整治专项活动实施方案》工作方案，共对违反社区矫正管理规定的12名矫正对象予以警告处分、20名矫正对象予以训诫处分，规范安置帮教对象“一人一档”。乡镇（街道）摸排“三失一偏”人员15人，均落实了帮扶管理措施。</w:t>
      </w:r>
      <w:r>
        <w:rPr>
          <w:rFonts w:hint="eastAsia" w:ascii="仿宋_GB2312" w:hAnsi="仿宋_GB2312" w:eastAsia="仿宋_GB2312" w:cs="仿宋_GB2312"/>
          <w:b/>
          <w:bCs w:val="0"/>
          <w:sz w:val="32"/>
          <w:szCs w:val="32"/>
          <w:lang w:val="en-US" w:eastAsia="zh-CN"/>
        </w:rPr>
        <w:t>三是深入推进“利剑护蕾·雷霆行动”</w:t>
      </w:r>
      <w:r>
        <w:rPr>
          <w:rFonts w:hint="eastAsia" w:ascii="仿宋_GB2312" w:hAnsi="仿宋_GB2312" w:eastAsia="仿宋_GB2312" w:cs="仿宋_GB2312"/>
          <w:b/>
          <w:bCs w:val="0"/>
          <w:sz w:val="32"/>
          <w:szCs w:val="32"/>
          <w:lang w:eastAsia="zh-CN"/>
        </w:rPr>
        <w:t>。</w:t>
      </w:r>
      <w:bookmarkStart w:id="0" w:name="OLE_LINK1"/>
      <w:r>
        <w:rPr>
          <w:rFonts w:hint="eastAsia" w:ascii="仿宋_GB2312" w:hAnsi="仿宋_GB2312" w:eastAsia="仿宋_GB2312" w:cs="仿宋_GB2312"/>
          <w:b w:val="0"/>
          <w:bCs/>
          <w:sz w:val="32"/>
          <w:szCs w:val="32"/>
          <w:lang w:val="en-US" w:eastAsia="zh-CN"/>
        </w:rPr>
        <w:t>持续加强宣传教育，由</w:t>
      </w:r>
      <w:r>
        <w:rPr>
          <w:rFonts w:hint="eastAsia" w:ascii="仿宋_GB2312" w:hAnsi="仿宋_GB2312" w:eastAsia="仿宋_GB2312" w:cs="仿宋_GB2312"/>
          <w:sz w:val="32"/>
          <w:szCs w:val="32"/>
        </w:rPr>
        <w:t>各法治副校长到联点学校</w:t>
      </w:r>
      <w:r>
        <w:rPr>
          <w:rFonts w:hint="eastAsia" w:ascii="仿宋_GB2312" w:hAnsi="仿宋_GB2312" w:eastAsia="仿宋_GB2312" w:cs="仿宋_GB2312"/>
          <w:sz w:val="32"/>
          <w:szCs w:val="32"/>
          <w:lang w:val="en-US" w:eastAsia="zh-CN"/>
        </w:rPr>
        <w:t>在全区中小学家长会上讲授</w:t>
      </w:r>
      <w:r>
        <w:rPr>
          <w:rFonts w:hint="eastAsia" w:ascii="仿宋_GB2312" w:hAnsi="仿宋_GB2312" w:eastAsia="仿宋_GB2312" w:cs="仿宋_GB2312"/>
          <w:sz w:val="32"/>
          <w:szCs w:val="32"/>
        </w:rPr>
        <w:t>未成年人防性侵法治宣传教育课</w:t>
      </w:r>
      <w:r>
        <w:rPr>
          <w:rFonts w:hint="eastAsia" w:ascii="仿宋_GB2312" w:hAnsi="仿宋_GB2312" w:eastAsia="仿宋_GB2312" w:cs="仿宋_GB2312"/>
          <w:sz w:val="32"/>
          <w:szCs w:val="32"/>
          <w:lang w:eastAsia="zh-CN"/>
        </w:rPr>
        <w:t>。</w:t>
      </w:r>
      <w:bookmarkEnd w:id="0"/>
      <w:r>
        <w:rPr>
          <w:rFonts w:hint="eastAsia" w:ascii="仿宋_GB2312" w:hAnsi="仿宋_GB2312" w:eastAsia="仿宋_GB2312" w:cs="仿宋_GB2312"/>
          <w:sz w:val="32"/>
          <w:szCs w:val="32"/>
        </w:rPr>
        <w:t>各乡镇（街道）通过村（社区），将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家庭教育促进法》</w:t>
      </w:r>
      <w:r>
        <w:rPr>
          <w:rFonts w:hint="eastAsia" w:ascii="仿宋_GB2312" w:hAnsi="仿宋_GB2312" w:eastAsia="仿宋_GB2312" w:cs="仿宋_GB2312"/>
          <w:sz w:val="32"/>
          <w:szCs w:val="32"/>
        </w:rPr>
        <w:t>的要求传达给有未成年人的每家每户。</w:t>
      </w:r>
      <w:r>
        <w:rPr>
          <w:rFonts w:hint="eastAsia" w:ascii="仿宋_GB2312" w:hAnsi="仿宋_GB2312" w:eastAsia="仿宋_GB2312" w:cs="仿宋_GB2312"/>
          <w:sz w:val="32"/>
          <w:szCs w:val="32"/>
          <w:lang w:val="en-US" w:eastAsia="zh-CN"/>
        </w:rPr>
        <w:t>持续强化综合治理，不定期</w:t>
      </w:r>
      <w:r>
        <w:rPr>
          <w:rFonts w:hint="eastAsia" w:ascii="仿宋_GB2312" w:hAnsi="仿宋_GB2312" w:eastAsia="仿宋_GB2312" w:cs="仿宋_GB2312"/>
          <w:sz w:val="32"/>
          <w:szCs w:val="32"/>
        </w:rPr>
        <w:t>对辖区内KTV、电竞酒店、宾馆不定期开展联合执法行动。组织乡镇加强对辖区重点人员</w:t>
      </w:r>
      <w:r>
        <w:rPr>
          <w:rFonts w:hint="eastAsia" w:ascii="仿宋_GB2312" w:hAnsi="仿宋_GB2312" w:eastAsia="仿宋_GB2312" w:cs="仿宋_GB2312"/>
          <w:sz w:val="32"/>
          <w:szCs w:val="32"/>
          <w:lang w:val="en-US" w:eastAsia="zh-CN"/>
        </w:rPr>
        <w:t>进行</w:t>
      </w:r>
      <w:r>
        <w:rPr>
          <w:rFonts w:hint="eastAsia" w:ascii="仿宋_GB2312" w:hAnsi="仿宋_GB2312" w:eastAsia="仿宋_GB2312" w:cs="仿宋_GB2312"/>
          <w:sz w:val="32"/>
          <w:szCs w:val="32"/>
        </w:rPr>
        <w:t>动态管</w:t>
      </w:r>
      <w:r>
        <w:rPr>
          <w:rFonts w:hint="eastAsia" w:ascii="仿宋_GB2312" w:hAnsi="仿宋_GB2312" w:eastAsia="仿宋_GB2312" w:cs="仿宋_GB2312"/>
          <w:sz w:val="32"/>
          <w:szCs w:val="32"/>
          <w:lang w:val="en-US" w:eastAsia="zh-CN"/>
        </w:rPr>
        <w:t>摸排，</w:t>
      </w:r>
      <w:r>
        <w:rPr>
          <w:rFonts w:hint="eastAsia" w:ascii="仿宋_GB2312" w:hAnsi="仿宋_GB2312" w:eastAsia="仿宋_GB2312" w:cs="仿宋_GB2312"/>
          <w:sz w:val="32"/>
          <w:szCs w:val="32"/>
        </w:rPr>
        <w:t>对高风险对象确定“一对一”帮扶措施。</w:t>
      </w:r>
      <w:r>
        <w:rPr>
          <w:rFonts w:hint="eastAsia" w:ascii="仿宋_GB2312" w:hAnsi="仿宋_GB2312" w:eastAsia="仿宋_GB2312" w:cs="仿宋_GB2312"/>
          <w:sz w:val="32"/>
          <w:szCs w:val="32"/>
          <w:lang w:val="en-US" w:eastAsia="zh-CN"/>
        </w:rPr>
        <w:t>严肃追责问责，召开案件倒查复盘分析会，组织对现行案件实行“一案一倒查、一案一剖析、一案一整治”，对失职失责管理单位依法依规进行了追责问责。</w:t>
      </w:r>
      <w:r>
        <w:rPr>
          <w:rFonts w:hint="eastAsia" w:ascii="仿宋_GB2312" w:hAnsi="仿宋_GB2312" w:eastAsia="仿宋_GB2312" w:cs="仿宋_GB2312"/>
          <w:b/>
          <w:bCs w:val="0"/>
          <w:sz w:val="32"/>
          <w:szCs w:val="32"/>
          <w:lang w:val="en-US" w:eastAsia="zh-CN"/>
        </w:rPr>
        <w:t>四是推广运用社会治安风险预测预警防控智能化平台。</w:t>
      </w:r>
      <w:r>
        <w:rPr>
          <w:rFonts w:hint="eastAsia" w:ascii="仿宋_GB2312" w:eastAsia="仿宋_GB2312"/>
          <w:sz w:val="32"/>
          <w:szCs w:val="32"/>
          <w:lang w:val="en-US" w:eastAsia="zh-CN"/>
        </w:rPr>
        <w:t>组织公安、司法、法院、住建、卫健、妇联等10个部门单位及9个乡镇（街道）分管负责人、平台操作员开展了预警平台实操业务培训。“民转刑”风险预警工单由乡镇（街道）政法委员牵头，组织综治中心与村（社区）联合走访排查，今年来共签收办理工单72件，排查回访风险人员20余人，进行风险等级评估后，纳入常态化日常排查管理。</w:t>
      </w:r>
    </w:p>
    <w:p>
      <w:pPr>
        <w:pStyle w:val="21"/>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Times New Roman" w:hAnsi="Times New Roman" w:eastAsia="楷体_GB2312" w:cs="Times New Roman"/>
          <w:color w:val="auto"/>
          <w:kern w:val="2"/>
          <w:sz w:val="32"/>
          <w:szCs w:val="32"/>
          <w:lang w:val="en-US" w:eastAsia="zh-CN" w:bidi="ar-SA"/>
        </w:rPr>
        <w:t>（四）常态化开展扫黑除恶工作。</w:t>
      </w:r>
      <w:r>
        <w:rPr>
          <w:rFonts w:hint="eastAsia" w:ascii="仿宋_GB2312" w:hAnsi="仿宋_GB2312" w:eastAsia="仿宋_GB2312" w:cs="仿宋_GB2312"/>
          <w:b/>
          <w:bCs/>
          <w:color w:val="auto"/>
          <w:kern w:val="2"/>
          <w:sz w:val="32"/>
          <w:szCs w:val="32"/>
          <w:lang w:val="en-US" w:eastAsia="zh-CN" w:bidi="ar-SA"/>
        </w:rPr>
        <w:t>一是严格线索核查。</w:t>
      </w:r>
      <w:r>
        <w:rPr>
          <w:rFonts w:hint="eastAsia" w:ascii="仿宋_GB2312" w:hAnsi="仿宋_GB2312" w:eastAsia="仿宋_GB2312" w:cs="仿宋_GB2312"/>
          <w:sz w:val="32"/>
          <w:szCs w:val="32"/>
        </w:rPr>
        <w:t>坚持全面核查、全程留痕、任务明确、终身负责的原则，对相关线索进行甄别、登记，并指定具体单位承办。</w:t>
      </w:r>
      <w:r>
        <w:rPr>
          <w:rFonts w:hint="eastAsia" w:ascii="仿宋_GB2312" w:hAnsi="仿宋_GB2312" w:eastAsia="仿宋_GB2312" w:cs="仿宋_GB2312"/>
          <w:sz w:val="32"/>
          <w:szCs w:val="32"/>
          <w:lang w:val="en-US" w:eastAsia="zh-CN"/>
        </w:rPr>
        <w:t>今年以来</w:t>
      </w:r>
      <w:r>
        <w:rPr>
          <w:rFonts w:hint="eastAsia" w:ascii="仿宋_GB2312" w:hAnsi="仿宋_GB2312" w:eastAsia="仿宋_GB2312" w:cs="仿宋_GB2312"/>
          <w:sz w:val="32"/>
          <w:szCs w:val="32"/>
        </w:rPr>
        <w:t>共接收各级线索</w:t>
      </w:r>
      <w:r>
        <w:rPr>
          <w:rFonts w:hint="eastAsia" w:cs="仿宋_GB2312"/>
          <w:sz w:val="32"/>
          <w:szCs w:val="32"/>
          <w:lang w:val="en-US" w:eastAsia="zh-CN"/>
        </w:rPr>
        <w:t>3</w:t>
      </w:r>
      <w:r>
        <w:rPr>
          <w:rFonts w:hint="eastAsia" w:ascii="仿宋_GB2312" w:hAnsi="仿宋_GB2312" w:eastAsia="仿宋_GB2312" w:cs="仿宋_GB2312"/>
          <w:sz w:val="32"/>
          <w:szCs w:val="32"/>
        </w:rPr>
        <w:t>条</w:t>
      </w:r>
      <w:r>
        <w:rPr>
          <w:rFonts w:hint="eastAsia" w:cs="仿宋_GB2312"/>
          <w:sz w:val="32"/>
          <w:szCs w:val="32"/>
          <w:lang w:eastAsia="zh-CN"/>
        </w:rPr>
        <w:t>，完成率</w:t>
      </w:r>
      <w:r>
        <w:rPr>
          <w:rFonts w:hint="eastAsia" w:cs="仿宋_GB2312"/>
          <w:sz w:val="32"/>
          <w:szCs w:val="32"/>
          <w:lang w:val="en-US" w:eastAsia="zh-CN"/>
        </w:rPr>
        <w:t>100%</w:t>
      </w:r>
      <w:r>
        <w:rPr>
          <w:rFonts w:hint="eastAsia" w:ascii="仿宋_GB2312" w:hAnsi="仿宋_GB2312" w:eastAsia="仿宋_GB2312" w:cs="仿宋_GB2312"/>
          <w:sz w:val="32"/>
          <w:szCs w:val="32"/>
        </w:rPr>
        <w:t>。</w:t>
      </w:r>
      <w:r>
        <w:rPr>
          <w:rFonts w:hint="eastAsia" w:cs="仿宋_GB2312"/>
          <w:b/>
          <w:bCs/>
          <w:sz w:val="32"/>
          <w:szCs w:val="32"/>
          <w:lang w:val="en-US" w:eastAsia="zh-CN"/>
        </w:rPr>
        <w:t>二是</w:t>
      </w:r>
      <w:r>
        <w:rPr>
          <w:rFonts w:hint="eastAsia" w:ascii="仿宋_GB2312" w:hAnsi="仿宋_GB2312" w:eastAsia="仿宋_GB2312" w:cs="仿宋_GB2312"/>
          <w:b/>
          <w:bCs/>
          <w:sz w:val="32"/>
          <w:szCs w:val="32"/>
        </w:rPr>
        <w:t>持续深入开展重点领域整治专项行动。</w:t>
      </w:r>
      <w:r>
        <w:rPr>
          <w:rFonts w:hint="eastAsia" w:ascii="仿宋_GB2312" w:hAnsi="仿宋_GB2312" w:eastAsia="仿宋_GB2312" w:cs="仿宋_GB2312"/>
          <w:sz w:val="32"/>
          <w:szCs w:val="32"/>
        </w:rPr>
        <w:t>教育领域共开展专项行动6次，查处问题8个，限期内完成整改，整改率达100%。市场流通领域持续通过开展禁捕退捕专项行动，积极推进涉及民生、环境专项整治行动，截至目前，共立5起非法捕捞水产品案件，抓获犯罪嫌疑人15名，破案1起。立案查处食品违法案件19件。</w:t>
      </w:r>
    </w:p>
    <w:p>
      <w:pPr>
        <w:pStyle w:val="7"/>
        <w:ind w:firstLine="640" w:firstLineChars="200"/>
        <w:rPr>
          <w:rFonts w:hint="eastAsia" w:ascii="仿宋_GB2312" w:hAnsi="仿宋_GB2312" w:eastAsia="仿宋_GB2312" w:cs="仿宋_GB2312"/>
          <w:kern w:val="0"/>
          <w:sz w:val="32"/>
          <w:szCs w:val="32"/>
          <w:lang w:val="en-US" w:eastAsia="zh-CN" w:bidi="ar-SA"/>
        </w:rPr>
      </w:pPr>
      <w:r>
        <w:rPr>
          <w:rFonts w:hint="eastAsia" w:ascii="Times New Roman" w:hAnsi="Times New Roman" w:eastAsia="楷体_GB2312" w:cs="Times New Roman"/>
          <w:color w:val="auto"/>
          <w:kern w:val="2"/>
          <w:sz w:val="32"/>
          <w:szCs w:val="32"/>
          <w:lang w:val="en-US" w:eastAsia="zh-CN" w:bidi="ar-SA"/>
        </w:rPr>
        <w:t>（五）扎实做好涉法涉诉工作。</w:t>
      </w:r>
      <w:r>
        <w:rPr>
          <w:rFonts w:hint="eastAsia" w:ascii="仿宋_GB2312" w:hAnsi="仿宋_GB2312" w:eastAsia="仿宋_GB2312" w:cs="仿宋_GB2312"/>
          <w:b/>
          <w:bCs/>
          <w:color w:val="auto"/>
          <w:kern w:val="2"/>
          <w:sz w:val="32"/>
          <w:szCs w:val="32"/>
          <w:lang w:val="en-US" w:eastAsia="zh-CN" w:bidi="ar-SA"/>
        </w:rPr>
        <w:t>一是推动信访工作有序化解。二是严格办理司法救助工作。三是认真组织开展案件评查。</w:t>
      </w:r>
    </w:p>
    <w:p>
      <w:pPr>
        <w:numPr>
          <w:ilvl w:val="0"/>
          <w:numId w:val="1"/>
        </w:numPr>
        <w:spacing w:line="240" w:lineRule="auto"/>
        <w:ind w:firstLine="627" w:firstLineChars="196"/>
        <w:rPr>
          <w:rFonts w:hint="eastAsia" w:ascii="仿宋" w:hAnsi="仿宋" w:eastAsia="仿宋" w:cs="仿宋"/>
          <w:spacing w:val="11"/>
          <w:sz w:val="32"/>
          <w:szCs w:val="32"/>
        </w:rPr>
      </w:pPr>
      <w:r>
        <w:rPr>
          <w:rFonts w:hint="eastAsia" w:ascii="仿宋_GB2312" w:hAnsi="仿宋_GB2312" w:eastAsia="仿宋_GB2312" w:cs="仿宋_GB2312"/>
          <w:kern w:val="0"/>
          <w:sz w:val="32"/>
          <w:szCs w:val="32"/>
          <w:lang w:val="en-US" w:eastAsia="zh-CN" w:bidi="ar-SA"/>
        </w:rPr>
        <w:t>部门整体支出规模、使用方向、主要内容和涉及范围</w:t>
      </w:r>
      <w:r>
        <w:rPr>
          <w:rFonts w:hint="eastAsia" w:ascii="仿宋" w:hAnsi="仿宋" w:eastAsia="仿宋" w:cs="仿宋"/>
          <w:lang w:val="en-US" w:eastAsia="zh-CN"/>
        </w:rPr>
        <w:t xml:space="preserve"> </w:t>
      </w:r>
    </w:p>
    <w:p>
      <w:pPr>
        <w:numPr>
          <w:ilvl w:val="0"/>
          <w:numId w:val="0"/>
        </w:numPr>
        <w:spacing w:line="240" w:lineRule="auto"/>
        <w:rPr>
          <w:rFonts w:hint="eastAsia" w:ascii="仿宋" w:hAnsi="仿宋" w:eastAsia="仿宋" w:cs="仿宋"/>
          <w:spacing w:val="11"/>
          <w:sz w:val="32"/>
          <w:szCs w:val="32"/>
        </w:rPr>
      </w:pPr>
      <w:r>
        <w:rPr>
          <w:rFonts w:hint="eastAsia" w:ascii="仿宋" w:hAnsi="仿宋" w:eastAsia="仿宋" w:cs="仿宋"/>
          <w:lang w:val="en-US" w:eastAsia="zh-CN"/>
        </w:rPr>
        <w:t xml:space="preserve">      </w:t>
      </w:r>
      <w:r>
        <w:rPr>
          <w:rFonts w:hint="eastAsia" w:ascii="仿宋" w:hAnsi="仿宋" w:eastAsia="仿宋" w:cs="仿宋"/>
          <w:sz w:val="32"/>
          <w:szCs w:val="32"/>
          <w:lang w:val="en-US" w:eastAsia="zh-CN"/>
        </w:rPr>
        <w:t>1</w:t>
      </w:r>
      <w:r>
        <w:rPr>
          <w:rFonts w:hint="eastAsia" w:ascii="仿宋" w:hAnsi="仿宋" w:eastAsia="仿宋" w:cs="仿宋"/>
          <w:lang w:val="en-US" w:eastAsia="zh-CN"/>
        </w:rPr>
        <w:t>、</w:t>
      </w:r>
      <w:r>
        <w:rPr>
          <w:rFonts w:hint="eastAsia" w:ascii="仿宋" w:hAnsi="仿宋" w:eastAsia="仿宋" w:cs="仿宋"/>
          <w:sz w:val="32"/>
          <w:szCs w:val="32"/>
          <w:lang w:val="en-US" w:eastAsia="zh-CN"/>
        </w:rPr>
        <w:t>2024年</w:t>
      </w:r>
      <w:r>
        <w:rPr>
          <w:rFonts w:hint="eastAsia" w:ascii="仿宋" w:hAnsi="仿宋" w:eastAsia="仿宋" w:cs="仿宋"/>
          <w:sz w:val="32"/>
          <w:szCs w:val="32"/>
        </w:rPr>
        <w:t>本</w:t>
      </w:r>
      <w:r>
        <w:rPr>
          <w:rFonts w:hint="eastAsia" w:ascii="仿宋" w:hAnsi="仿宋" w:eastAsia="仿宋" w:cs="仿宋"/>
          <w:sz w:val="32"/>
          <w:szCs w:val="32"/>
          <w:lang w:eastAsia="zh-CN"/>
        </w:rPr>
        <w:t>单位总</w:t>
      </w:r>
      <w:r>
        <w:rPr>
          <w:rFonts w:hint="eastAsia" w:ascii="仿宋" w:hAnsi="仿宋" w:eastAsia="仿宋" w:cs="仿宋"/>
          <w:sz w:val="32"/>
          <w:szCs w:val="32"/>
        </w:rPr>
        <w:t>收入</w:t>
      </w:r>
      <w:r>
        <w:rPr>
          <w:rFonts w:hint="eastAsia" w:ascii="仿宋" w:hAnsi="仿宋" w:eastAsia="仿宋" w:cs="仿宋"/>
          <w:sz w:val="32"/>
          <w:szCs w:val="32"/>
          <w:lang w:val="en-US" w:eastAsia="zh-CN"/>
        </w:rPr>
        <w:t>649.99万元，</w:t>
      </w:r>
      <w:r>
        <w:rPr>
          <w:rFonts w:hint="eastAsia" w:ascii="仿宋" w:hAnsi="仿宋" w:eastAsia="仿宋" w:cs="仿宋"/>
          <w:i w:val="0"/>
          <w:iCs w:val="0"/>
          <w:caps w:val="0"/>
          <w:color w:val="000000"/>
          <w:spacing w:val="0"/>
          <w:sz w:val="32"/>
          <w:szCs w:val="32"/>
          <w:shd w:val="clear" w:color="auto" w:fill="FFFFFF"/>
        </w:rPr>
        <w:t>同比</w:t>
      </w:r>
      <w:r>
        <w:rPr>
          <w:rFonts w:hint="eastAsia" w:ascii="仿宋" w:hAnsi="仿宋" w:eastAsia="仿宋" w:cs="仿宋"/>
          <w:i w:val="0"/>
          <w:iCs w:val="0"/>
          <w:caps w:val="0"/>
          <w:color w:val="000000"/>
          <w:spacing w:val="0"/>
          <w:sz w:val="32"/>
          <w:szCs w:val="32"/>
          <w:shd w:val="clear" w:color="auto" w:fill="FFFFFF"/>
          <w:lang w:eastAsia="zh-CN"/>
        </w:rPr>
        <w:t>上年减少</w:t>
      </w:r>
      <w:r>
        <w:rPr>
          <w:rFonts w:hint="eastAsia" w:ascii="仿宋" w:hAnsi="仿宋" w:eastAsia="仿宋" w:cs="仿宋"/>
          <w:i w:val="0"/>
          <w:iCs w:val="0"/>
          <w:caps w:val="0"/>
          <w:color w:val="000000"/>
          <w:spacing w:val="0"/>
          <w:sz w:val="32"/>
          <w:szCs w:val="32"/>
          <w:shd w:val="clear" w:color="auto" w:fill="FFFFFF"/>
          <w:lang w:val="en-US" w:eastAsia="zh-CN"/>
        </w:rPr>
        <w:t>370.08</w:t>
      </w:r>
      <w:r>
        <w:rPr>
          <w:rFonts w:hint="eastAsia" w:ascii="仿宋" w:hAnsi="仿宋" w:eastAsia="仿宋" w:cs="仿宋"/>
          <w:i w:val="0"/>
          <w:iCs w:val="0"/>
          <w:caps w:val="0"/>
          <w:color w:val="000000"/>
          <w:spacing w:val="0"/>
          <w:sz w:val="32"/>
          <w:szCs w:val="32"/>
          <w:shd w:val="clear" w:color="auto" w:fill="FFFFFF"/>
        </w:rPr>
        <w:t>万元，</w:t>
      </w:r>
      <w:r>
        <w:rPr>
          <w:rFonts w:hint="eastAsia" w:ascii="仿宋" w:hAnsi="仿宋" w:eastAsia="仿宋" w:cs="仿宋"/>
          <w:i w:val="0"/>
          <w:iCs w:val="0"/>
          <w:caps w:val="0"/>
          <w:color w:val="000000"/>
          <w:spacing w:val="0"/>
          <w:sz w:val="32"/>
          <w:szCs w:val="32"/>
          <w:shd w:val="clear" w:color="auto" w:fill="FFFFFF"/>
          <w:lang w:eastAsia="zh-CN"/>
        </w:rPr>
        <w:t>下降</w:t>
      </w:r>
      <w:r>
        <w:rPr>
          <w:rFonts w:hint="eastAsia" w:ascii="仿宋" w:hAnsi="仿宋" w:eastAsia="仿宋" w:cs="仿宋"/>
          <w:i w:val="0"/>
          <w:iCs w:val="0"/>
          <w:caps w:val="0"/>
          <w:color w:val="000000"/>
          <w:spacing w:val="0"/>
          <w:sz w:val="32"/>
          <w:szCs w:val="32"/>
          <w:shd w:val="clear" w:color="auto" w:fill="FFFFFF"/>
          <w:lang w:val="en-US" w:eastAsia="zh-CN"/>
        </w:rPr>
        <w:t>36.28</w:t>
      </w:r>
      <w:r>
        <w:rPr>
          <w:rFonts w:hint="eastAsia" w:ascii="仿宋" w:hAnsi="仿宋" w:eastAsia="仿宋" w:cs="仿宋"/>
          <w:i w:val="0"/>
          <w:iCs w:val="0"/>
          <w:caps w:val="0"/>
          <w:color w:val="000000"/>
          <w:spacing w:val="0"/>
          <w:sz w:val="32"/>
          <w:szCs w:val="32"/>
          <w:shd w:val="clear" w:color="auto" w:fill="FFFFFF"/>
        </w:rPr>
        <w:t>%，</w:t>
      </w:r>
      <w:r>
        <w:rPr>
          <w:rFonts w:hint="eastAsia" w:ascii="仿宋" w:hAnsi="仿宋" w:eastAsia="仿宋" w:cs="仿宋"/>
          <w:i w:val="0"/>
          <w:iCs w:val="0"/>
          <w:caps w:val="0"/>
          <w:color w:val="000000"/>
          <w:spacing w:val="0"/>
          <w:sz w:val="32"/>
          <w:szCs w:val="32"/>
          <w:shd w:val="clear" w:color="auto" w:fill="FFFFFF"/>
          <w:lang w:eastAsia="zh-CN"/>
        </w:rPr>
        <w:t>减少</w:t>
      </w:r>
      <w:r>
        <w:rPr>
          <w:rFonts w:hint="eastAsia" w:ascii="仿宋" w:hAnsi="仿宋" w:eastAsia="仿宋" w:cs="仿宋"/>
          <w:i w:val="0"/>
          <w:iCs w:val="0"/>
          <w:caps w:val="0"/>
          <w:color w:val="000000"/>
          <w:spacing w:val="0"/>
          <w:sz w:val="32"/>
          <w:szCs w:val="32"/>
          <w:shd w:val="clear" w:color="auto" w:fill="FFFFFF"/>
        </w:rPr>
        <w:t>的主要原因是</w:t>
      </w:r>
      <w:r>
        <w:rPr>
          <w:rFonts w:hint="eastAsia" w:ascii="仿宋" w:hAnsi="仿宋" w:eastAsia="仿宋" w:cs="仿宋"/>
          <w:sz w:val="32"/>
          <w:szCs w:val="32"/>
          <w:lang w:val="en-US"/>
        </w:rPr>
        <w:t>本年度单位压缩项目经费开支、本年度单位调出人员3人、在职转退休1人</w:t>
      </w:r>
      <w:r>
        <w:rPr>
          <w:rFonts w:hint="eastAsia" w:ascii="仿宋" w:hAnsi="仿宋" w:eastAsia="仿宋" w:cs="仿宋"/>
          <w:i w:val="0"/>
          <w:iCs w:val="0"/>
          <w:caps w:val="0"/>
          <w:color w:val="000000"/>
          <w:spacing w:val="0"/>
          <w:sz w:val="32"/>
          <w:szCs w:val="32"/>
          <w:shd w:val="clear" w:color="auto" w:fill="FFFFFF"/>
        </w:rPr>
        <w:t>。</w:t>
      </w:r>
      <w:r>
        <w:rPr>
          <w:rFonts w:hint="eastAsia" w:ascii="仿宋" w:hAnsi="仿宋" w:eastAsia="仿宋" w:cs="仿宋"/>
          <w:i w:val="0"/>
          <w:iCs w:val="0"/>
          <w:caps w:val="0"/>
          <w:color w:val="000000"/>
          <w:spacing w:val="0"/>
          <w:sz w:val="32"/>
          <w:szCs w:val="32"/>
          <w:shd w:val="clear" w:color="auto" w:fill="FFFFFF"/>
          <w:lang w:eastAsia="zh-CN"/>
        </w:rPr>
        <w:t>其中</w:t>
      </w:r>
      <w:r>
        <w:rPr>
          <w:rFonts w:hint="eastAsia" w:ascii="仿宋" w:hAnsi="仿宋" w:eastAsia="仿宋" w:cs="仿宋"/>
          <w:sz w:val="32"/>
          <w:szCs w:val="32"/>
          <w:lang w:val="en-US" w:eastAsia="zh-CN"/>
        </w:rPr>
        <w:t>：（1）、</w:t>
      </w:r>
      <w:r>
        <w:rPr>
          <w:rFonts w:hint="eastAsia" w:ascii="仿宋" w:hAnsi="仿宋" w:eastAsia="仿宋" w:cs="仿宋"/>
          <w:spacing w:val="11"/>
          <w:sz w:val="32"/>
          <w:szCs w:val="32"/>
        </w:rPr>
        <w:t>一般公共预算财政拨款收入548.92万元,占总收入的84.</w:t>
      </w:r>
      <w:r>
        <w:rPr>
          <w:rFonts w:hint="eastAsia" w:ascii="仿宋" w:hAnsi="仿宋" w:eastAsia="仿宋" w:cs="仿宋"/>
          <w:spacing w:val="11"/>
          <w:sz w:val="32"/>
          <w:szCs w:val="32"/>
          <w:lang w:val="en-US" w:eastAsia="zh-CN"/>
        </w:rPr>
        <w:t>45</w:t>
      </w:r>
      <w:r>
        <w:rPr>
          <w:rFonts w:hint="eastAsia" w:ascii="仿宋" w:hAnsi="仿宋" w:eastAsia="仿宋" w:cs="仿宋"/>
          <w:spacing w:val="11"/>
          <w:sz w:val="32"/>
          <w:szCs w:val="32"/>
        </w:rPr>
        <w:t>%；主要明细如下：一般公共服务支出260.54万元,占47.47%；公共安全支出65.58万元,占11.95%；文化旅游体育与传媒支出3万元，占0.54%；社会保障和就业支出28.27万元,占5.15%;卫生健康支出83.4万元,占15.19%；城乡社区支出80.13万元,占14.6%；住房保障支出18万元,占3.28%；灾害防治及应急管理支出10万元，占1.82%。</w:t>
      </w:r>
    </w:p>
    <w:p>
      <w:pPr>
        <w:spacing w:beforeLines="0" w:afterLines="0" w:line="360" w:lineRule="auto"/>
        <w:ind w:firstLine="640"/>
        <w:rPr>
          <w:rFonts w:ascii="仿宋" w:hAnsi="仿宋" w:eastAsia="仿宋" w:cs="仿宋"/>
          <w:spacing w:val="11"/>
          <w:sz w:val="32"/>
          <w:szCs w:val="32"/>
        </w:rPr>
      </w:pPr>
      <w:r>
        <w:rPr>
          <w:rFonts w:hint="eastAsia" w:ascii="仿宋" w:hAnsi="仿宋" w:eastAsia="仿宋" w:cs="仿宋"/>
          <w:spacing w:val="11"/>
          <w:sz w:val="32"/>
          <w:szCs w:val="32"/>
          <w:lang w:val="en-US" w:eastAsia="zh-CN"/>
        </w:rPr>
        <w:t xml:space="preserve"> （2）</w:t>
      </w:r>
      <w:r>
        <w:rPr>
          <w:rFonts w:hint="eastAsia" w:ascii="仿宋_GB2312" w:hAnsi="仿宋_GB2312" w:eastAsia="仿宋_GB2312" w:cs="仿宋_GB2312"/>
          <w:sz w:val="32"/>
          <w:szCs w:val="32"/>
          <w:lang w:val="en-US"/>
        </w:rPr>
        <w:t>其他收入完成</w:t>
      </w:r>
      <w:r>
        <w:rPr>
          <w:rFonts w:hint="eastAsia" w:ascii="仿宋_GB2312" w:hAnsi="仿宋_GB2312" w:eastAsia="仿宋_GB2312" w:cs="仿宋_GB2312"/>
          <w:sz w:val="32"/>
          <w:szCs w:val="32"/>
          <w:lang w:val="en-US" w:eastAsia="zh-CN"/>
        </w:rPr>
        <w:t>101.07</w:t>
      </w:r>
      <w:r>
        <w:rPr>
          <w:rFonts w:hint="eastAsia" w:ascii="仿宋_GB2312" w:hAnsi="仿宋_GB2312" w:eastAsia="仿宋_GB2312" w:cs="仿宋_GB2312"/>
          <w:sz w:val="32"/>
          <w:szCs w:val="32"/>
          <w:lang w:val="en-US"/>
        </w:rPr>
        <w:t>万元，比上年</w:t>
      </w:r>
      <w:r>
        <w:rPr>
          <w:rFonts w:hint="eastAsia" w:ascii="仿宋_GB2312" w:hAnsi="仿宋_GB2312" w:eastAsia="仿宋_GB2312" w:cs="仿宋_GB2312"/>
          <w:sz w:val="32"/>
          <w:szCs w:val="32"/>
          <w:lang w:val="en-US" w:eastAsia="zh-CN"/>
        </w:rPr>
        <w:t>增</w:t>
      </w:r>
      <w:r>
        <w:rPr>
          <w:rFonts w:hint="eastAsia" w:ascii="仿宋_GB2312" w:hAnsi="仿宋_GB2312" w:cs="仿宋_GB2312"/>
          <w:sz w:val="32"/>
          <w:szCs w:val="32"/>
          <w:lang w:val="en-US" w:eastAsia="zh-CN"/>
        </w:rPr>
        <w:t>加</w:t>
      </w:r>
      <w:r>
        <w:rPr>
          <w:rFonts w:hint="eastAsia" w:ascii="仿宋_GB2312" w:hAnsi="仿宋_GB2312" w:eastAsia="仿宋_GB2312" w:cs="仿宋_GB2312"/>
          <w:sz w:val="32"/>
          <w:szCs w:val="32"/>
          <w:lang w:val="en-US" w:eastAsia="zh-CN"/>
        </w:rPr>
        <w:t>14.2</w:t>
      </w:r>
      <w:r>
        <w:rPr>
          <w:rFonts w:hint="eastAsia" w:ascii="仿宋_GB2312" w:hAnsi="仿宋_GB2312" w:eastAsia="仿宋_GB2312" w:cs="仿宋_GB2312"/>
          <w:sz w:val="32"/>
          <w:szCs w:val="32"/>
          <w:lang w:val="en-US"/>
        </w:rPr>
        <w:t>万元，增长</w:t>
      </w:r>
      <w:r>
        <w:rPr>
          <w:rFonts w:hint="eastAsia" w:ascii="仿宋_GB2312" w:hAnsi="仿宋_GB2312" w:eastAsia="仿宋_GB2312" w:cs="仿宋_GB2312"/>
          <w:sz w:val="32"/>
          <w:szCs w:val="32"/>
          <w:lang w:val="en-US" w:eastAsia="zh-CN"/>
        </w:rPr>
        <w:t>16.34</w:t>
      </w:r>
      <w:r>
        <w:rPr>
          <w:rFonts w:hint="eastAsia" w:ascii="仿宋_GB2312" w:hAnsi="仿宋_GB2312" w:eastAsia="仿宋_GB2312" w:cs="仿宋_GB2312"/>
          <w:sz w:val="32"/>
          <w:szCs w:val="32"/>
          <w:lang w:val="zh-CN"/>
        </w:rPr>
        <w:t>%，变化的主要原因是：</w:t>
      </w:r>
      <w:r>
        <w:rPr>
          <w:rFonts w:hint="eastAsia" w:ascii="仿宋_GB2312" w:hAnsi="仿宋_GB2312" w:eastAsia="仿宋_GB2312" w:cs="仿宋_GB2312"/>
          <w:sz w:val="32"/>
          <w:szCs w:val="32"/>
          <w:lang w:val="en-US"/>
        </w:rPr>
        <w:t>本年度单位其他收入、往来款</w:t>
      </w:r>
      <w:r>
        <w:rPr>
          <w:rFonts w:hint="eastAsia" w:ascii="仿宋_GB2312" w:hAnsi="仿宋_GB2312" w:eastAsia="仿宋_GB2312" w:cs="仿宋_GB2312"/>
          <w:sz w:val="32"/>
          <w:szCs w:val="32"/>
          <w:lang w:val="en-US" w:eastAsia="zh-CN"/>
        </w:rPr>
        <w:t>增加</w:t>
      </w:r>
      <w:r>
        <w:rPr>
          <w:rFonts w:hint="eastAsia" w:ascii="仿宋_GB2312" w:hAnsi="仿宋_GB2312" w:cs="仿宋_GB2312"/>
          <w:sz w:val="32"/>
          <w:szCs w:val="32"/>
          <w:lang w:val="en-US" w:eastAsia="zh-CN"/>
        </w:rPr>
        <w:t>，其他收入</w:t>
      </w:r>
      <w:r>
        <w:rPr>
          <w:rFonts w:ascii="仿宋" w:hAnsi="仿宋" w:eastAsia="仿宋" w:cs="仿宋"/>
          <w:spacing w:val="11"/>
          <w:sz w:val="32"/>
          <w:szCs w:val="32"/>
        </w:rPr>
        <w:t>占总收入的15.</w:t>
      </w:r>
      <w:r>
        <w:rPr>
          <w:rFonts w:hint="eastAsia" w:ascii="仿宋" w:hAnsi="仿宋" w:eastAsia="仿宋" w:cs="仿宋"/>
          <w:spacing w:val="11"/>
          <w:sz w:val="32"/>
          <w:szCs w:val="32"/>
          <w:lang w:val="en-US" w:eastAsia="zh-CN"/>
        </w:rPr>
        <w:t>55</w:t>
      </w:r>
      <w:r>
        <w:rPr>
          <w:rFonts w:ascii="仿宋" w:hAnsi="仿宋" w:eastAsia="仿宋" w:cs="仿宋"/>
          <w:spacing w:val="11"/>
          <w:sz w:val="32"/>
          <w:szCs w:val="32"/>
        </w:rPr>
        <w:t>%。主要明细如下：见义勇为走访慰问资金；见义勇为个人奖励；维稳经费；法院、检察院等单位往来收入。</w:t>
      </w:r>
    </w:p>
    <w:p>
      <w:pPr>
        <w:pStyle w:val="15"/>
        <w:rPr>
          <w:rFonts w:hint="eastAsia"/>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before="0" w:line="396" w:lineRule="auto"/>
        <w:ind w:firstLine="640" w:firstLineChars="200"/>
        <w:textAlignment w:val="baseline"/>
        <w:rPr>
          <w:rFonts w:hint="eastAsia" w:ascii="仿宋_GB2312" w:hAnsi="仿宋_GB2312" w:eastAsia="仿宋_GB2312" w:cs="仿宋_GB2312"/>
          <w:i w:val="0"/>
          <w:iCs w:val="0"/>
          <w:caps w:val="0"/>
          <w:color w:val="000000"/>
          <w:spacing w:val="0"/>
          <w:sz w:val="32"/>
          <w:szCs w:val="32"/>
          <w:shd w:val="clear" w:color="auto" w:fill="FFFFFF"/>
          <w:lang w:val="en-US" w:eastAsia="zh-CN"/>
        </w:rPr>
      </w:pPr>
      <w:r>
        <w:rPr>
          <w:rFonts w:hint="eastAsia" w:ascii="仿宋_GB2312" w:hAnsi="仿宋_GB2312" w:cs="仿宋_GB2312"/>
          <w:sz w:val="32"/>
          <w:szCs w:val="32"/>
          <w:lang w:val="en-US" w:eastAsia="zh-CN"/>
        </w:rPr>
        <w:t xml:space="preserve"> 2、</w:t>
      </w:r>
      <w:r>
        <w:rPr>
          <w:rFonts w:hint="eastAsia" w:ascii="仿宋_GB2312" w:hAnsi="仿宋_GB2312" w:eastAsia="仿宋_GB2312" w:cs="仿宋_GB2312"/>
          <w:i w:val="0"/>
          <w:iCs w:val="0"/>
          <w:caps w:val="0"/>
          <w:color w:val="000000"/>
          <w:spacing w:val="0"/>
          <w:sz w:val="32"/>
          <w:szCs w:val="32"/>
          <w:shd w:val="clear" w:color="auto" w:fill="FFFFFF"/>
        </w:rPr>
        <w:t>202</w:t>
      </w:r>
      <w:r>
        <w:rPr>
          <w:rFonts w:hint="eastAsia" w:ascii="仿宋_GB2312" w:hAnsi="仿宋_GB2312" w:cs="仿宋_GB2312"/>
          <w:i w:val="0"/>
          <w:iCs w:val="0"/>
          <w:caps w:val="0"/>
          <w:color w:val="000000"/>
          <w:spacing w:val="0"/>
          <w:sz w:val="32"/>
          <w:szCs w:val="32"/>
          <w:shd w:val="clear" w:color="auto" w:fill="FFFFFF"/>
          <w:lang w:val="en-US" w:eastAsia="zh-CN"/>
        </w:rPr>
        <w:t>4</w:t>
      </w:r>
      <w:r>
        <w:rPr>
          <w:rFonts w:hint="eastAsia" w:ascii="仿宋_GB2312" w:hAnsi="仿宋_GB2312" w:eastAsia="仿宋_GB2312" w:cs="仿宋_GB2312"/>
          <w:i w:val="0"/>
          <w:iCs w:val="0"/>
          <w:caps w:val="0"/>
          <w:color w:val="000000"/>
          <w:spacing w:val="0"/>
          <w:sz w:val="32"/>
          <w:szCs w:val="32"/>
          <w:shd w:val="clear" w:color="auto" w:fill="FFFFFF"/>
        </w:rPr>
        <w:t>年本单位总支出</w:t>
      </w:r>
      <w:r>
        <w:rPr>
          <w:rFonts w:hint="eastAsia" w:ascii="仿宋_GB2312" w:hAnsi="仿宋_GB2312" w:cs="仿宋_GB2312"/>
          <w:i w:val="0"/>
          <w:iCs w:val="0"/>
          <w:caps w:val="0"/>
          <w:color w:val="000000"/>
          <w:spacing w:val="0"/>
          <w:sz w:val="32"/>
          <w:szCs w:val="32"/>
          <w:shd w:val="clear" w:color="auto" w:fill="FFFFFF"/>
          <w:lang w:val="en-US" w:eastAsia="zh-CN"/>
        </w:rPr>
        <w:t>649.99</w:t>
      </w:r>
      <w:r>
        <w:rPr>
          <w:rFonts w:hint="eastAsia" w:ascii="仿宋_GB2312" w:hAnsi="仿宋_GB2312" w:eastAsia="仿宋_GB2312" w:cs="仿宋_GB2312"/>
          <w:i w:val="0"/>
          <w:iCs w:val="0"/>
          <w:caps w:val="0"/>
          <w:color w:val="000000"/>
          <w:spacing w:val="0"/>
          <w:sz w:val="32"/>
          <w:szCs w:val="32"/>
          <w:shd w:val="clear" w:color="auto" w:fill="FFFFFF"/>
        </w:rPr>
        <w:t>万元，同比</w:t>
      </w:r>
      <w:r>
        <w:rPr>
          <w:rFonts w:hint="eastAsia" w:ascii="仿宋_GB2312" w:hAnsi="仿宋_GB2312" w:cs="仿宋_GB2312"/>
          <w:i w:val="0"/>
          <w:iCs w:val="0"/>
          <w:caps w:val="0"/>
          <w:color w:val="000000"/>
          <w:spacing w:val="0"/>
          <w:sz w:val="32"/>
          <w:szCs w:val="32"/>
          <w:shd w:val="clear" w:color="auto" w:fill="FFFFFF"/>
          <w:lang w:eastAsia="zh-CN"/>
        </w:rPr>
        <w:t>上年</w:t>
      </w:r>
      <w:r>
        <w:rPr>
          <w:rFonts w:hint="eastAsia" w:ascii="仿宋_GB2312" w:hAnsi="仿宋_GB2312" w:eastAsia="仿宋_GB2312" w:cs="仿宋_GB2312"/>
          <w:i w:val="0"/>
          <w:iCs w:val="0"/>
          <w:caps w:val="0"/>
          <w:color w:val="000000"/>
          <w:spacing w:val="0"/>
          <w:sz w:val="32"/>
          <w:szCs w:val="32"/>
          <w:shd w:val="clear" w:color="auto" w:fill="FFFFFF"/>
          <w:lang w:eastAsia="zh-CN"/>
        </w:rPr>
        <w:t>减少</w:t>
      </w:r>
      <w:r>
        <w:rPr>
          <w:rFonts w:hint="eastAsia" w:ascii="仿宋_GB2312" w:hAnsi="仿宋_GB2312" w:cs="仿宋_GB2312"/>
          <w:i w:val="0"/>
          <w:iCs w:val="0"/>
          <w:caps w:val="0"/>
          <w:color w:val="000000"/>
          <w:spacing w:val="0"/>
          <w:sz w:val="32"/>
          <w:szCs w:val="32"/>
          <w:shd w:val="clear" w:color="auto" w:fill="FFFFFF"/>
          <w:lang w:val="en-US" w:eastAsia="zh-CN"/>
        </w:rPr>
        <w:t>370.08</w:t>
      </w:r>
      <w:r>
        <w:rPr>
          <w:rFonts w:hint="eastAsia" w:ascii="仿宋_GB2312" w:hAnsi="仿宋_GB2312" w:eastAsia="仿宋_GB2312" w:cs="仿宋_GB2312"/>
          <w:i w:val="0"/>
          <w:iCs w:val="0"/>
          <w:caps w:val="0"/>
          <w:color w:val="000000"/>
          <w:spacing w:val="0"/>
          <w:sz w:val="32"/>
          <w:szCs w:val="32"/>
          <w:shd w:val="clear" w:color="auto" w:fill="FFFFFF"/>
        </w:rPr>
        <w:t>万元，</w:t>
      </w:r>
      <w:r>
        <w:rPr>
          <w:rFonts w:hint="eastAsia" w:ascii="仿宋_GB2312" w:hAnsi="仿宋_GB2312" w:eastAsia="仿宋_GB2312" w:cs="仿宋_GB2312"/>
          <w:i w:val="0"/>
          <w:iCs w:val="0"/>
          <w:caps w:val="0"/>
          <w:color w:val="000000"/>
          <w:spacing w:val="0"/>
          <w:sz w:val="32"/>
          <w:szCs w:val="32"/>
          <w:shd w:val="clear" w:color="auto" w:fill="FFFFFF"/>
          <w:lang w:eastAsia="zh-CN"/>
        </w:rPr>
        <w:t>下降</w:t>
      </w:r>
      <w:r>
        <w:rPr>
          <w:rFonts w:hint="eastAsia" w:ascii="仿宋_GB2312" w:hAnsi="仿宋_GB2312" w:cs="仿宋_GB2312"/>
          <w:i w:val="0"/>
          <w:iCs w:val="0"/>
          <w:caps w:val="0"/>
          <w:color w:val="000000"/>
          <w:spacing w:val="0"/>
          <w:sz w:val="32"/>
          <w:szCs w:val="32"/>
          <w:shd w:val="clear" w:color="auto" w:fill="FFFFFF"/>
          <w:lang w:val="en-US" w:eastAsia="zh-CN"/>
        </w:rPr>
        <w:t>36.28</w:t>
      </w:r>
      <w:r>
        <w:rPr>
          <w:rFonts w:hint="eastAsia" w:ascii="仿宋_GB2312" w:hAnsi="仿宋_GB2312" w:eastAsia="仿宋_GB2312" w:cs="仿宋_GB2312"/>
          <w:i w:val="0"/>
          <w:iCs w:val="0"/>
          <w:caps w:val="0"/>
          <w:color w:val="000000"/>
          <w:spacing w:val="0"/>
          <w:sz w:val="32"/>
          <w:szCs w:val="32"/>
          <w:shd w:val="clear" w:color="auto" w:fill="FFFFFF"/>
        </w:rPr>
        <w:t>%，</w:t>
      </w:r>
      <w:r>
        <w:rPr>
          <w:rFonts w:hint="eastAsia" w:ascii="仿宋" w:hAnsi="仿宋" w:eastAsia="仿宋" w:cs="仿宋"/>
          <w:i w:val="0"/>
          <w:iCs w:val="0"/>
          <w:caps w:val="0"/>
          <w:color w:val="000000"/>
          <w:spacing w:val="0"/>
          <w:sz w:val="32"/>
          <w:szCs w:val="32"/>
          <w:shd w:val="clear" w:color="auto" w:fill="FFFFFF"/>
          <w:lang w:eastAsia="zh-CN"/>
        </w:rPr>
        <w:t>减少</w:t>
      </w:r>
      <w:r>
        <w:rPr>
          <w:rFonts w:hint="eastAsia" w:ascii="仿宋" w:hAnsi="仿宋" w:eastAsia="仿宋" w:cs="仿宋"/>
          <w:i w:val="0"/>
          <w:iCs w:val="0"/>
          <w:caps w:val="0"/>
          <w:color w:val="000000"/>
          <w:spacing w:val="0"/>
          <w:sz w:val="32"/>
          <w:szCs w:val="32"/>
          <w:shd w:val="clear" w:color="auto" w:fill="FFFFFF"/>
        </w:rPr>
        <w:t>的主要原因是</w:t>
      </w:r>
      <w:r>
        <w:rPr>
          <w:rFonts w:hint="eastAsia" w:ascii="仿宋" w:hAnsi="仿宋" w:eastAsia="仿宋" w:cs="仿宋"/>
          <w:sz w:val="32"/>
          <w:szCs w:val="32"/>
          <w:lang w:val="en-US"/>
        </w:rPr>
        <w:t>本年度单位压缩项目经费开支、本年度单位调出人员3人、在职转退休1人</w:t>
      </w:r>
      <w:r>
        <w:rPr>
          <w:rFonts w:hint="eastAsia" w:ascii="仿宋_GB2312" w:hAnsi="仿宋_GB2312" w:eastAsia="仿宋_GB2312" w:cs="仿宋_GB2312"/>
          <w:i w:val="0"/>
          <w:iCs w:val="0"/>
          <w:caps w:val="0"/>
          <w:color w:val="000000"/>
          <w:spacing w:val="0"/>
          <w:sz w:val="32"/>
          <w:szCs w:val="32"/>
          <w:shd w:val="clear" w:color="auto" w:fill="FFFFFF"/>
        </w:rPr>
        <w:t>。其中</w:t>
      </w:r>
      <w:r>
        <w:rPr>
          <w:rFonts w:hint="eastAsia" w:ascii="仿宋_GB2312" w:hAnsi="仿宋_GB2312" w:eastAsia="仿宋_GB2312" w:cs="仿宋_GB2312"/>
          <w:i w:val="0"/>
          <w:iCs w:val="0"/>
          <w:caps w:val="0"/>
          <w:color w:val="000000"/>
          <w:spacing w:val="0"/>
          <w:sz w:val="32"/>
          <w:szCs w:val="32"/>
          <w:shd w:val="clear" w:color="auto" w:fill="FFFFFF"/>
          <w:lang w:eastAsia="zh-CN"/>
        </w:rPr>
        <w:t>：人员经费支出</w:t>
      </w:r>
      <w:r>
        <w:rPr>
          <w:rFonts w:hint="eastAsia" w:ascii="仿宋_GB2312" w:hAnsi="仿宋_GB2312" w:cs="仿宋_GB2312"/>
          <w:i w:val="0"/>
          <w:iCs w:val="0"/>
          <w:caps w:val="0"/>
          <w:color w:val="000000"/>
          <w:spacing w:val="0"/>
          <w:sz w:val="32"/>
          <w:szCs w:val="32"/>
          <w:shd w:val="clear" w:color="auto" w:fill="FFFFFF"/>
          <w:lang w:val="en-US" w:eastAsia="zh-CN"/>
        </w:rPr>
        <w:t>272.59</w:t>
      </w:r>
      <w:r>
        <w:rPr>
          <w:rFonts w:hint="eastAsia" w:ascii="仿宋_GB2312" w:hAnsi="仿宋_GB2312" w:eastAsia="仿宋_GB2312" w:cs="仿宋_GB2312"/>
          <w:i w:val="0"/>
          <w:iCs w:val="0"/>
          <w:caps w:val="0"/>
          <w:color w:val="000000"/>
          <w:spacing w:val="0"/>
          <w:sz w:val="32"/>
          <w:szCs w:val="32"/>
          <w:shd w:val="clear" w:color="auto" w:fill="FFFFFF"/>
        </w:rPr>
        <w:t>万元，</w:t>
      </w:r>
      <w:r>
        <w:rPr>
          <w:rFonts w:hint="eastAsia" w:ascii="仿宋_GB2312" w:hAnsi="仿宋_GB2312" w:eastAsia="仿宋_GB2312" w:cs="仿宋_GB2312"/>
          <w:i w:val="0"/>
          <w:iCs w:val="0"/>
          <w:caps w:val="0"/>
          <w:color w:val="000000"/>
          <w:spacing w:val="0"/>
          <w:sz w:val="32"/>
          <w:szCs w:val="32"/>
          <w:shd w:val="clear" w:color="auto" w:fill="FFFFFF"/>
          <w:lang w:eastAsia="zh-CN"/>
        </w:rPr>
        <w:t>公用经费支出</w:t>
      </w:r>
      <w:r>
        <w:rPr>
          <w:rFonts w:hint="eastAsia" w:ascii="仿宋_GB2312" w:hAnsi="仿宋_GB2312" w:cs="仿宋_GB2312"/>
          <w:i w:val="0"/>
          <w:iCs w:val="0"/>
          <w:caps w:val="0"/>
          <w:color w:val="000000"/>
          <w:spacing w:val="0"/>
          <w:sz w:val="32"/>
          <w:szCs w:val="32"/>
          <w:shd w:val="clear" w:color="auto" w:fill="FFFFFF"/>
          <w:lang w:val="en-US" w:eastAsia="zh-CN"/>
        </w:rPr>
        <w:t>103.9</w:t>
      </w:r>
      <w:r>
        <w:rPr>
          <w:rFonts w:hint="eastAsia" w:ascii="仿宋_GB2312" w:hAnsi="仿宋_GB2312" w:eastAsia="仿宋_GB2312" w:cs="仿宋_GB2312"/>
          <w:i w:val="0"/>
          <w:iCs w:val="0"/>
          <w:caps w:val="0"/>
          <w:color w:val="000000"/>
          <w:spacing w:val="0"/>
          <w:sz w:val="32"/>
          <w:szCs w:val="32"/>
          <w:shd w:val="clear" w:color="auto" w:fill="FFFFFF"/>
          <w:lang w:val="en-US" w:eastAsia="zh-CN"/>
        </w:rPr>
        <w:t>万元、项目支出</w:t>
      </w:r>
      <w:r>
        <w:rPr>
          <w:rFonts w:hint="eastAsia" w:ascii="仿宋_GB2312" w:hAnsi="仿宋_GB2312" w:cs="仿宋_GB2312"/>
          <w:i w:val="0"/>
          <w:iCs w:val="0"/>
          <w:caps w:val="0"/>
          <w:color w:val="000000"/>
          <w:spacing w:val="0"/>
          <w:sz w:val="32"/>
          <w:szCs w:val="32"/>
          <w:shd w:val="clear" w:color="auto" w:fill="FFFFFF"/>
          <w:lang w:val="en-US" w:eastAsia="zh-CN"/>
        </w:rPr>
        <w:t>273.5</w:t>
      </w:r>
      <w:r>
        <w:rPr>
          <w:rFonts w:hint="eastAsia" w:ascii="仿宋_GB2312" w:hAnsi="仿宋_GB2312" w:eastAsia="仿宋_GB2312" w:cs="仿宋_GB2312"/>
          <w:i w:val="0"/>
          <w:iCs w:val="0"/>
          <w:caps w:val="0"/>
          <w:color w:val="000000"/>
          <w:spacing w:val="0"/>
          <w:sz w:val="32"/>
          <w:szCs w:val="32"/>
          <w:shd w:val="clear" w:color="auto" w:fill="FFFFFF"/>
          <w:lang w:val="en-US" w:eastAsia="zh-CN"/>
        </w:rPr>
        <w:t>万元。</w:t>
      </w:r>
    </w:p>
    <w:p>
      <w:pPr>
        <w:spacing w:beforeLines="0" w:afterLines="0" w:line="360" w:lineRule="auto"/>
        <w:ind w:firstLine="640" w:firstLineChars="200"/>
        <w:rPr>
          <w:rFonts w:hint="default"/>
          <w:lang w:val="en-US" w:eastAsia="zh-CN"/>
        </w:rPr>
      </w:pPr>
      <w:r>
        <w:rPr>
          <w:rFonts w:hint="eastAsia" w:ascii="仿宋_GB2312" w:hAnsi="仿宋_GB2312" w:cs="仿宋_GB2312"/>
          <w:i w:val="0"/>
          <w:iCs w:val="0"/>
          <w:caps w:val="0"/>
          <w:color w:val="000000"/>
          <w:spacing w:val="0"/>
          <w:sz w:val="32"/>
          <w:szCs w:val="32"/>
          <w:shd w:val="clear" w:color="auto" w:fill="FFFFFF"/>
          <w:lang w:val="en-US" w:eastAsia="zh-CN"/>
        </w:rPr>
        <w:t xml:space="preserve"> 3、</w:t>
      </w:r>
      <w:r>
        <w:rPr>
          <w:rFonts w:hint="eastAsia" w:ascii="仿宋" w:hAnsi="仿宋" w:eastAsia="仿宋"/>
          <w:sz w:val="32"/>
          <w:szCs w:val="24"/>
          <w:lang w:val="en-US"/>
        </w:rPr>
        <w:t>202</w:t>
      </w:r>
      <w:r>
        <w:rPr>
          <w:rFonts w:hint="eastAsia" w:ascii="仿宋" w:hAnsi="仿宋" w:eastAsia="仿宋"/>
          <w:sz w:val="32"/>
          <w:szCs w:val="24"/>
          <w:lang w:val="en-US" w:eastAsia="zh-CN"/>
        </w:rPr>
        <w:t>4</w:t>
      </w:r>
      <w:r>
        <w:rPr>
          <w:rFonts w:hint="eastAsia" w:ascii="仿宋" w:hAnsi="仿宋" w:eastAsia="仿宋"/>
          <w:sz w:val="32"/>
          <w:szCs w:val="24"/>
          <w:lang w:val="en-US"/>
        </w:rPr>
        <w:t>年，本部门年初预算支出</w:t>
      </w:r>
      <w:r>
        <w:rPr>
          <w:rFonts w:hint="eastAsia" w:ascii="仿宋" w:hAnsi="仿宋" w:eastAsia="仿宋"/>
          <w:sz w:val="28"/>
          <w:szCs w:val="24"/>
          <w:lang w:val="en-US" w:eastAsia="zh-CN"/>
        </w:rPr>
        <w:t>402.75</w:t>
      </w:r>
      <w:r>
        <w:rPr>
          <w:rFonts w:hint="eastAsia" w:ascii="仿宋" w:hAnsi="仿宋" w:eastAsia="仿宋"/>
          <w:sz w:val="32"/>
          <w:szCs w:val="24"/>
          <w:lang w:val="en-US"/>
        </w:rPr>
        <w:t>万元，比上年增</w:t>
      </w:r>
      <w:r>
        <w:rPr>
          <w:rFonts w:hint="eastAsia" w:ascii="仿宋" w:hAnsi="仿宋" w:eastAsia="仿宋"/>
          <w:sz w:val="32"/>
          <w:szCs w:val="24"/>
          <w:lang w:val="en-US" w:eastAsia="zh-CN"/>
        </w:rPr>
        <w:t>加</w:t>
      </w:r>
      <w:r>
        <w:rPr>
          <w:rFonts w:hint="eastAsia" w:ascii="仿宋" w:hAnsi="仿宋" w:eastAsia="仿宋"/>
          <w:sz w:val="28"/>
          <w:szCs w:val="24"/>
          <w:lang w:val="en-US" w:eastAsia="zh-CN"/>
        </w:rPr>
        <w:t>8.01</w:t>
      </w:r>
      <w:r>
        <w:rPr>
          <w:rFonts w:hint="eastAsia" w:ascii="仿宋" w:hAnsi="仿宋" w:eastAsia="仿宋"/>
          <w:sz w:val="32"/>
          <w:szCs w:val="24"/>
          <w:lang w:val="en-US"/>
        </w:rPr>
        <w:t>万元，增长</w:t>
      </w:r>
      <w:r>
        <w:rPr>
          <w:rFonts w:hint="eastAsia" w:ascii="仿宋" w:hAnsi="仿宋" w:eastAsia="仿宋"/>
          <w:sz w:val="32"/>
          <w:szCs w:val="24"/>
          <w:lang w:val="en-US" w:eastAsia="zh-CN"/>
        </w:rPr>
        <w:t>2.03</w:t>
      </w:r>
      <w:r>
        <w:rPr>
          <w:rFonts w:hint="eastAsia" w:ascii="仿宋" w:hAnsi="仿宋" w:eastAsia="仿宋"/>
          <w:sz w:val="32"/>
          <w:szCs w:val="24"/>
          <w:lang w:val="en-US"/>
        </w:rPr>
        <w:t>%,</w:t>
      </w:r>
      <w:r>
        <w:rPr>
          <w:rFonts w:hint="eastAsia" w:ascii="仿宋" w:hAnsi="仿宋" w:eastAsia="仿宋"/>
          <w:sz w:val="32"/>
          <w:szCs w:val="24"/>
          <w:lang w:val="zh-CN"/>
        </w:rPr>
        <w:t>增减变化的主要原因是</w:t>
      </w:r>
      <w:r>
        <w:rPr>
          <w:rFonts w:hint="eastAsia" w:ascii="仿宋" w:hAnsi="仿宋" w:eastAsia="仿宋"/>
          <w:sz w:val="32"/>
          <w:szCs w:val="24"/>
          <w:lang w:val="en-US"/>
        </w:rPr>
        <w:t>：本年度</w:t>
      </w:r>
      <w:r>
        <w:rPr>
          <w:rFonts w:hint="eastAsia" w:ascii="仿宋" w:hAnsi="仿宋" w:eastAsia="仿宋"/>
          <w:sz w:val="32"/>
          <w:szCs w:val="24"/>
          <w:lang w:val="zh-CN"/>
        </w:rPr>
        <w:t>新增干职工调资、绩效考核奖励发放</w:t>
      </w:r>
      <w:r>
        <w:rPr>
          <w:rFonts w:hint="eastAsia" w:ascii="仿宋" w:hAnsi="仿宋" w:eastAsia="仿宋"/>
          <w:sz w:val="32"/>
          <w:szCs w:val="24"/>
          <w:lang w:val="en-US"/>
        </w:rPr>
        <w:t>。年度执行中因单位人数变动及单位事权调整，预算跟随调整情况，</w:t>
      </w:r>
      <w:r>
        <w:rPr>
          <w:rFonts w:hint="eastAsia" w:ascii="仿宋" w:hAnsi="仿宋" w:eastAsia="仿宋"/>
          <w:sz w:val="32"/>
          <w:szCs w:val="24"/>
          <w:lang w:val="en-US" w:eastAsia="zh-CN"/>
        </w:rPr>
        <w:t>支出</w:t>
      </w:r>
      <w:r>
        <w:rPr>
          <w:rFonts w:hint="eastAsia" w:ascii="仿宋" w:hAnsi="仿宋" w:eastAsia="仿宋"/>
          <w:sz w:val="32"/>
          <w:szCs w:val="24"/>
          <w:lang w:val="en-US"/>
        </w:rPr>
        <w:t>调整预算数为</w:t>
      </w:r>
      <w:r>
        <w:rPr>
          <w:rFonts w:hint="eastAsia" w:ascii="仿宋" w:hAnsi="仿宋" w:eastAsia="仿宋"/>
          <w:sz w:val="32"/>
          <w:szCs w:val="24"/>
          <w:lang w:val="en-US" w:eastAsia="zh-CN"/>
        </w:rPr>
        <w:t>649.99</w:t>
      </w:r>
      <w:r>
        <w:rPr>
          <w:rFonts w:hint="eastAsia" w:ascii="仿宋" w:hAnsi="仿宋" w:eastAsia="仿宋"/>
          <w:sz w:val="32"/>
          <w:szCs w:val="24"/>
          <w:lang w:val="en-US"/>
        </w:rPr>
        <w:t>万元</w:t>
      </w:r>
      <w:r>
        <w:rPr>
          <w:rFonts w:hint="eastAsia" w:ascii="仿宋" w:hAnsi="仿宋" w:eastAsia="仿宋"/>
          <w:sz w:val="32"/>
          <w:szCs w:val="24"/>
          <w:lang w:val="en-US" w:eastAsia="zh-CN"/>
        </w:rPr>
        <w:t>，</w:t>
      </w:r>
      <w:r>
        <w:rPr>
          <w:rFonts w:hint="eastAsia" w:ascii="仿宋" w:hAnsi="仿宋" w:eastAsia="仿宋"/>
          <w:sz w:val="32"/>
          <w:szCs w:val="24"/>
          <w:lang w:val="en-US"/>
        </w:rPr>
        <w:t>主要变化是：本年度单位</w:t>
      </w:r>
      <w:r>
        <w:rPr>
          <w:rFonts w:hint="eastAsia" w:ascii="仿宋" w:hAnsi="仿宋" w:eastAsia="仿宋"/>
          <w:sz w:val="32"/>
          <w:szCs w:val="24"/>
          <w:lang w:val="zh-CN"/>
        </w:rPr>
        <w:t>新增干职工调资、绩效考核奖励发放</w:t>
      </w:r>
      <w:r>
        <w:rPr>
          <w:rFonts w:hint="eastAsia" w:ascii="仿宋" w:hAnsi="仿宋" w:eastAsia="仿宋"/>
          <w:sz w:val="32"/>
          <w:szCs w:val="24"/>
          <w:lang w:val="zh-CN" w:eastAsia="zh-CN"/>
        </w:rPr>
        <w:t>、其他收入比上年增加等原因。</w:t>
      </w:r>
    </w:p>
    <w:p>
      <w:pPr>
        <w:widowControl/>
        <w:autoSpaceDN w:val="0"/>
        <w:spacing w:line="560" w:lineRule="exact"/>
        <w:ind w:firstLine="645"/>
        <w:rPr>
          <w:rFonts w:ascii="黑体" w:hAnsi="黑体" w:eastAsia="黑体" w:cs="黑体"/>
          <w:b w:val="0"/>
          <w:bCs w:val="0"/>
          <w:sz w:val="32"/>
          <w:szCs w:val="32"/>
        </w:rPr>
      </w:pPr>
      <w:r>
        <w:rPr>
          <w:rFonts w:hint="eastAsia" w:ascii="黑体" w:hAnsi="黑体" w:eastAsia="黑体" w:cs="黑体"/>
          <w:b w:val="0"/>
          <w:bCs w:val="0"/>
          <w:color w:val="000000"/>
          <w:kern w:val="0"/>
          <w:sz w:val="32"/>
          <w:szCs w:val="32"/>
        </w:rPr>
        <w:t>二、</w:t>
      </w:r>
      <w:r>
        <w:rPr>
          <w:rFonts w:hint="eastAsia" w:ascii="黑体" w:hAnsi="黑体" w:eastAsia="黑体" w:cs="黑体"/>
          <w:b w:val="0"/>
          <w:bCs w:val="0"/>
          <w:sz w:val="32"/>
          <w:szCs w:val="32"/>
        </w:rPr>
        <w:t>一般公共预算支出情况</w:t>
      </w:r>
    </w:p>
    <w:p>
      <w:pPr>
        <w:spacing w:line="600" w:lineRule="exact"/>
        <w:ind w:firstLine="627" w:firstLineChars="196"/>
        <w:jc w:val="left"/>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（一）基本支出情况</w:t>
      </w:r>
    </w:p>
    <w:p>
      <w:pPr>
        <w:pStyle w:val="7"/>
        <w:rPr>
          <w:rFonts w:hint="eastAsia" w:ascii="仿宋_GB2312" w:hAnsi="仿宋_GB2312" w:eastAsia="仿宋_GB2312" w:cs="仿宋_GB2312"/>
          <w:b w:val="0"/>
          <w:bCs w:val="0"/>
          <w:kern w:val="0"/>
          <w:sz w:val="32"/>
          <w:szCs w:val="32"/>
          <w:lang w:val="en-US" w:eastAsia="zh-CN" w:bidi="ar-SA"/>
        </w:rPr>
      </w:pPr>
      <w:r>
        <w:rPr>
          <w:rFonts w:hint="eastAsia" w:ascii="楷体_GB2312" w:hAnsi="Times New Roman" w:eastAsia="楷体_GB2312" w:cs="Times New Roman"/>
          <w:b/>
          <w:kern w:val="2"/>
          <w:sz w:val="32"/>
          <w:szCs w:val="32"/>
          <w:lang w:val="en-US" w:eastAsia="zh-CN" w:bidi="ar-SA"/>
        </w:rPr>
        <w:t xml:space="preserve">     </w:t>
      </w:r>
      <w:r>
        <w:rPr>
          <w:rFonts w:hint="eastAsia" w:ascii="仿宋_GB2312" w:hAnsi="仿宋_GB2312" w:eastAsia="仿宋_GB2312" w:cs="仿宋_GB2312"/>
          <w:b w:val="0"/>
          <w:bCs/>
          <w:kern w:val="2"/>
          <w:sz w:val="32"/>
          <w:szCs w:val="32"/>
          <w:lang w:val="en-US" w:eastAsia="zh-CN" w:bidi="ar-SA"/>
        </w:rPr>
        <w:t>202</w:t>
      </w:r>
      <w:r>
        <w:rPr>
          <w:rFonts w:hint="eastAsia" w:ascii="仿宋_GB2312" w:hAnsi="仿宋_GB2312" w:cs="仿宋_GB2312"/>
          <w:b w:val="0"/>
          <w:bCs/>
          <w:kern w:val="2"/>
          <w:sz w:val="32"/>
          <w:szCs w:val="32"/>
          <w:lang w:val="en-US" w:eastAsia="zh-CN" w:bidi="ar-SA"/>
        </w:rPr>
        <w:t>4</w:t>
      </w:r>
      <w:r>
        <w:rPr>
          <w:rFonts w:hint="eastAsia" w:ascii="仿宋_GB2312" w:hAnsi="仿宋_GB2312" w:eastAsia="仿宋_GB2312" w:cs="仿宋_GB2312"/>
          <w:b w:val="0"/>
          <w:bCs/>
          <w:kern w:val="2"/>
          <w:sz w:val="32"/>
          <w:szCs w:val="32"/>
          <w:lang w:val="en-US" w:eastAsia="zh-CN" w:bidi="ar-SA"/>
        </w:rPr>
        <w:t>年</w:t>
      </w:r>
      <w:r>
        <w:rPr>
          <w:rFonts w:hint="eastAsia" w:ascii="Times New Roman" w:hAnsi="Times New Roman" w:eastAsia="仿宋_GB2312" w:cs="Times New Roman"/>
          <w:sz w:val="32"/>
          <w:szCs w:val="32"/>
        </w:rPr>
        <w:t>度</w:t>
      </w:r>
      <w:r>
        <w:rPr>
          <w:rFonts w:hint="eastAsia" w:ascii="仿宋_GB2312" w:hAnsi="仿宋_GB2312" w:eastAsia="仿宋_GB2312" w:cs="仿宋_GB2312"/>
          <w:b w:val="0"/>
          <w:bCs/>
          <w:kern w:val="2"/>
          <w:sz w:val="32"/>
          <w:szCs w:val="32"/>
          <w:lang w:val="en-US" w:eastAsia="zh-CN" w:bidi="ar-SA"/>
        </w:rPr>
        <w:t>基本支出</w:t>
      </w:r>
      <w:r>
        <w:rPr>
          <w:rFonts w:hint="eastAsia" w:ascii="仿宋_GB2312" w:hAnsi="仿宋_GB2312" w:cs="仿宋_GB2312"/>
          <w:b w:val="0"/>
          <w:bCs/>
          <w:kern w:val="2"/>
          <w:sz w:val="32"/>
          <w:szCs w:val="32"/>
          <w:lang w:val="en-US" w:eastAsia="zh-CN" w:bidi="ar-SA"/>
        </w:rPr>
        <w:t>376.49万元，其中人员经费272.59万元，</w:t>
      </w:r>
      <w:r>
        <w:rPr>
          <w:rFonts w:hint="eastAsia" w:ascii="Times New Roman" w:hAnsi="Times New Roman" w:eastAsia="仿宋_GB2312" w:cs="Times New Roman"/>
          <w:sz w:val="32"/>
          <w:szCs w:val="32"/>
        </w:rPr>
        <w:t>主要包括基本工资、津贴补贴、奖金、基本养老保险缴费、职业年金、医疗保险缴费、住房公积金等</w:t>
      </w:r>
      <w:r>
        <w:rPr>
          <w:rFonts w:hint="eastAsia" w:ascii="Times New Roman" w:hAnsi="Times New Roman" w:cs="Times New Roman"/>
          <w:sz w:val="32"/>
          <w:szCs w:val="32"/>
          <w:lang w:eastAsia="zh-CN"/>
        </w:rPr>
        <w:t>；</w:t>
      </w:r>
      <w:r>
        <w:rPr>
          <w:rFonts w:hint="eastAsia" w:ascii="仿宋_GB2312" w:hAnsi="仿宋_GB2312" w:cs="仿宋_GB2312"/>
          <w:b w:val="0"/>
          <w:bCs/>
          <w:kern w:val="2"/>
          <w:sz w:val="32"/>
          <w:szCs w:val="32"/>
          <w:lang w:val="en-US" w:eastAsia="zh-CN" w:bidi="ar-SA"/>
        </w:rPr>
        <w:t>日常公用经费103.9万元，</w:t>
      </w:r>
      <w:r>
        <w:rPr>
          <w:rFonts w:hint="eastAsia" w:ascii="Times New Roman" w:hAnsi="Times New Roman" w:eastAsia="仿宋_GB2312" w:cs="Times New Roman"/>
          <w:sz w:val="32"/>
          <w:szCs w:val="32"/>
        </w:rPr>
        <w:t>包括办公费、印刷费、水电费、维修（护）费、物业费、</w:t>
      </w:r>
      <w:r>
        <w:rPr>
          <w:rFonts w:ascii="仿宋_GB2312" w:hAnsi="宋体" w:eastAsia="仿宋_GB2312" w:cs="仿宋_GB2312"/>
          <w:i w:val="0"/>
          <w:iCs w:val="0"/>
          <w:caps w:val="0"/>
          <w:color w:val="000000"/>
          <w:spacing w:val="0"/>
          <w:sz w:val="32"/>
          <w:szCs w:val="32"/>
          <w:shd w:val="clear" w:color="auto" w:fill="FFFFFF"/>
        </w:rPr>
        <w:t>专用材料费</w:t>
      </w:r>
      <w:r>
        <w:rPr>
          <w:rFonts w:hint="eastAsia" w:ascii="仿宋_GB2312" w:hAnsi="宋体" w:cs="仿宋_GB2312"/>
          <w:i w:val="0"/>
          <w:iCs w:val="0"/>
          <w:caps w:val="0"/>
          <w:color w:val="000000"/>
          <w:spacing w:val="0"/>
          <w:sz w:val="32"/>
          <w:szCs w:val="32"/>
          <w:shd w:val="clear" w:color="auto" w:fill="FFFFFF"/>
          <w:lang w:eastAsia="zh-CN"/>
        </w:rPr>
        <w:t>、</w:t>
      </w:r>
      <w:r>
        <w:rPr>
          <w:rFonts w:ascii="仿宋_GB2312" w:hAnsi="宋体" w:eastAsia="仿宋_GB2312" w:cs="仿宋_GB2312"/>
          <w:i w:val="0"/>
          <w:iCs w:val="0"/>
          <w:caps w:val="0"/>
          <w:color w:val="000000"/>
          <w:spacing w:val="0"/>
          <w:sz w:val="32"/>
          <w:szCs w:val="32"/>
          <w:shd w:val="clear" w:color="auto" w:fill="FFFFFF"/>
        </w:rPr>
        <w:t>委托业务费</w:t>
      </w:r>
      <w:r>
        <w:rPr>
          <w:rFonts w:hint="eastAsia" w:ascii="仿宋_GB2312" w:hAnsi="宋体" w:cs="仿宋_GB2312"/>
          <w:i w:val="0"/>
          <w:iCs w:val="0"/>
          <w:caps w:val="0"/>
          <w:color w:val="000000"/>
          <w:spacing w:val="0"/>
          <w:sz w:val="32"/>
          <w:szCs w:val="32"/>
          <w:shd w:val="clear" w:color="auto" w:fill="FFFFFF"/>
          <w:lang w:eastAsia="zh-CN"/>
        </w:rPr>
        <w:t>、</w:t>
      </w:r>
      <w:r>
        <w:rPr>
          <w:rFonts w:hint="eastAsia" w:ascii="仿宋_GB2312" w:hAnsi="仿宋_GB2312" w:cs="仿宋_GB2312"/>
          <w:b w:val="0"/>
          <w:bCs/>
          <w:kern w:val="2"/>
          <w:sz w:val="32"/>
          <w:szCs w:val="32"/>
          <w:lang w:val="en-US" w:eastAsia="zh-CN" w:bidi="ar-SA"/>
        </w:rPr>
        <w:t>工会经费、福利费、其他交通费用、</w:t>
      </w:r>
      <w:r>
        <w:rPr>
          <w:rFonts w:ascii="仿宋_GB2312" w:hAnsi="宋体" w:eastAsia="仿宋_GB2312" w:cs="仿宋_GB2312"/>
          <w:i w:val="0"/>
          <w:iCs w:val="0"/>
          <w:caps w:val="0"/>
          <w:color w:val="000000"/>
          <w:spacing w:val="0"/>
          <w:sz w:val="32"/>
          <w:szCs w:val="32"/>
          <w:shd w:val="clear" w:color="auto" w:fill="FFFFFF"/>
        </w:rPr>
        <w:t>其他商品和服务支出</w:t>
      </w:r>
      <w:r>
        <w:rPr>
          <w:rFonts w:hint="eastAsia" w:ascii="仿宋_GB2312" w:hAnsi="仿宋_GB2312" w:cs="仿宋_GB2312"/>
          <w:b w:val="0"/>
          <w:bCs/>
          <w:kern w:val="2"/>
          <w:sz w:val="32"/>
          <w:szCs w:val="32"/>
          <w:lang w:val="en-US" w:eastAsia="zh-CN" w:bidi="ar-SA"/>
        </w:rPr>
        <w:t>等。</w:t>
      </w:r>
    </w:p>
    <w:p>
      <w:pPr>
        <w:spacing w:line="600" w:lineRule="exact"/>
        <w:ind w:firstLine="627" w:firstLineChars="196"/>
        <w:jc w:val="left"/>
        <w:rPr>
          <w:rFonts w:hint="default"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（二）项目支出情况</w:t>
      </w:r>
    </w:p>
    <w:p>
      <w:pPr>
        <w:pStyle w:val="7"/>
        <w:numPr>
          <w:ilvl w:val="0"/>
          <w:numId w:val="0"/>
        </w:numPr>
        <w:rPr>
          <w:rFonts w:hint="default"/>
          <w:lang w:val="en-US" w:eastAsia="zh-CN"/>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b w:val="0"/>
          <w:bCs/>
          <w:kern w:val="2"/>
          <w:sz w:val="32"/>
          <w:szCs w:val="32"/>
          <w:lang w:val="en-US" w:eastAsia="zh-CN" w:bidi="ar-SA"/>
        </w:rPr>
        <w:t>202</w:t>
      </w:r>
      <w:r>
        <w:rPr>
          <w:rFonts w:hint="eastAsia" w:ascii="仿宋_GB2312" w:hAnsi="仿宋_GB2312" w:cs="仿宋_GB2312"/>
          <w:b w:val="0"/>
          <w:bCs/>
          <w:kern w:val="2"/>
          <w:sz w:val="32"/>
          <w:szCs w:val="32"/>
          <w:lang w:val="en-US" w:eastAsia="zh-CN" w:bidi="ar-SA"/>
        </w:rPr>
        <w:t>4</w:t>
      </w:r>
      <w:r>
        <w:rPr>
          <w:rFonts w:hint="eastAsia" w:ascii="仿宋_GB2312" w:hAnsi="仿宋_GB2312" w:eastAsia="仿宋_GB2312" w:cs="仿宋_GB2312"/>
          <w:b w:val="0"/>
          <w:bCs/>
          <w:kern w:val="2"/>
          <w:sz w:val="32"/>
          <w:szCs w:val="32"/>
          <w:lang w:val="en-US" w:eastAsia="zh-CN" w:bidi="ar-SA"/>
        </w:rPr>
        <w:t>年</w:t>
      </w:r>
      <w:r>
        <w:rPr>
          <w:rFonts w:hint="eastAsia" w:ascii="仿宋_GB2312" w:hAnsi="仿宋_GB2312" w:eastAsia="仿宋_GB2312" w:cs="仿宋_GB2312"/>
          <w:sz w:val="32"/>
          <w:szCs w:val="32"/>
        </w:rPr>
        <w:t>度</w:t>
      </w:r>
      <w:r>
        <w:rPr>
          <w:rFonts w:hint="eastAsia" w:ascii="仿宋_GB2312" w:hAnsi="仿宋_GB2312" w:eastAsia="仿宋_GB2312" w:cs="仿宋_GB2312"/>
          <w:b w:val="0"/>
          <w:bCs/>
          <w:kern w:val="2"/>
          <w:sz w:val="32"/>
          <w:szCs w:val="32"/>
          <w:lang w:val="en-US" w:eastAsia="zh-CN" w:bidi="ar-SA"/>
        </w:rPr>
        <w:t>项目支出</w:t>
      </w:r>
      <w:r>
        <w:rPr>
          <w:rFonts w:hint="eastAsia" w:ascii="仿宋_GB2312" w:hAnsi="仿宋_GB2312" w:cs="仿宋_GB2312"/>
          <w:b w:val="0"/>
          <w:bCs/>
          <w:kern w:val="2"/>
          <w:sz w:val="32"/>
          <w:szCs w:val="32"/>
          <w:lang w:val="en-US" w:eastAsia="zh-CN" w:bidi="ar-SA"/>
        </w:rPr>
        <w:t>273.5</w:t>
      </w:r>
      <w:r>
        <w:rPr>
          <w:rFonts w:hint="eastAsia" w:ascii="仿宋_GB2312" w:hAnsi="仿宋_GB2312" w:eastAsia="仿宋_GB2312" w:cs="仿宋_GB2312"/>
          <w:b w:val="0"/>
          <w:bCs/>
          <w:kern w:val="2"/>
          <w:sz w:val="32"/>
          <w:szCs w:val="32"/>
          <w:lang w:val="en-US" w:eastAsia="zh-CN" w:bidi="ar-SA"/>
        </w:rPr>
        <w:t>万元，</w:t>
      </w:r>
      <w:r>
        <w:rPr>
          <w:rFonts w:hint="eastAsia" w:ascii="仿宋_GB2312" w:hAnsi="仿宋_GB2312" w:eastAsia="仿宋_GB2312" w:cs="仿宋_GB2312"/>
          <w:i w:val="0"/>
          <w:iCs w:val="0"/>
          <w:caps w:val="0"/>
          <w:color w:val="000000"/>
          <w:spacing w:val="-2"/>
          <w:sz w:val="32"/>
          <w:szCs w:val="32"/>
          <w:shd w:val="clear" w:color="auto" w:fill="FFFFFF"/>
        </w:rPr>
        <w:t>其中：</w:t>
      </w:r>
      <w:r>
        <w:rPr>
          <w:rFonts w:hint="eastAsia" w:ascii="仿宋_GB2312" w:hAnsi="仿宋_GB2312" w:eastAsia="仿宋_GB2312" w:cs="仿宋_GB2312"/>
          <w:i w:val="0"/>
          <w:iCs w:val="0"/>
          <w:caps w:val="0"/>
          <w:color w:val="000000"/>
          <w:spacing w:val="0"/>
          <w:sz w:val="32"/>
          <w:szCs w:val="32"/>
          <w:shd w:val="clear" w:color="auto" w:fill="FFFFFF"/>
          <w:lang w:val="en-US" w:eastAsia="zh-CN"/>
        </w:rPr>
        <w:t>1、</w:t>
      </w:r>
      <w:r>
        <w:rPr>
          <w:rFonts w:hint="eastAsia" w:ascii="仿宋" w:hAnsi="仿宋" w:eastAsia="仿宋" w:cs="仿宋"/>
          <w:i w:val="0"/>
          <w:caps w:val="0"/>
          <w:color w:val="auto"/>
          <w:spacing w:val="0"/>
          <w:sz w:val="32"/>
          <w:szCs w:val="32"/>
          <w:shd w:val="clear" w:fill="FFFFFF"/>
        </w:rPr>
        <w:t>社会治安综合治理</w:t>
      </w:r>
      <w:r>
        <w:rPr>
          <w:rFonts w:hint="eastAsia" w:ascii="仿宋" w:hAnsi="仿宋" w:eastAsia="仿宋" w:cs="仿宋"/>
          <w:i w:val="0"/>
          <w:caps w:val="0"/>
          <w:color w:val="auto"/>
          <w:spacing w:val="0"/>
          <w:sz w:val="32"/>
          <w:szCs w:val="32"/>
          <w:shd w:val="clear" w:fill="FFFFFF"/>
          <w:lang w:eastAsia="zh-CN"/>
        </w:rPr>
        <w:t>专项</w:t>
      </w:r>
      <w:r>
        <w:rPr>
          <w:rFonts w:hint="eastAsia" w:ascii="仿宋" w:hAnsi="仿宋" w:eastAsia="仿宋" w:cs="仿宋"/>
          <w:i w:val="0"/>
          <w:caps w:val="0"/>
          <w:color w:val="auto"/>
          <w:spacing w:val="0"/>
          <w:sz w:val="32"/>
          <w:szCs w:val="32"/>
          <w:shd w:val="clear" w:fill="FFFFFF"/>
          <w:lang w:val="en-US" w:eastAsia="zh-CN"/>
        </w:rPr>
        <w:t>63.32</w:t>
      </w:r>
      <w:r>
        <w:rPr>
          <w:rFonts w:hint="eastAsia" w:ascii="仿宋" w:hAnsi="仿宋" w:eastAsia="仿宋" w:cs="仿宋"/>
          <w:i w:val="0"/>
          <w:caps w:val="0"/>
          <w:color w:val="424242"/>
          <w:spacing w:val="0"/>
          <w:sz w:val="32"/>
          <w:szCs w:val="32"/>
          <w:shd w:val="clear" w:fill="FFFFFF"/>
          <w:lang w:val="en-US" w:eastAsia="zh-CN"/>
        </w:rPr>
        <w:t>万元，</w:t>
      </w:r>
      <w:r>
        <w:rPr>
          <w:rFonts w:hint="eastAsia" w:ascii="仿宋_GB2312" w:hAnsi="仿宋_GB2312" w:cs="仿宋_GB2312"/>
          <w:i w:val="0"/>
          <w:iCs w:val="0"/>
          <w:caps w:val="0"/>
          <w:color w:val="333333"/>
          <w:spacing w:val="0"/>
          <w:sz w:val="32"/>
          <w:szCs w:val="32"/>
          <w:shd w:val="clear" w:color="auto" w:fill="FFFFFF"/>
          <w:lang w:val="en-US" w:eastAsia="zh-CN"/>
        </w:rPr>
        <w:t>2</w:t>
      </w:r>
      <w:r>
        <w:rPr>
          <w:rStyle w:val="14"/>
          <w:rFonts w:hint="eastAsia" w:ascii="仿宋_GB2312" w:hAnsi="仿宋_GB2312" w:cs="仿宋_GB2312"/>
          <w:i w:val="0"/>
          <w:iCs w:val="0"/>
          <w:caps w:val="0"/>
          <w:color w:val="auto"/>
          <w:spacing w:val="0"/>
          <w:sz w:val="32"/>
          <w:szCs w:val="32"/>
          <w:shd w:val="clear" w:color="auto" w:fill="FFFFFF"/>
          <w:lang w:val="en-US" w:eastAsia="zh-CN"/>
        </w:rPr>
        <w:t>、</w:t>
      </w:r>
      <w:r>
        <w:rPr>
          <w:rFonts w:hint="eastAsia" w:ascii="仿宋" w:hAnsi="仿宋" w:eastAsia="仿宋" w:cs="仿宋"/>
          <w:b w:val="0"/>
          <w:bCs w:val="0"/>
          <w:i w:val="0"/>
          <w:caps w:val="0"/>
          <w:color w:val="auto"/>
          <w:spacing w:val="0"/>
          <w:sz w:val="32"/>
          <w:szCs w:val="32"/>
          <w:shd w:val="clear" w:fill="FFFFFF"/>
        </w:rPr>
        <w:t>其他卫生健康支出</w:t>
      </w:r>
      <w:r>
        <w:rPr>
          <w:rFonts w:hint="eastAsia" w:ascii="仿宋" w:hAnsi="仿宋" w:eastAsia="仿宋" w:cs="仿宋"/>
          <w:b w:val="0"/>
          <w:bCs w:val="0"/>
          <w:i w:val="0"/>
          <w:caps w:val="0"/>
          <w:color w:val="auto"/>
          <w:spacing w:val="0"/>
          <w:sz w:val="32"/>
          <w:szCs w:val="32"/>
          <w:shd w:val="clear" w:fill="FFFFFF"/>
          <w:lang w:val="en-US" w:eastAsia="zh-CN"/>
        </w:rPr>
        <w:t>69.6</w:t>
      </w:r>
      <w:r>
        <w:rPr>
          <w:rFonts w:hint="eastAsia" w:ascii="仿宋_GB2312" w:hAnsi="宋体" w:eastAsia="仿宋_GB2312" w:cs="仿宋_GB2312"/>
          <w:i w:val="0"/>
          <w:iCs w:val="0"/>
          <w:caps w:val="0"/>
          <w:color w:val="000000"/>
          <w:spacing w:val="-2"/>
          <w:sz w:val="32"/>
          <w:szCs w:val="32"/>
        </w:rPr>
        <w:t>万元</w:t>
      </w:r>
      <w:r>
        <w:rPr>
          <w:rFonts w:hint="eastAsia" w:ascii="仿宋_GB2312" w:hAnsi="宋体" w:cs="仿宋_GB2312"/>
          <w:i w:val="0"/>
          <w:iCs w:val="0"/>
          <w:caps w:val="0"/>
          <w:color w:val="000000"/>
          <w:spacing w:val="-2"/>
          <w:sz w:val="32"/>
          <w:szCs w:val="32"/>
          <w:lang w:val="en-US" w:eastAsia="zh-CN"/>
        </w:rPr>
        <w:t>,3、</w:t>
      </w:r>
      <w:r>
        <w:rPr>
          <w:rFonts w:hint="eastAsia" w:ascii="仿宋_GB2312" w:hAnsi="宋体" w:cs="仿宋_GB2312"/>
          <w:i w:val="0"/>
          <w:iCs w:val="0"/>
          <w:caps w:val="0"/>
          <w:color w:val="000000"/>
          <w:spacing w:val="-2"/>
          <w:sz w:val="32"/>
          <w:szCs w:val="32"/>
          <w:lang w:eastAsia="zh-CN"/>
        </w:rPr>
        <w:t>专项整治活动项目</w:t>
      </w:r>
      <w:r>
        <w:rPr>
          <w:rFonts w:hint="eastAsia" w:ascii="仿宋_GB2312" w:hAnsi="宋体" w:cs="仿宋_GB2312"/>
          <w:i w:val="0"/>
          <w:iCs w:val="0"/>
          <w:caps w:val="0"/>
          <w:color w:val="000000"/>
          <w:spacing w:val="-2"/>
          <w:sz w:val="32"/>
          <w:szCs w:val="32"/>
          <w:lang w:val="en-US" w:eastAsia="zh-CN"/>
        </w:rPr>
        <w:t>75万元、4、司法救助支出65.58万元。项目资金主要用于</w:t>
      </w:r>
      <w:r>
        <w:rPr>
          <w:rFonts w:hint="eastAsia" w:ascii="仿宋_GB2312" w:hAnsi="仿宋_GB2312" w:eastAsia="仿宋_GB2312" w:cs="仿宋_GB2312"/>
          <w:i w:val="0"/>
          <w:iCs w:val="0"/>
          <w:caps w:val="0"/>
          <w:color w:val="000000"/>
          <w:spacing w:val="0"/>
          <w:sz w:val="32"/>
          <w:szCs w:val="32"/>
          <w:shd w:val="clear" w:color="auto" w:fill="FFFFFF"/>
        </w:rPr>
        <w:t>主要用于涉黑专案经费及扫黑宣传费</w:t>
      </w:r>
      <w:r>
        <w:rPr>
          <w:rFonts w:hint="eastAsia" w:ascii="仿宋_GB2312" w:hAnsi="仿宋_GB2312" w:cs="仿宋_GB2312"/>
          <w:i w:val="0"/>
          <w:iCs w:val="0"/>
          <w:caps w:val="0"/>
          <w:color w:val="000000"/>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rPr>
        <w:t>处理突发事件、维护社会稳定</w:t>
      </w:r>
      <w:r>
        <w:rPr>
          <w:rFonts w:hint="eastAsia" w:ascii="仿宋_GB2312" w:hAnsi="仿宋_GB2312" w:cs="仿宋_GB2312"/>
          <w:i w:val="0"/>
          <w:iCs w:val="0"/>
          <w:caps w:val="0"/>
          <w:color w:val="auto"/>
          <w:spacing w:val="0"/>
          <w:sz w:val="32"/>
          <w:szCs w:val="32"/>
          <w:shd w:val="clear" w:color="auto" w:fill="FFFFFF"/>
          <w:lang w:eastAsia="zh-CN"/>
        </w:rPr>
        <w:t>、</w:t>
      </w:r>
      <w:r>
        <w:rPr>
          <w:rFonts w:hint="eastAsia" w:ascii="仿宋_GB2312" w:hAnsi="宋体" w:eastAsia="仿宋_GB2312" w:cs="仿宋_GB2312"/>
          <w:i w:val="0"/>
          <w:iCs w:val="0"/>
          <w:caps w:val="0"/>
          <w:color w:val="000000"/>
          <w:spacing w:val="-2"/>
          <w:sz w:val="32"/>
          <w:szCs w:val="32"/>
        </w:rPr>
        <w:t>城管维稳经费及综治维稳工作经费</w:t>
      </w:r>
      <w:r>
        <w:rPr>
          <w:rFonts w:hint="eastAsia" w:ascii="仿宋_GB2312" w:hAnsi="宋体" w:cs="仿宋_GB2312"/>
          <w:i w:val="0"/>
          <w:iCs w:val="0"/>
          <w:caps w:val="0"/>
          <w:color w:val="000000"/>
          <w:spacing w:val="-2"/>
          <w:sz w:val="32"/>
          <w:szCs w:val="32"/>
          <w:lang w:eastAsia="zh-CN"/>
        </w:rPr>
        <w:t>、</w:t>
      </w:r>
      <w:r>
        <w:rPr>
          <w:rFonts w:hint="eastAsia" w:ascii="仿宋_GB2312" w:hAnsi="宋体" w:eastAsia="仿宋_GB2312" w:cs="仿宋_GB2312"/>
          <w:i w:val="0"/>
          <w:iCs w:val="0"/>
          <w:caps w:val="0"/>
          <w:color w:val="000000"/>
          <w:spacing w:val="-2"/>
          <w:sz w:val="32"/>
          <w:szCs w:val="32"/>
        </w:rPr>
        <w:t>司法救助金</w:t>
      </w:r>
      <w:r>
        <w:rPr>
          <w:rFonts w:hint="eastAsia" w:ascii="仿宋_GB2312" w:hAnsi="宋体" w:cs="仿宋_GB2312"/>
          <w:i w:val="0"/>
          <w:iCs w:val="0"/>
          <w:caps w:val="0"/>
          <w:color w:val="000000"/>
          <w:spacing w:val="-2"/>
          <w:sz w:val="32"/>
          <w:szCs w:val="32"/>
          <w:lang w:eastAsia="zh-CN"/>
        </w:rPr>
        <w:t>、反邪教</w:t>
      </w:r>
      <w:r>
        <w:rPr>
          <w:rFonts w:hint="eastAsia" w:ascii="仿宋" w:hAnsi="仿宋" w:eastAsia="仿宋" w:cs="仿宋"/>
          <w:b w:val="0"/>
          <w:bCs w:val="0"/>
          <w:i w:val="0"/>
          <w:caps w:val="0"/>
          <w:color w:val="auto"/>
          <w:spacing w:val="0"/>
          <w:sz w:val="32"/>
          <w:szCs w:val="32"/>
          <w:shd w:val="clear" w:fill="FFFFFF"/>
          <w:lang w:eastAsia="zh-CN"/>
        </w:rPr>
        <w:t>。</w:t>
      </w: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年，我</w:t>
      </w:r>
      <w:r>
        <w:rPr>
          <w:rFonts w:hint="eastAsia" w:ascii="仿宋" w:hAnsi="仿宋" w:eastAsia="仿宋" w:cs="仿宋"/>
          <w:sz w:val="32"/>
          <w:szCs w:val="32"/>
          <w:lang w:eastAsia="zh-CN"/>
        </w:rPr>
        <w:t>单位</w:t>
      </w:r>
      <w:r>
        <w:rPr>
          <w:rFonts w:hint="eastAsia" w:ascii="仿宋" w:hAnsi="仿宋" w:eastAsia="仿宋" w:cs="仿宋"/>
          <w:sz w:val="32"/>
          <w:szCs w:val="32"/>
        </w:rPr>
        <w:t>严格按照年初预算使用专项经费，做到了专款专用。</w:t>
      </w:r>
    </w:p>
    <w:p>
      <w:pPr>
        <w:widowControl/>
        <w:numPr>
          <w:ilvl w:val="0"/>
          <w:numId w:val="2"/>
        </w:numPr>
        <w:autoSpaceDN w:val="0"/>
        <w:spacing w:line="54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部门整体支出绩效情况</w:t>
      </w:r>
    </w:p>
    <w:p>
      <w:pPr>
        <w:spacing w:before="120" w:beforeLines="50" w:line="396" w:lineRule="auto"/>
        <w:ind w:left="22" w:leftChars="7" w:right="11" w:firstLine="640" w:firstLineChars="200"/>
        <w:rPr>
          <w:rFonts w:hint="default"/>
          <w:lang w:val="en-US"/>
        </w:rPr>
      </w:pPr>
      <w:r>
        <w:rPr>
          <w:rFonts w:hint="eastAsia" w:ascii="黑体" w:hAnsi="黑体" w:eastAsia="黑体" w:cs="宋体"/>
          <w:color w:val="000000"/>
          <w:kern w:val="0"/>
          <w:sz w:val="32"/>
          <w:szCs w:val="32"/>
          <w:lang w:val="en-US" w:eastAsia="zh-CN"/>
        </w:rPr>
        <w:t xml:space="preserve">   </w:t>
      </w:r>
      <w:r>
        <w:rPr>
          <w:rFonts w:ascii="仿宋" w:hAnsi="仿宋" w:eastAsia="仿宋" w:cs="仿宋"/>
          <w:spacing w:val="6"/>
          <w:sz w:val="32"/>
          <w:szCs w:val="32"/>
        </w:rPr>
        <w:t>本单位整体基本支出和项目支出实行绩效目标管理,纳入2024年部门整体支出绩效目标的金额为402.75万元。本单位实行部门预算绩效目标管理的项目共 15个,涉及一般公共预算拨款148.6万元,主要绩效目标是目标1：推动常态化扫黑除恶斗争走深走实；务实推进社会治理创新，基层治理效能实现新提升；强化社会治理，防范化解风险；维护国家政治安全，确保政治社会大局稳定。目标2：大力支持和严格监督区政法各部门依法行使职权，指导和协调政法各部门在依法相互制约的同时密切配合，督促、推动大案要案的查处工作，研究、协调有争议的重大、疑难案件。目标3：2024年年初预算402.75万元。通过政法委人员及办公经费等，保证区政法委机关正常运转，保障各项工作正常进行。严格按照会计法及相关政策精神，合理安排资金运用，确保各类项目按计划有效实施。</w:t>
      </w:r>
    </w:p>
    <w:p>
      <w:pPr>
        <w:widowControl/>
        <w:autoSpaceDN w:val="0"/>
        <w:spacing w:line="540" w:lineRule="exact"/>
        <w:rPr>
          <w:rFonts w:ascii="黑体" w:hAnsi="黑体" w:eastAsia="黑体" w:cs="宋体"/>
          <w:color w:val="000000"/>
          <w:kern w:val="0"/>
          <w:sz w:val="32"/>
          <w:szCs w:val="32"/>
        </w:rPr>
      </w:pPr>
      <w:r>
        <w:rPr>
          <w:rFonts w:ascii="??_GB2312" w:hAnsi="仿宋" w:eastAsia="Times New Roman" w:cs="宋体"/>
          <w:color w:val="000000"/>
          <w:kern w:val="0"/>
          <w:sz w:val="32"/>
          <w:szCs w:val="32"/>
        </w:rPr>
        <w:t xml:space="preserve">    </w:t>
      </w:r>
      <w:r>
        <w:rPr>
          <w:rFonts w:hint="eastAsia" w:ascii="??_GB2312" w:hAnsi="仿宋" w:cs="宋体"/>
          <w:color w:val="000000"/>
          <w:kern w:val="0"/>
          <w:sz w:val="32"/>
          <w:szCs w:val="32"/>
        </w:rPr>
        <w:t xml:space="preserve"> </w:t>
      </w:r>
      <w:r>
        <w:rPr>
          <w:rFonts w:hint="eastAsia" w:ascii="黑体" w:hAnsi="黑体" w:eastAsia="黑体" w:cs="宋体"/>
          <w:color w:val="000000"/>
          <w:kern w:val="0"/>
          <w:sz w:val="32"/>
          <w:szCs w:val="32"/>
        </w:rPr>
        <w:t>四、总体评价和自评得分情况</w:t>
      </w:r>
    </w:p>
    <w:p>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hint="eastAsia"/>
          <w:lang w:eastAsia="zh-CN"/>
        </w:rPr>
      </w:pPr>
      <w:r>
        <w:rPr>
          <w:rFonts w:ascii="仿宋_GB2312" w:hAnsi="宋体" w:eastAsia="仿宋_GB2312" w:cs="仿宋_GB2312"/>
          <w:i w:val="0"/>
          <w:iCs w:val="0"/>
          <w:caps w:val="0"/>
          <w:color w:val="000000"/>
          <w:spacing w:val="0"/>
          <w:sz w:val="32"/>
          <w:szCs w:val="32"/>
        </w:rPr>
        <w:t>我单位</w:t>
      </w:r>
      <w:r>
        <w:rPr>
          <w:rFonts w:hint="eastAsia" w:ascii="仿宋_GB2312" w:hAnsi="宋体" w:eastAsia="仿宋_GB2312" w:cs="仿宋_GB2312"/>
          <w:i w:val="0"/>
          <w:iCs w:val="0"/>
          <w:caps w:val="0"/>
          <w:color w:val="000000"/>
          <w:spacing w:val="0"/>
          <w:sz w:val="32"/>
          <w:szCs w:val="32"/>
        </w:rPr>
        <w:t>202</w:t>
      </w:r>
      <w:r>
        <w:rPr>
          <w:rFonts w:hint="eastAsia" w:ascii="仿宋_GB2312" w:hAnsi="宋体" w:cs="仿宋_GB2312"/>
          <w:i w:val="0"/>
          <w:iCs w:val="0"/>
          <w:caps w:val="0"/>
          <w:color w:val="000000"/>
          <w:spacing w:val="0"/>
          <w:sz w:val="32"/>
          <w:szCs w:val="32"/>
          <w:lang w:val="en-US" w:eastAsia="zh-CN"/>
        </w:rPr>
        <w:t>4</w:t>
      </w:r>
      <w:r>
        <w:rPr>
          <w:rFonts w:hint="eastAsia" w:ascii="仿宋_GB2312" w:hAnsi="宋体" w:eastAsia="仿宋_GB2312" w:cs="仿宋_GB2312"/>
          <w:i w:val="0"/>
          <w:iCs w:val="0"/>
          <w:caps w:val="0"/>
          <w:color w:val="000000"/>
          <w:spacing w:val="0"/>
          <w:sz w:val="32"/>
          <w:szCs w:val="32"/>
        </w:rPr>
        <w:t>年度部门整体支出绩效自评得分为</w:t>
      </w:r>
      <w:r>
        <w:rPr>
          <w:rFonts w:hint="eastAsia" w:ascii="仿宋_GB2312" w:hAnsi="宋体" w:cs="仿宋_GB2312"/>
          <w:i w:val="0"/>
          <w:iCs w:val="0"/>
          <w:caps w:val="0"/>
          <w:color w:val="000000"/>
          <w:spacing w:val="0"/>
          <w:sz w:val="32"/>
          <w:szCs w:val="32"/>
          <w:lang w:val="en-US" w:eastAsia="zh-CN"/>
        </w:rPr>
        <w:t xml:space="preserve"> 99.6</w:t>
      </w:r>
      <w:r>
        <w:rPr>
          <w:rFonts w:hint="eastAsia" w:ascii="仿宋_GB2312" w:hAnsi="宋体" w:cs="仿宋_GB2312"/>
          <w:i w:val="0"/>
          <w:iCs w:val="0"/>
          <w:caps w:val="0"/>
          <w:color w:val="000000"/>
          <w:spacing w:val="0"/>
          <w:sz w:val="32"/>
          <w:szCs w:val="32"/>
          <w:lang w:eastAsia="zh-CN"/>
        </w:rPr>
        <w:t>分</w:t>
      </w:r>
      <w:r>
        <w:rPr>
          <w:rFonts w:hint="eastAsia" w:ascii="Times New Roman" w:hAnsi="Times New Roman" w:eastAsia="仿宋_GB2312" w:cs="Times New Roman"/>
          <w:sz w:val="32"/>
          <w:szCs w:val="32"/>
          <w:lang w:eastAsia="zh-CN"/>
        </w:rPr>
        <w:t>，一是预算执行到位。严格执行《预算法》和各项财经纪律，机关管理制度健全，财务管理规范，预算编制合理</w:t>
      </w:r>
      <w:r>
        <w:rPr>
          <w:rFonts w:hint="eastAsia" w:ascii="Times New Roman" w:hAnsi="Times New Roman" w:cs="Times New Roman"/>
          <w:sz w:val="32"/>
          <w:szCs w:val="32"/>
          <w:lang w:eastAsia="zh-CN"/>
        </w:rPr>
        <w:t>；</w:t>
      </w:r>
      <w:r>
        <w:rPr>
          <w:rFonts w:hint="eastAsia" w:ascii="Times New Roman" w:hAnsi="Times New Roman" w:eastAsia="仿宋_GB2312" w:cs="Times New Roman"/>
          <w:sz w:val="32"/>
          <w:szCs w:val="32"/>
          <w:lang w:eastAsia="zh-CN"/>
        </w:rPr>
        <w:t>二是资金监管到位。</w:t>
      </w:r>
    </w:p>
    <w:p>
      <w:pPr>
        <w:pStyle w:val="19"/>
        <w:widowControl/>
        <w:numPr>
          <w:ilvl w:val="0"/>
          <w:numId w:val="0"/>
        </w:numPr>
        <w:spacing w:line="600" w:lineRule="exact"/>
        <w:ind w:leftChars="200"/>
        <w:jc w:val="left"/>
        <w:rPr>
          <w:rFonts w:ascii="微软雅黑" w:hAnsi="微软雅黑" w:eastAsia="微软雅黑" w:cs="微软雅黑"/>
          <w:i w:val="0"/>
          <w:iCs w:val="0"/>
          <w:caps w:val="0"/>
          <w:color w:val="000000"/>
          <w:spacing w:val="0"/>
          <w:sz w:val="24"/>
          <w:szCs w:val="24"/>
        </w:rPr>
      </w:pPr>
      <w:r>
        <w:rPr>
          <w:rFonts w:hint="eastAsia" w:ascii="Times New Roman" w:hAnsi="Times New Roman" w:eastAsia="黑体"/>
          <w:sz w:val="32"/>
          <w:szCs w:val="32"/>
          <w:lang w:eastAsia="zh-CN"/>
        </w:rPr>
        <w:t>五、</w:t>
      </w:r>
      <w:r>
        <w:rPr>
          <w:rFonts w:hint="eastAsia" w:ascii="Times New Roman" w:hAnsi="Times New Roman" w:eastAsia="黑体"/>
          <w:sz w:val="32"/>
          <w:szCs w:val="32"/>
        </w:rPr>
        <w:t>存在的问题及原因分析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000000"/>
          <w:spacing w:val="0"/>
          <w:sz w:val="24"/>
          <w:szCs w:val="24"/>
        </w:rPr>
      </w:pPr>
      <w:r>
        <w:rPr>
          <w:rFonts w:hint="eastAsia" w:ascii="仿宋_GB2312" w:hAnsi="微软雅黑" w:cs="仿宋_GB2312"/>
          <w:i w:val="0"/>
          <w:iCs w:val="0"/>
          <w:caps w:val="0"/>
          <w:color w:val="000000"/>
          <w:spacing w:val="0"/>
          <w:kern w:val="0"/>
          <w:sz w:val="32"/>
          <w:szCs w:val="32"/>
          <w:shd w:val="clear" w:color="auto" w:fill="FFFFFF"/>
          <w:lang w:val="en-US" w:eastAsia="zh-CN" w:bidi="ar"/>
        </w:rPr>
        <w:t>1</w:t>
      </w:r>
      <w:r>
        <w:rPr>
          <w:rFonts w:hint="eastAsia" w:ascii="仿宋_GB2312" w:hAnsi="微软雅黑" w:eastAsia="仿宋_GB2312" w:cs="仿宋_GB2312"/>
          <w:i w:val="0"/>
          <w:iCs w:val="0"/>
          <w:caps w:val="0"/>
          <w:color w:val="000000"/>
          <w:spacing w:val="0"/>
          <w:kern w:val="0"/>
          <w:sz w:val="32"/>
          <w:szCs w:val="32"/>
          <w:shd w:val="clear" w:color="auto" w:fill="FFFFFF"/>
          <w:lang w:val="en-US" w:eastAsia="zh-CN" w:bidi="ar"/>
        </w:rPr>
        <w:t>、因单位</w:t>
      </w:r>
      <w:r>
        <w:rPr>
          <w:rFonts w:hint="eastAsia" w:ascii="仿宋_GB2312" w:hAnsi="微软雅黑" w:cs="仿宋_GB2312"/>
          <w:i w:val="0"/>
          <w:iCs w:val="0"/>
          <w:caps w:val="0"/>
          <w:color w:val="000000"/>
          <w:spacing w:val="0"/>
          <w:kern w:val="0"/>
          <w:sz w:val="32"/>
          <w:szCs w:val="32"/>
          <w:shd w:val="clear" w:color="auto" w:fill="FFFFFF"/>
          <w:lang w:val="en-US" w:eastAsia="zh-CN" w:bidi="ar"/>
        </w:rPr>
        <w:t>有2个差</w:t>
      </w:r>
      <w:r>
        <w:rPr>
          <w:rFonts w:hint="eastAsia" w:ascii="仿宋_GB2312" w:hAnsi="微软雅黑" w:eastAsia="仿宋_GB2312" w:cs="仿宋_GB2312"/>
          <w:i w:val="0"/>
          <w:iCs w:val="0"/>
          <w:caps w:val="0"/>
          <w:color w:val="000000"/>
          <w:spacing w:val="0"/>
          <w:kern w:val="0"/>
          <w:sz w:val="32"/>
          <w:szCs w:val="32"/>
          <w:shd w:val="clear" w:color="auto" w:fill="FFFFFF"/>
          <w:lang w:val="en-US" w:eastAsia="zh-CN" w:bidi="ar"/>
        </w:rPr>
        <w:t>额编制少导致经费不足，绩效工资和日常公用经费与实际支出相差较大。</w:t>
      </w:r>
      <w:r>
        <w:rPr>
          <w:rFonts w:hint="eastAsia" w:ascii="Times New Roman" w:hAnsi="Times New Roman" w:eastAsia="仿宋_GB2312" w:cs="Times New Roman"/>
          <w:sz w:val="32"/>
          <w:szCs w:val="32"/>
          <w:lang w:val="en-US" w:eastAsia="zh-CN"/>
        </w:rPr>
        <w:t>单位日常运转的刚性支出大，现有的部门预算资金已不能满足日益增长的工作需要。</w:t>
      </w:r>
    </w:p>
    <w:p>
      <w:pPr>
        <w:widowControl/>
        <w:spacing w:line="579" w:lineRule="exact"/>
        <w:ind w:firstLine="640" w:firstLineChars="200"/>
        <w:rPr>
          <w:rFonts w:hint="eastAsia" w:ascii="仿宋_GB2312" w:hAnsi="仿宋_GB2312" w:eastAsia="仿宋_GB2312" w:cs="仿宋_GB2312"/>
          <w:b w:val="0"/>
          <w:bCs w:val="0"/>
          <w:sz w:val="32"/>
          <w:szCs w:val="32"/>
          <w:lang w:eastAsia="zh-CN"/>
        </w:rPr>
      </w:pPr>
      <w:r>
        <w:rPr>
          <w:rFonts w:hint="eastAsia" w:ascii="仿宋_GB2312" w:hAnsi="微软雅黑" w:cs="仿宋_GB2312"/>
          <w:i w:val="0"/>
          <w:iCs w:val="0"/>
          <w:caps w:val="0"/>
          <w:color w:val="000000"/>
          <w:spacing w:val="0"/>
          <w:kern w:val="0"/>
          <w:sz w:val="32"/>
          <w:szCs w:val="32"/>
          <w:shd w:val="clear" w:color="auto" w:fill="FFFFFF"/>
          <w:lang w:val="en-US" w:eastAsia="zh-CN" w:bidi="ar"/>
        </w:rPr>
        <w:t>2</w:t>
      </w:r>
      <w:r>
        <w:rPr>
          <w:rFonts w:hint="eastAsia" w:ascii="仿宋_GB2312" w:hAnsi="微软雅黑" w:eastAsia="仿宋_GB2312" w:cs="仿宋_GB2312"/>
          <w:i w:val="0"/>
          <w:iCs w:val="0"/>
          <w:caps w:val="0"/>
          <w:color w:val="000000"/>
          <w:spacing w:val="0"/>
          <w:kern w:val="0"/>
          <w:sz w:val="32"/>
          <w:szCs w:val="32"/>
          <w:shd w:val="clear" w:color="auto" w:fill="FFFFFF"/>
          <w:lang w:val="en-US" w:eastAsia="zh-CN" w:bidi="ar"/>
        </w:rPr>
        <w:t>、</w:t>
      </w:r>
      <w:r>
        <w:rPr>
          <w:rFonts w:hint="eastAsia" w:ascii="仿宋_GB2312" w:hAnsi="仿宋_GB2312" w:eastAsia="仿宋_GB2312" w:cs="仿宋_GB2312"/>
          <w:b w:val="0"/>
          <w:bCs w:val="0"/>
          <w:sz w:val="32"/>
          <w:szCs w:val="32"/>
          <w:lang w:eastAsia="zh-CN"/>
        </w:rPr>
        <w:t>政策宣传未及时全面覆盖，法治化信访工作仍需发力。体现在源头预防不够有力，部门单位业务水平参差不齐，责任落实不到位，重复信访占比依然较大。</w:t>
      </w:r>
    </w:p>
    <w:p>
      <w:pPr>
        <w:pStyle w:val="2"/>
        <w:rPr>
          <w:rFonts w:hint="eastAsia" w:eastAsia="仿宋_GB2312"/>
          <w:lang w:val="en-US" w:eastAsia="zh-CN"/>
        </w:rPr>
      </w:pPr>
      <w:r>
        <w:rPr>
          <w:rFonts w:hint="eastAsia" w:ascii="仿宋_GB2312" w:hAnsi="仿宋_GB2312" w:cs="仿宋_GB2312"/>
          <w:b w:val="0"/>
          <w:bCs w:val="0"/>
          <w:sz w:val="32"/>
          <w:szCs w:val="32"/>
          <w:lang w:val="en-US" w:eastAsia="zh-CN"/>
        </w:rPr>
        <w:t>3、</w:t>
      </w:r>
      <w:r>
        <w:rPr>
          <w:rFonts w:hint="eastAsia" w:ascii="Times New Roman" w:hAnsi="Times New Roman" w:cs="Times New Roman"/>
          <w:sz w:val="32"/>
          <w:szCs w:val="32"/>
          <w:lang w:val="en-US" w:eastAsia="zh-CN"/>
        </w:rPr>
        <w:t>服务对象满意度不高，是与群众沟通不畅，信息传达不及时有关。一些群众反映的问题由于涉及多个部门或地区，需要多方协调配合才能得到解决。</w:t>
      </w:r>
    </w:p>
    <w:p>
      <w:pPr>
        <w:widowControl/>
        <w:spacing w:line="600" w:lineRule="exact"/>
        <w:ind w:firstLine="640" w:firstLineChars="200"/>
        <w:jc w:val="left"/>
        <w:rPr>
          <w:rFonts w:hint="eastAsia" w:eastAsia="黑体"/>
          <w:sz w:val="32"/>
          <w:szCs w:val="32"/>
        </w:rPr>
      </w:pPr>
      <w:r>
        <w:rPr>
          <w:rFonts w:hint="eastAsia" w:eastAsia="黑体"/>
          <w:sz w:val="32"/>
          <w:szCs w:val="32"/>
        </w:rPr>
        <w:t>六、下一步改进措施</w:t>
      </w:r>
    </w:p>
    <w:p>
      <w:pPr>
        <w:widowControl/>
        <w:spacing w:line="579"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cs="Times New Roman"/>
          <w:sz w:val="32"/>
          <w:szCs w:val="32"/>
          <w:lang w:val="en-US" w:eastAsia="zh-CN"/>
        </w:rPr>
        <w:t>1</w:t>
      </w:r>
      <w:r>
        <w:rPr>
          <w:rFonts w:hint="eastAsia" w:ascii="Times New Roman" w:hAnsi="Times New Roman" w:eastAsia="仿宋_GB2312" w:cs="Times New Roman"/>
          <w:sz w:val="32"/>
          <w:szCs w:val="32"/>
          <w:lang w:val="en-US" w:eastAsia="zh-CN"/>
        </w:rPr>
        <w:t>、根据</w:t>
      </w:r>
      <w:r>
        <w:rPr>
          <w:rFonts w:hint="eastAsia" w:ascii="Times New Roman" w:hAnsi="Times New Roman" w:cs="Times New Roman"/>
          <w:sz w:val="32"/>
          <w:szCs w:val="32"/>
          <w:lang w:val="en-US" w:eastAsia="zh-CN"/>
        </w:rPr>
        <w:t>本单位</w:t>
      </w:r>
      <w:r>
        <w:rPr>
          <w:rFonts w:hint="eastAsia" w:ascii="Times New Roman" w:hAnsi="Times New Roman" w:eastAsia="仿宋_GB2312" w:cs="Times New Roman"/>
          <w:sz w:val="32"/>
          <w:szCs w:val="32"/>
          <w:lang w:val="en-US" w:eastAsia="zh-CN"/>
        </w:rPr>
        <w:t>部门整体支出绩效评价情况，建议区财政根据</w:t>
      </w:r>
      <w:r>
        <w:rPr>
          <w:rFonts w:hint="eastAsia" w:ascii="Times New Roman" w:hAnsi="Times New Roman" w:cs="Times New Roman"/>
          <w:sz w:val="32"/>
          <w:szCs w:val="32"/>
          <w:lang w:val="en-US" w:eastAsia="zh-CN"/>
        </w:rPr>
        <w:t>区委政法系统</w:t>
      </w:r>
      <w:r>
        <w:rPr>
          <w:rFonts w:hint="eastAsia" w:ascii="Times New Roman" w:hAnsi="Times New Roman" w:eastAsia="仿宋_GB2312" w:cs="Times New Roman"/>
          <w:sz w:val="32"/>
          <w:szCs w:val="32"/>
          <w:lang w:val="en-US" w:eastAsia="zh-CN"/>
        </w:rPr>
        <w:t>发展的要求和实际情况，加大部门预算资金的安排，提高我</w:t>
      </w:r>
      <w:r>
        <w:rPr>
          <w:rFonts w:hint="eastAsia" w:ascii="Times New Roman" w:hAnsi="Times New Roman" w:cs="Times New Roman"/>
          <w:sz w:val="32"/>
          <w:szCs w:val="32"/>
          <w:lang w:val="en-US" w:eastAsia="zh-CN"/>
        </w:rPr>
        <w:t>单位</w:t>
      </w:r>
      <w:r>
        <w:rPr>
          <w:rFonts w:hint="eastAsia" w:ascii="Times New Roman" w:hAnsi="Times New Roman" w:eastAsia="仿宋_GB2312" w:cs="Times New Roman"/>
          <w:sz w:val="32"/>
          <w:szCs w:val="32"/>
          <w:lang w:val="en-US" w:eastAsia="zh-CN"/>
        </w:rPr>
        <w:t>公用经费和工作经费预算额度。</w:t>
      </w:r>
    </w:p>
    <w:p>
      <w:pPr>
        <w:pStyle w:val="7"/>
        <w:ind w:firstLine="631"/>
        <w:rPr>
          <w:rFonts w:ascii="仿宋_GB2312" w:hAnsi="宋体" w:eastAsia="仿宋_GB2312" w:cs="仿宋_GB2312"/>
          <w:i w:val="0"/>
          <w:iCs w:val="0"/>
          <w:caps w:val="0"/>
          <w:color w:val="000000"/>
          <w:spacing w:val="0"/>
          <w:sz w:val="32"/>
          <w:szCs w:val="32"/>
          <w:shd w:val="clear" w:color="auto" w:fill="FFFFFF"/>
        </w:rPr>
      </w:pPr>
      <w:r>
        <w:rPr>
          <w:rFonts w:hint="eastAsia" w:ascii="Times New Roman" w:hAnsi="Times New Roman" w:cs="Times New Roman"/>
          <w:sz w:val="32"/>
          <w:szCs w:val="32"/>
          <w:lang w:val="en-US" w:eastAsia="zh-CN"/>
        </w:rPr>
        <w:t>2、</w:t>
      </w:r>
      <w:r>
        <w:rPr>
          <w:rFonts w:ascii="仿宋_GB2312" w:hAnsi="宋体" w:eastAsia="仿宋_GB2312" w:cs="仿宋_GB2312"/>
          <w:i w:val="0"/>
          <w:iCs w:val="0"/>
          <w:caps w:val="0"/>
          <w:color w:val="000000"/>
          <w:spacing w:val="0"/>
          <w:sz w:val="32"/>
          <w:szCs w:val="32"/>
          <w:shd w:val="clear" w:color="auto" w:fill="FFFFFF"/>
        </w:rPr>
        <w:t>加强财务管理，严格财务审核。加强单位财务管理，健全单位财务管理制度体系，规范单位财务行为。在费用报账支付时，按照预算规定的费用项目和用途进行资金使用审核、列报支付、财务核算，杜绝超支现象的发生。</w:t>
      </w:r>
    </w:p>
    <w:p>
      <w:pPr>
        <w:rPr>
          <w:rFonts w:hint="eastAsia" w:eastAsia="仿宋_GB2312"/>
          <w:lang w:val="en-US" w:eastAsia="zh-CN"/>
        </w:rPr>
      </w:pPr>
      <w:r>
        <w:rPr>
          <w:rFonts w:hint="eastAsia" w:ascii="仿宋_GB2312" w:hAnsi="宋体" w:cs="仿宋_GB2312"/>
          <w:i w:val="0"/>
          <w:iCs w:val="0"/>
          <w:caps w:val="0"/>
          <w:color w:val="000000"/>
          <w:spacing w:val="0"/>
          <w:sz w:val="32"/>
          <w:szCs w:val="32"/>
          <w:shd w:val="clear" w:color="auto" w:fill="FFFFFF"/>
          <w:lang w:val="en-US" w:eastAsia="zh-CN"/>
        </w:rPr>
        <w:t xml:space="preserve">    3、</w:t>
      </w:r>
      <w:bookmarkStart w:id="1" w:name="_GoBack"/>
      <w:bookmarkEnd w:id="1"/>
    </w:p>
    <w:p>
      <w:pPr>
        <w:widowControl/>
        <w:spacing w:line="600" w:lineRule="exact"/>
        <w:ind w:firstLine="645"/>
        <w:jc w:val="left"/>
        <w:rPr>
          <w:rFonts w:hint="eastAsia" w:eastAsia="黑体"/>
          <w:sz w:val="32"/>
          <w:szCs w:val="32"/>
          <w:lang w:eastAsia="zh-CN"/>
        </w:rPr>
      </w:pPr>
      <w:r>
        <w:rPr>
          <w:rFonts w:hint="eastAsia" w:eastAsia="黑体"/>
          <w:sz w:val="32"/>
          <w:szCs w:val="32"/>
        </w:rPr>
        <w:t>七、整体支出绩效自评结果拟应用</w:t>
      </w:r>
      <w:r>
        <w:rPr>
          <w:rFonts w:hint="eastAsia" w:eastAsia="黑体"/>
          <w:sz w:val="32"/>
          <w:szCs w:val="32"/>
          <w:lang w:eastAsia="zh-CN"/>
        </w:rPr>
        <w:t>和</w:t>
      </w:r>
      <w:r>
        <w:rPr>
          <w:rFonts w:hint="eastAsia" w:eastAsia="黑体"/>
          <w:sz w:val="32"/>
          <w:szCs w:val="32"/>
        </w:rPr>
        <w:t>公开</w:t>
      </w:r>
      <w:r>
        <w:rPr>
          <w:rFonts w:hint="eastAsia" w:eastAsia="黑体"/>
          <w:sz w:val="32"/>
          <w:szCs w:val="32"/>
          <w:lang w:eastAsia="zh-CN"/>
        </w:rPr>
        <w:t>情况。</w:t>
      </w:r>
    </w:p>
    <w:p>
      <w:pPr>
        <w:widowControl/>
        <w:numPr>
          <w:ilvl w:val="0"/>
          <w:numId w:val="3"/>
        </w:numPr>
        <w:spacing w:line="600" w:lineRule="exact"/>
        <w:ind w:firstLine="640" w:firstLineChars="200"/>
        <w:jc w:val="left"/>
        <w:rPr>
          <w:rFonts w:ascii="仿宋_GB2312" w:hAnsi="宋体" w:eastAsia="仿宋_GB2312" w:cs="仿宋_GB2312"/>
          <w:i w:val="0"/>
          <w:iCs w:val="0"/>
          <w:caps w:val="0"/>
          <w:color w:val="000000"/>
          <w:spacing w:val="0"/>
          <w:sz w:val="32"/>
          <w:szCs w:val="32"/>
          <w:shd w:val="clear" w:color="auto" w:fill="FFFFFF"/>
        </w:rPr>
      </w:pPr>
      <w:r>
        <w:rPr>
          <w:rFonts w:ascii="仿宋_GB2312" w:hAnsi="宋体" w:eastAsia="仿宋_GB2312" w:cs="仿宋_GB2312"/>
          <w:i w:val="0"/>
          <w:iCs w:val="0"/>
          <w:caps w:val="0"/>
          <w:color w:val="000000"/>
          <w:spacing w:val="0"/>
          <w:sz w:val="32"/>
          <w:szCs w:val="32"/>
          <w:shd w:val="clear" w:color="auto" w:fill="FFFFFF"/>
        </w:rPr>
        <w:t>我单位逐步建立绩效评价与部门预算相结合的结果应用机制，采取项目预期绩效目标申报制度，强化评价结果在部门预算编制和执行中的应用，实现绩效评价结果在部门预算编制和执行中的应用，促进财政资金的合理分配与有效使用。</w:t>
      </w:r>
    </w:p>
    <w:p>
      <w:pPr>
        <w:widowControl/>
        <w:numPr>
          <w:ilvl w:val="0"/>
          <w:numId w:val="3"/>
        </w:numPr>
        <w:spacing w:line="600" w:lineRule="exact"/>
        <w:ind w:firstLine="640" w:firstLineChars="200"/>
        <w:jc w:val="left"/>
        <w:rPr>
          <w:rFonts w:hint="eastAsia" w:eastAsia="黑体"/>
          <w:sz w:val="32"/>
          <w:szCs w:val="32"/>
          <w:lang w:eastAsia="zh-CN"/>
        </w:rPr>
      </w:pPr>
      <w:r>
        <w:rPr>
          <w:rFonts w:hint="eastAsia" w:ascii="仿宋_GB2312" w:hAnsi="仿宋_GB2312" w:eastAsia="仿宋_GB2312" w:cs="仿宋_GB2312"/>
          <w:sz w:val="32"/>
          <w:szCs w:val="32"/>
          <w:lang w:val="en-US" w:eastAsia="zh-CN"/>
        </w:rPr>
        <w:t>根据</w:t>
      </w:r>
      <w:r>
        <w:rPr>
          <w:rFonts w:hint="eastAsia" w:ascii="仿宋_GB2312" w:hAnsi="仿宋_GB2312" w:cs="仿宋_GB2312"/>
          <w:sz w:val="32"/>
          <w:szCs w:val="32"/>
          <w:lang w:val="en-US" w:eastAsia="zh-CN"/>
        </w:rPr>
        <w:t>益阳市</w:t>
      </w:r>
      <w:r>
        <w:rPr>
          <w:rFonts w:hint="eastAsia" w:ascii="仿宋_GB2312" w:hAnsi="仿宋_GB2312" w:eastAsia="仿宋_GB2312" w:cs="仿宋_GB2312"/>
          <w:sz w:val="32"/>
          <w:szCs w:val="32"/>
          <w:lang w:val="en-US" w:eastAsia="zh-CN"/>
        </w:rPr>
        <w:t>资阳区财政相关部门统一部署，我单位202</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年</w:t>
      </w:r>
      <w:r>
        <w:rPr>
          <w:rFonts w:hint="eastAsia" w:ascii="仿宋_GB2312" w:hAnsi="仿宋_GB2312" w:eastAsia="仿宋_GB2312" w:cs="仿宋_GB2312"/>
          <w:b w:val="0"/>
          <w:bCs w:val="0"/>
          <w:sz w:val="32"/>
          <w:szCs w:val="32"/>
        </w:rPr>
        <w:t>整体支出绩效自评报告</w:t>
      </w:r>
      <w:r>
        <w:rPr>
          <w:rFonts w:hint="eastAsia" w:ascii="仿宋_GB2312" w:hAnsi="仿宋_GB2312" w:cs="仿宋_GB2312"/>
          <w:b w:val="0"/>
          <w:bCs w:val="0"/>
          <w:sz w:val="32"/>
          <w:szCs w:val="32"/>
          <w:lang w:eastAsia="zh-CN"/>
        </w:rPr>
        <w:t>将在益阳市资阳区人民政府网站公开，</w:t>
      </w:r>
      <w:r>
        <w:rPr>
          <w:rFonts w:ascii="仿宋_GB2312" w:hAnsi="宋体" w:eastAsia="仿宋_GB2312" w:cs="仿宋_GB2312"/>
          <w:i w:val="0"/>
          <w:iCs w:val="0"/>
          <w:caps w:val="0"/>
          <w:color w:val="000000"/>
          <w:spacing w:val="0"/>
          <w:sz w:val="32"/>
          <w:szCs w:val="32"/>
          <w:shd w:val="clear" w:color="auto" w:fill="FFFFFF"/>
        </w:rPr>
        <w:t>数据真实、完整、准确</w:t>
      </w:r>
      <w:r>
        <w:rPr>
          <w:rFonts w:hint="eastAsia" w:ascii="仿宋_GB2312" w:hAnsi="宋体" w:cs="仿宋_GB2312"/>
          <w:i w:val="0"/>
          <w:iCs w:val="0"/>
          <w:caps w:val="0"/>
          <w:color w:val="000000"/>
          <w:spacing w:val="0"/>
          <w:sz w:val="32"/>
          <w:szCs w:val="32"/>
          <w:shd w:val="clear" w:color="auto" w:fill="FFFFFF"/>
          <w:lang w:eastAsia="zh-CN"/>
        </w:rPr>
        <w:t>，</w:t>
      </w:r>
      <w:r>
        <w:rPr>
          <w:rFonts w:hint="eastAsia" w:ascii="仿宋_GB2312" w:hAnsi="仿宋_GB2312" w:cs="仿宋_GB2312"/>
          <w:b w:val="0"/>
          <w:bCs w:val="0"/>
          <w:sz w:val="32"/>
          <w:szCs w:val="32"/>
          <w:lang w:eastAsia="zh-CN"/>
        </w:rPr>
        <w:t>接受社会监督。</w:t>
      </w:r>
    </w:p>
    <w:p>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报告需要以下附件：</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部门整体支出绩效评价基础数据表</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部门整体支出绩效自评表</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项目支出绩效自评表</w:t>
      </w:r>
    </w:p>
    <w:p>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4.其他必要材料（当年度预算绩效目标申报表、单位年度工作总结、预决算报表、有关表彰奖励复印件等）及与自评报告、基础表、自评表内容相符的相关佐证材料（佐证资料必须列目录，与自评表指标对应）</w:t>
      </w:r>
    </w:p>
    <w:p>
      <w:pPr>
        <w:pStyle w:val="17"/>
        <w:ind w:left="0" w:leftChars="0" w:firstLine="0" w:firstLineChars="0"/>
        <w:rPr>
          <w:rFonts w:hint="default" w:eastAsia="仿宋"/>
          <w:lang w:val="en-US" w:eastAsia="zh-CN"/>
        </w:rPr>
      </w:pPr>
    </w:p>
    <w:p>
      <w:pPr>
        <w:pStyle w:val="9"/>
        <w:rPr>
          <w:rFonts w:hint="eastAsia" w:ascii="仿宋" w:hAnsi="仿宋" w:eastAsia="仿宋" w:cs="仿宋"/>
          <w:lang w:val="en-US" w:eastAsia="zh-CN"/>
        </w:rPr>
      </w:pPr>
    </w:p>
    <w:p>
      <w:pPr>
        <w:spacing w:line="600" w:lineRule="exact"/>
        <w:rPr>
          <w:rFonts w:hint="eastAsia" w:ascii="仿宋" w:hAnsi="仿宋" w:eastAsia="仿宋" w:cs="仿宋"/>
          <w:sz w:val="32"/>
          <w:szCs w:val="32"/>
          <w:lang w:val="en-US" w:eastAsia="zh-CN"/>
        </w:rPr>
      </w:pPr>
      <w:r>
        <w:rPr>
          <w:rFonts w:hint="eastAsia" w:ascii="仿宋" w:hAnsi="仿宋" w:eastAsia="仿宋" w:cs="仿宋"/>
          <w:kern w:val="0"/>
          <w:sz w:val="22"/>
          <w:szCs w:val="24"/>
        </w:rPr>
        <w:br w:type="page"/>
      </w:r>
    </w:p>
    <w:p>
      <w:pPr>
        <w:tabs>
          <w:tab w:val="left" w:pos="1603"/>
        </w:tabs>
        <w:bidi w:val="0"/>
        <w:jc w:val="left"/>
        <w:rPr>
          <w:rFonts w:hint="eastAsia" w:ascii="仿宋" w:hAnsi="仿宋" w:eastAsia="仿宋" w:cs="仿宋"/>
          <w:lang w:val="en-US" w:eastAsia="zh-CN"/>
        </w:rPr>
      </w:pPr>
      <w:r>
        <w:rPr>
          <w:rFonts w:hint="eastAsia" w:ascii="仿宋" w:hAnsi="仿宋" w:eastAsia="仿宋" w:cs="仿宋"/>
          <w:lang w:val="en-US" w:eastAsia="zh-CN"/>
        </w:rPr>
        <w:t> </w:t>
      </w:r>
    </w:p>
    <w:p>
      <w:pPr>
        <w:tabs>
          <w:tab w:val="left" w:pos="1603"/>
        </w:tabs>
        <w:bidi w:val="0"/>
        <w:jc w:val="left"/>
        <w:rPr>
          <w:rFonts w:hint="eastAsia" w:ascii="仿宋" w:hAnsi="仿宋" w:eastAsia="仿宋" w:cs="仿宋"/>
          <w:lang w:val="en-US" w:eastAsia="zh-CN"/>
        </w:rPr>
      </w:pPr>
      <w:r>
        <w:rPr>
          <w:rFonts w:hint="eastAsia" w:ascii="仿宋" w:hAnsi="仿宋" w:eastAsia="仿宋" w:cs="仿宋"/>
          <w:lang w:val="en-US" w:eastAsia="zh-CN"/>
        </w:rPr>
        <w:t> </w:t>
      </w:r>
    </w:p>
    <w:p>
      <w:pPr>
        <w:tabs>
          <w:tab w:val="left" w:pos="1603"/>
        </w:tabs>
        <w:bidi w:val="0"/>
        <w:jc w:val="left"/>
        <w:rPr>
          <w:rFonts w:hint="eastAsia" w:ascii="仿宋" w:hAnsi="仿宋" w:eastAsia="仿宋" w:cs="仿宋"/>
          <w:lang w:val="en-US" w:eastAsia="zh-CN"/>
        </w:rPr>
      </w:pPr>
    </w:p>
    <w:p>
      <w:pPr>
        <w:tabs>
          <w:tab w:val="left" w:pos="1603"/>
        </w:tabs>
        <w:bidi w:val="0"/>
        <w:jc w:val="left"/>
        <w:rPr>
          <w:rFonts w:hint="eastAsia" w:ascii="仿宋" w:hAnsi="仿宋" w:eastAsia="仿宋" w:cs="仿宋"/>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jc w:val="center"/>
        <w:rPr>
          <w:rFonts w:hint="eastAsia" w:ascii="仿宋" w:hAnsi="仿宋" w:eastAsia="仿宋" w:cs="仿宋"/>
          <w:sz w:val="48"/>
          <w:szCs w:val="48"/>
          <w:lang w:val="en-US" w:eastAsia="zh-CN"/>
        </w:rPr>
      </w:pPr>
      <w:r>
        <w:rPr>
          <w:rFonts w:hint="eastAsia" w:ascii="仿宋" w:hAnsi="仿宋" w:eastAsia="仿宋" w:cs="仿宋"/>
          <w:sz w:val="36"/>
          <w:szCs w:val="36"/>
          <w:lang w:val="en-US" w:eastAsia="zh-CN"/>
        </w:rPr>
        <w:t xml:space="preserve">  </w:t>
      </w:r>
    </w:p>
    <w:p>
      <w:pPr>
        <w:pStyle w:val="17"/>
        <w:numPr>
          <w:ilvl w:val="0"/>
          <w:numId w:val="0"/>
        </w:numPr>
        <w:ind w:leftChars="400"/>
        <w:rPr>
          <w:rFonts w:hint="eastAsia"/>
        </w:rPr>
      </w:pPr>
    </w:p>
    <w:p>
      <w:pPr>
        <w:pStyle w:val="9"/>
        <w:ind w:left="0" w:leftChars="0" w:firstLine="0" w:firstLineChars="0"/>
        <w:rPr>
          <w:rFonts w:hint="default" w:ascii="仿宋" w:hAnsi="仿宋" w:eastAsia="仿宋" w:cs="仿宋"/>
          <w:lang w:val="en-US" w:eastAsia="zh-CN"/>
        </w:rPr>
      </w:pPr>
    </w:p>
    <w:p>
      <w:pPr>
        <w:widowControl/>
        <w:spacing w:line="600" w:lineRule="exact"/>
        <w:ind w:firstLine="640" w:firstLineChars="200"/>
        <w:jc w:val="left"/>
        <w:rPr>
          <w:rFonts w:hint="eastAsia" w:ascii="仿宋" w:hAnsi="仿宋" w:eastAsia="仿宋" w:cs="仿宋"/>
          <w:sz w:val="32"/>
          <w:szCs w:val="32"/>
          <w:lang w:val="en-US" w:eastAsia="zh-CN"/>
        </w:rPr>
      </w:pPr>
    </w:p>
    <w:p>
      <w:pPr>
        <w:pStyle w:val="9"/>
        <w:rPr>
          <w:rFonts w:hint="eastAsia" w:ascii="仿宋" w:hAnsi="仿宋" w:eastAsia="仿宋" w:cs="仿宋"/>
          <w:sz w:val="32"/>
          <w:szCs w:val="32"/>
        </w:rPr>
      </w:pPr>
    </w:p>
    <w:p>
      <w:pPr>
        <w:pStyle w:val="9"/>
        <w:rPr>
          <w:rFonts w:hint="eastAsia" w:ascii="仿宋" w:hAnsi="仿宋" w:eastAsia="仿宋" w:cs="仿宋"/>
          <w:sz w:val="32"/>
          <w:szCs w:val="32"/>
        </w:rPr>
      </w:pPr>
    </w:p>
    <w:p>
      <w:pPr>
        <w:pStyle w:val="9"/>
        <w:ind w:left="0" w:leftChars="0" w:firstLine="0" w:firstLineChars="0"/>
        <w:jc w:val="left"/>
        <w:rPr>
          <w:rFonts w:hint="eastAsia" w:ascii="仿宋" w:hAnsi="仿宋" w:eastAsia="仿宋" w:cs="仿宋"/>
          <w:sz w:val="32"/>
          <w:szCs w:val="32"/>
          <w:lang w:eastAsia="zh-CN"/>
        </w:rPr>
      </w:pPr>
    </w:p>
    <w:p>
      <w:pPr>
        <w:pStyle w:val="9"/>
        <w:ind w:left="0" w:leftChars="0" w:firstLine="0" w:firstLineChars="0"/>
        <w:jc w:val="left"/>
        <w:rPr>
          <w:rFonts w:hint="eastAsia" w:ascii="仿宋" w:hAnsi="仿宋" w:eastAsia="仿宋" w:cs="仿宋"/>
          <w:sz w:val="32"/>
          <w:szCs w:val="32"/>
          <w:lang w:eastAsia="zh-CN"/>
        </w:rPr>
      </w:pPr>
    </w:p>
    <w:p>
      <w:pPr>
        <w:pStyle w:val="9"/>
        <w:ind w:left="0" w:leftChars="0" w:firstLine="0" w:firstLineChars="0"/>
        <w:jc w:val="left"/>
        <w:rPr>
          <w:rFonts w:hint="eastAsia" w:ascii="仿宋" w:hAnsi="仿宋" w:eastAsia="仿宋" w:cs="仿宋"/>
          <w:sz w:val="32"/>
          <w:szCs w:val="32"/>
          <w:lang w:eastAsia="zh-CN"/>
        </w:rPr>
      </w:pPr>
    </w:p>
    <w:p>
      <w:pPr>
        <w:pStyle w:val="9"/>
        <w:ind w:left="0" w:leftChars="0" w:firstLine="0" w:firstLineChars="0"/>
        <w:jc w:val="left"/>
        <w:rPr>
          <w:rFonts w:hint="eastAsia" w:ascii="仿宋" w:hAnsi="仿宋" w:eastAsia="仿宋" w:cs="仿宋"/>
          <w:sz w:val="32"/>
          <w:szCs w:val="32"/>
          <w:lang w:eastAsia="zh-CN"/>
        </w:rPr>
      </w:pPr>
    </w:p>
    <w:p>
      <w:pPr>
        <w:pStyle w:val="9"/>
        <w:ind w:left="0" w:leftChars="0" w:firstLine="0" w:firstLineChars="0"/>
        <w:jc w:val="left"/>
        <w:rPr>
          <w:rFonts w:hint="eastAsia" w:ascii="仿宋" w:hAnsi="仿宋" w:eastAsia="仿宋" w:cs="仿宋"/>
          <w:sz w:val="32"/>
          <w:szCs w:val="32"/>
          <w:lang w:eastAsia="zh-CN"/>
        </w:rPr>
      </w:pPr>
    </w:p>
    <w:p>
      <w:pPr>
        <w:jc w:val="left"/>
        <w:rPr>
          <w:rFonts w:hint="eastAsia" w:ascii="仿宋" w:hAnsi="仿宋" w:eastAsia="仿宋" w:cs="仿宋"/>
          <w:kern w:val="0"/>
          <w:sz w:val="24"/>
        </w:rPr>
      </w:pPr>
    </w:p>
    <w:p>
      <w:pPr>
        <w:jc w:val="left"/>
        <w:rPr>
          <w:rFonts w:hint="eastAsia" w:ascii="仿宋" w:hAnsi="仿宋" w:eastAsia="仿宋" w:cs="仿宋"/>
          <w:kern w:val="0"/>
          <w:sz w:val="24"/>
        </w:rPr>
        <w:sectPr>
          <w:pgSz w:w="11906" w:h="16838"/>
          <w:pgMar w:top="1814" w:right="1361" w:bottom="1644" w:left="1587" w:header="851" w:footer="1304" w:gutter="0"/>
          <w:cols w:space="720" w:num="1"/>
          <w:rtlGutter w:val="0"/>
          <w:docGrid w:type="lines" w:linePitch="319" w:charSpace="0"/>
        </w:sectPr>
      </w:pPr>
      <w:r>
        <w:rPr>
          <w:rFonts w:hint="eastAsia" w:ascii="仿宋" w:hAnsi="仿宋" w:eastAsia="仿宋" w:cs="仿宋"/>
          <w:kern w:val="0"/>
          <w:sz w:val="24"/>
        </w:rPr>
        <w:t xml:space="preserve"> </w:t>
      </w:r>
    </w:p>
    <w:p/>
    <w:sectPr>
      <w:footerReference r:id="rId3" w:type="default"/>
      <w:footerReference r:id="rId4" w:type="even"/>
      <w:pgSz w:w="16840" w:h="11907" w:orient="landscape"/>
      <w:pgMar w:top="1531" w:right="2041" w:bottom="1531" w:left="1871" w:header="851" w:footer="1304" w:gutter="0"/>
      <w:cols w:space="720" w:num="1"/>
      <w:rtlGutter w:val="0"/>
      <w:docGrid w:type="linesAndChars" w:linePitch="58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ind w:right="335"/>
      <w:rPr>
        <w:rStyle w:val="13"/>
        <w:rFonts w:hint="eastAsia" w:ascii="宋体" w:hAnsi="宋体" w:eastAsia="宋体"/>
        <w:sz w:val="28"/>
      </w:rPr>
    </w:pPr>
    <w:r>
      <w:rPr>
        <w:rStyle w:val="13"/>
        <w:rFonts w:hint="eastAsia" w:ascii="宋体" w:hAnsi="宋体" w:eastAsia="宋体"/>
        <w:sz w:val="28"/>
      </w:rPr>
      <w:t>—</w:t>
    </w:r>
    <w:r>
      <w:rPr>
        <w:rFonts w:ascii="宋体" w:hAnsi="宋体" w:eastAsia="宋体"/>
        <w:sz w:val="28"/>
      </w:rPr>
      <w:fldChar w:fldCharType="begin"/>
    </w:r>
    <w:r>
      <w:rPr>
        <w:rStyle w:val="13"/>
        <w:rFonts w:ascii="宋体" w:hAnsi="宋体" w:eastAsia="宋体"/>
        <w:sz w:val="28"/>
      </w:rPr>
      <w:instrText xml:space="preserve">PAGE  </w:instrText>
    </w:r>
    <w:r>
      <w:rPr>
        <w:rFonts w:ascii="宋体" w:hAnsi="宋体" w:eastAsia="宋体"/>
        <w:sz w:val="28"/>
      </w:rPr>
      <w:fldChar w:fldCharType="separate"/>
    </w:r>
    <w:r>
      <w:rPr>
        <w:rStyle w:val="13"/>
        <w:rFonts w:ascii="宋体" w:hAnsi="宋体" w:eastAsia="宋体"/>
        <w:sz w:val="28"/>
      </w:rPr>
      <w:t>3</w:t>
    </w:r>
    <w:r>
      <w:rPr>
        <w:rFonts w:ascii="宋体" w:hAnsi="宋体" w:eastAsia="宋体"/>
        <w:sz w:val="28"/>
      </w:rPr>
      <w:fldChar w:fldCharType="end"/>
    </w:r>
    <w:r>
      <w:rPr>
        <w:rStyle w:val="13"/>
        <w:rFonts w:hint="eastAsia" w:ascii="宋体" w:hAnsi="宋体" w:eastAsia="宋体"/>
        <w:sz w:val="28"/>
      </w:rPr>
      <w:t>—</w:t>
    </w:r>
  </w:p>
  <w:p>
    <w:pPr>
      <w:pStyle w:val="6"/>
      <w:ind w:right="360" w:firstLine="360"/>
      <w:jc w:val="right"/>
      <w:rPr>
        <w:rFonts w:hint="eastAsia"/>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ind w:left="335"/>
      <w:rPr>
        <w:rStyle w:val="13"/>
        <w:rFonts w:hint="eastAsia" w:ascii="宋体" w:hAnsi="宋体" w:eastAsia="宋体"/>
        <w:sz w:val="28"/>
      </w:rPr>
    </w:pPr>
    <w:r>
      <w:rPr>
        <w:rStyle w:val="13"/>
        <w:rFonts w:hint="eastAsia" w:ascii="宋体" w:hAnsi="宋体" w:eastAsia="宋体"/>
        <w:sz w:val="28"/>
      </w:rPr>
      <w:t>—</w:t>
    </w:r>
    <w:r>
      <w:rPr>
        <w:rFonts w:ascii="宋体" w:hAnsi="宋体" w:eastAsia="宋体"/>
        <w:sz w:val="28"/>
      </w:rPr>
      <w:fldChar w:fldCharType="begin"/>
    </w:r>
    <w:r>
      <w:rPr>
        <w:rStyle w:val="13"/>
        <w:rFonts w:ascii="宋体" w:hAnsi="宋体" w:eastAsia="宋体"/>
        <w:sz w:val="28"/>
      </w:rPr>
      <w:instrText xml:space="preserve">PAGE  </w:instrText>
    </w:r>
    <w:r>
      <w:rPr>
        <w:rFonts w:ascii="宋体" w:hAnsi="宋体" w:eastAsia="宋体"/>
        <w:sz w:val="28"/>
      </w:rPr>
      <w:fldChar w:fldCharType="separate"/>
    </w:r>
    <w:r>
      <w:rPr>
        <w:rStyle w:val="13"/>
        <w:rFonts w:ascii="宋体" w:hAnsi="宋体" w:eastAsia="宋体"/>
        <w:sz w:val="28"/>
      </w:rPr>
      <w:t>4</w:t>
    </w:r>
    <w:r>
      <w:rPr>
        <w:rFonts w:ascii="宋体" w:hAnsi="宋体" w:eastAsia="宋体"/>
        <w:sz w:val="28"/>
      </w:rPr>
      <w:fldChar w:fldCharType="end"/>
    </w:r>
    <w:r>
      <w:rPr>
        <w:rStyle w:val="13"/>
        <w:rFonts w:hint="eastAsia" w:ascii="宋体" w:hAnsi="宋体" w:eastAsia="宋体"/>
        <w:sz w:val="28"/>
      </w:rPr>
      <w:t>—</w:t>
    </w:r>
  </w:p>
  <w:p>
    <w:pPr>
      <w:pStyle w:val="6"/>
      <w:ind w:left="300" w:right="360" w:firstLine="360"/>
      <w:rPr>
        <w:rFonts w:hint="eastAsia"/>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546FEE"/>
    <w:multiLevelType w:val="singleLevel"/>
    <w:tmpl w:val="89546FEE"/>
    <w:lvl w:ilvl="0" w:tentative="0">
      <w:start w:val="2"/>
      <w:numFmt w:val="chineseCounting"/>
      <w:suff w:val="nothing"/>
      <w:lvlText w:val="（%1）"/>
      <w:lvlJc w:val="left"/>
      <w:rPr>
        <w:rFonts w:hint="eastAsia"/>
      </w:rPr>
    </w:lvl>
  </w:abstractNum>
  <w:abstractNum w:abstractNumId="1">
    <w:nsid w:val="5217F776"/>
    <w:multiLevelType w:val="singleLevel"/>
    <w:tmpl w:val="5217F776"/>
    <w:lvl w:ilvl="0" w:tentative="0">
      <w:start w:val="1"/>
      <w:numFmt w:val="decimal"/>
      <w:suff w:val="nothing"/>
      <w:lvlText w:val="%1、"/>
      <w:lvlJc w:val="left"/>
    </w:lvl>
  </w:abstractNum>
  <w:abstractNum w:abstractNumId="2">
    <w:nsid w:val="7352D458"/>
    <w:multiLevelType w:val="singleLevel"/>
    <w:tmpl w:val="7352D458"/>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hYmMxZmRmMWEyOGQxYzNhZGU1YzU3ZWMyOTEyZmUifQ=="/>
  </w:docVars>
  <w:rsids>
    <w:rsidRoot w:val="599C2549"/>
    <w:rsid w:val="01AD48BC"/>
    <w:rsid w:val="02322C02"/>
    <w:rsid w:val="023A7E7B"/>
    <w:rsid w:val="02A04A2C"/>
    <w:rsid w:val="02F2082C"/>
    <w:rsid w:val="03080ED6"/>
    <w:rsid w:val="04CF1049"/>
    <w:rsid w:val="05295A48"/>
    <w:rsid w:val="07020FA3"/>
    <w:rsid w:val="073D02A0"/>
    <w:rsid w:val="078F060A"/>
    <w:rsid w:val="092E2AB1"/>
    <w:rsid w:val="09AE0837"/>
    <w:rsid w:val="0A603879"/>
    <w:rsid w:val="0AEE6A4F"/>
    <w:rsid w:val="0C365432"/>
    <w:rsid w:val="0C7B7A97"/>
    <w:rsid w:val="0EC24F1A"/>
    <w:rsid w:val="0F0D7623"/>
    <w:rsid w:val="10377E47"/>
    <w:rsid w:val="10AB6468"/>
    <w:rsid w:val="131D4CCF"/>
    <w:rsid w:val="14E70204"/>
    <w:rsid w:val="15763367"/>
    <w:rsid w:val="157E04B6"/>
    <w:rsid w:val="161B607C"/>
    <w:rsid w:val="163D127C"/>
    <w:rsid w:val="17246593"/>
    <w:rsid w:val="181A1ED5"/>
    <w:rsid w:val="18B52092"/>
    <w:rsid w:val="1911113A"/>
    <w:rsid w:val="194E1F14"/>
    <w:rsid w:val="19A10571"/>
    <w:rsid w:val="1CAD796A"/>
    <w:rsid w:val="1D214436"/>
    <w:rsid w:val="1E4A2EA1"/>
    <w:rsid w:val="1EF9270F"/>
    <w:rsid w:val="200D28E8"/>
    <w:rsid w:val="20A10794"/>
    <w:rsid w:val="20CC53E5"/>
    <w:rsid w:val="22F245F8"/>
    <w:rsid w:val="235711E2"/>
    <w:rsid w:val="24845ECD"/>
    <w:rsid w:val="24C30829"/>
    <w:rsid w:val="250A1B00"/>
    <w:rsid w:val="261D3D7E"/>
    <w:rsid w:val="27434CC4"/>
    <w:rsid w:val="27CA1ED3"/>
    <w:rsid w:val="299A7AE5"/>
    <w:rsid w:val="2A81327C"/>
    <w:rsid w:val="2A8F0C40"/>
    <w:rsid w:val="2B2315BF"/>
    <w:rsid w:val="2B8B51D0"/>
    <w:rsid w:val="2C0E34CF"/>
    <w:rsid w:val="2C4C12D0"/>
    <w:rsid w:val="2C752B24"/>
    <w:rsid w:val="2D7113E5"/>
    <w:rsid w:val="2D79477F"/>
    <w:rsid w:val="2E7C7979"/>
    <w:rsid w:val="2E824561"/>
    <w:rsid w:val="2ECB57B9"/>
    <w:rsid w:val="2FC632BE"/>
    <w:rsid w:val="308F57EF"/>
    <w:rsid w:val="31106FB8"/>
    <w:rsid w:val="313E0F40"/>
    <w:rsid w:val="314270A2"/>
    <w:rsid w:val="3213794A"/>
    <w:rsid w:val="32167F39"/>
    <w:rsid w:val="33AE1191"/>
    <w:rsid w:val="3500629A"/>
    <w:rsid w:val="3625097E"/>
    <w:rsid w:val="36C81A42"/>
    <w:rsid w:val="37EA1649"/>
    <w:rsid w:val="38AD4443"/>
    <w:rsid w:val="392A5859"/>
    <w:rsid w:val="3B133F7A"/>
    <w:rsid w:val="3C4B6A92"/>
    <w:rsid w:val="3D0A3726"/>
    <w:rsid w:val="3D407C4B"/>
    <w:rsid w:val="3F0B7D58"/>
    <w:rsid w:val="3F3C65F2"/>
    <w:rsid w:val="3FA7589E"/>
    <w:rsid w:val="3FDB4D28"/>
    <w:rsid w:val="414C5733"/>
    <w:rsid w:val="41702ADA"/>
    <w:rsid w:val="42883C37"/>
    <w:rsid w:val="42C37E95"/>
    <w:rsid w:val="42E25FEF"/>
    <w:rsid w:val="43420F74"/>
    <w:rsid w:val="437B01B3"/>
    <w:rsid w:val="446B1A52"/>
    <w:rsid w:val="45F6162A"/>
    <w:rsid w:val="46564F3B"/>
    <w:rsid w:val="46EA6A9E"/>
    <w:rsid w:val="47CB4B78"/>
    <w:rsid w:val="49227F78"/>
    <w:rsid w:val="49B24A35"/>
    <w:rsid w:val="4C6456FF"/>
    <w:rsid w:val="4CF539EA"/>
    <w:rsid w:val="4D36087D"/>
    <w:rsid w:val="4D4D7F3D"/>
    <w:rsid w:val="4DA67EC6"/>
    <w:rsid w:val="4E6A142A"/>
    <w:rsid w:val="50EE3014"/>
    <w:rsid w:val="50F2385E"/>
    <w:rsid w:val="51401C4C"/>
    <w:rsid w:val="51F15642"/>
    <w:rsid w:val="528E283E"/>
    <w:rsid w:val="52A231E7"/>
    <w:rsid w:val="52A273EE"/>
    <w:rsid w:val="52C53713"/>
    <w:rsid w:val="53DF1260"/>
    <w:rsid w:val="55AC20ED"/>
    <w:rsid w:val="5604752C"/>
    <w:rsid w:val="56961FA3"/>
    <w:rsid w:val="56FF6F4C"/>
    <w:rsid w:val="57080AA0"/>
    <w:rsid w:val="582A32DB"/>
    <w:rsid w:val="599C2549"/>
    <w:rsid w:val="59B028D2"/>
    <w:rsid w:val="59C42ADE"/>
    <w:rsid w:val="5B177D82"/>
    <w:rsid w:val="5C056287"/>
    <w:rsid w:val="5CB01E6D"/>
    <w:rsid w:val="5E03268D"/>
    <w:rsid w:val="5E6A36BF"/>
    <w:rsid w:val="5ED5259B"/>
    <w:rsid w:val="5F9600B5"/>
    <w:rsid w:val="613E5BE4"/>
    <w:rsid w:val="61E2342D"/>
    <w:rsid w:val="61F03BB4"/>
    <w:rsid w:val="62656A51"/>
    <w:rsid w:val="626831BB"/>
    <w:rsid w:val="63D16307"/>
    <w:rsid w:val="65A53944"/>
    <w:rsid w:val="65AB285B"/>
    <w:rsid w:val="66260F1A"/>
    <w:rsid w:val="66BA0748"/>
    <w:rsid w:val="67145FFC"/>
    <w:rsid w:val="68857F2C"/>
    <w:rsid w:val="68AA05AA"/>
    <w:rsid w:val="6B136264"/>
    <w:rsid w:val="6CFA3457"/>
    <w:rsid w:val="6D127E14"/>
    <w:rsid w:val="6E446560"/>
    <w:rsid w:val="700E0CBA"/>
    <w:rsid w:val="705F70A7"/>
    <w:rsid w:val="71324703"/>
    <w:rsid w:val="71A151C1"/>
    <w:rsid w:val="71BE34D3"/>
    <w:rsid w:val="71DE0894"/>
    <w:rsid w:val="73612DF8"/>
    <w:rsid w:val="75F5026C"/>
    <w:rsid w:val="76C80F95"/>
    <w:rsid w:val="7719270A"/>
    <w:rsid w:val="77E20796"/>
    <w:rsid w:val="784E45D7"/>
    <w:rsid w:val="7930471F"/>
    <w:rsid w:val="79894988"/>
    <w:rsid w:val="7A801F69"/>
    <w:rsid w:val="7B1473D4"/>
    <w:rsid w:val="7B386044"/>
    <w:rsid w:val="7C125756"/>
    <w:rsid w:val="7CC50C41"/>
    <w:rsid w:val="7D203AF6"/>
    <w:rsid w:val="7D2C0C6A"/>
    <w:rsid w:val="7D8D438F"/>
    <w:rsid w:val="7DAC21FC"/>
    <w:rsid w:val="7E2D3807"/>
    <w:rsid w:val="7E753E4F"/>
    <w:rsid w:val="7E867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rPr>
      <w:sz w:val="32"/>
    </w:rPr>
  </w:style>
  <w:style w:type="paragraph" w:styleId="3">
    <w:name w:val="Body Text"/>
    <w:basedOn w:val="1"/>
    <w:next w:val="4"/>
    <w:qFormat/>
    <w:uiPriority w:val="99"/>
  </w:style>
  <w:style w:type="paragraph" w:styleId="4">
    <w:name w:val="Body Text 2"/>
    <w:basedOn w:val="1"/>
    <w:qFormat/>
    <w:uiPriority w:val="0"/>
    <w:pPr>
      <w:spacing w:after="120" w:line="480" w:lineRule="auto"/>
    </w:pPr>
  </w:style>
  <w:style w:type="paragraph" w:styleId="5">
    <w:name w:val="Body Text Indent"/>
    <w:basedOn w:val="1"/>
    <w:qFormat/>
    <w:uiPriority w:val="0"/>
    <w:pPr>
      <w:ind w:firstLine="632" w:firstLineChars="200"/>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toc 1"/>
    <w:basedOn w:val="1"/>
    <w:next w:val="1"/>
    <w:qFormat/>
    <w:uiPriority w:val="0"/>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9">
    <w:name w:val="Body Text First Indent 2"/>
    <w:basedOn w:val="5"/>
    <w:qFormat/>
    <w:uiPriority w:val="0"/>
    <w:pPr>
      <w:spacing w:before="100" w:beforeAutospacing="1" w:after="0"/>
      <w:ind w:left="0"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page number"/>
    <w:basedOn w:val="12"/>
    <w:qFormat/>
    <w:uiPriority w:val="0"/>
  </w:style>
  <w:style w:type="character" w:styleId="14">
    <w:name w:val="Emphasis"/>
    <w:basedOn w:val="12"/>
    <w:qFormat/>
    <w:uiPriority w:val="0"/>
    <w:rPr>
      <w:i/>
    </w:rPr>
  </w:style>
  <w:style w:type="paragraph" w:customStyle="1" w:styleId="15">
    <w:name w:val="正文-公1"/>
    <w:basedOn w:val="16"/>
    <w:next w:val="1"/>
    <w:qFormat/>
    <w:uiPriority w:val="0"/>
    <w:pPr>
      <w:ind w:firstLine="200" w:firstLineChars="200"/>
    </w:pPr>
  </w:style>
  <w:style w:type="paragraph" w:customStyle="1" w:styleId="16">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5"/>
    <w:qFormat/>
    <w:uiPriority w:val="0"/>
    <w:pPr>
      <w:widowControl w:val="0"/>
      <w:jc w:val="both"/>
    </w:pPr>
    <w:rPr>
      <w:rFonts w:ascii="Times New Roman" w:hAnsi="Times New Roman" w:eastAsia="宋体" w:cs="Times New Roman"/>
      <w:kern w:val="2"/>
      <w:sz w:val="21"/>
      <w:lang w:val="en-US" w:eastAsia="zh-CN"/>
    </w:rPr>
  </w:style>
  <w:style w:type="paragraph" w:customStyle="1" w:styleId="17">
    <w:name w:val="BodyText1I2"/>
    <w:basedOn w:val="18"/>
    <w:qFormat/>
    <w:uiPriority w:val="0"/>
    <w:pPr>
      <w:ind w:firstLine="420"/>
    </w:pPr>
  </w:style>
  <w:style w:type="paragraph" w:customStyle="1" w:styleId="18">
    <w:name w:val="BodyTextIndent"/>
    <w:basedOn w:val="1"/>
    <w:qFormat/>
    <w:uiPriority w:val="0"/>
    <w:pPr>
      <w:spacing w:after="120"/>
      <w:ind w:left="420" w:leftChars="200" w:firstLine="200" w:firstLineChars="200"/>
      <w:textAlignment w:val="baseline"/>
    </w:pPr>
  </w:style>
  <w:style w:type="paragraph" w:styleId="19">
    <w:name w:val="List Paragraph"/>
    <w:basedOn w:val="1"/>
    <w:qFormat/>
    <w:uiPriority w:val="99"/>
    <w:pPr>
      <w:ind w:firstLine="420" w:firstLineChars="200"/>
    </w:pPr>
    <w:rPr>
      <w:rFonts w:ascii="Calibri" w:hAnsi="Calibri"/>
      <w:szCs w:val="22"/>
    </w:rPr>
  </w:style>
  <w:style w:type="paragraph" w:customStyle="1" w:styleId="20">
    <w:name w:val="格式"/>
    <w:basedOn w:val="1"/>
    <w:qFormat/>
    <w:uiPriority w:val="0"/>
    <w:pPr>
      <w:spacing w:line="600" w:lineRule="exact"/>
      <w:ind w:firstLine="420" w:firstLineChars="200"/>
    </w:pPr>
    <w:rPr>
      <w:rFonts w:ascii="仿宋_GB2312" w:hAnsi="仿宋_GB2312" w:eastAsia="仿宋_GB2312"/>
      <w:sz w:val="32"/>
    </w:rPr>
  </w:style>
  <w:style w:type="paragraph" w:customStyle="1" w:styleId="21">
    <w:name w:val="样式1"/>
    <w:basedOn w:val="1"/>
    <w:qFormat/>
    <w:uiPriority w:val="0"/>
    <w:pPr>
      <w:spacing w:line="600" w:lineRule="exact"/>
      <w:ind w:firstLine="2800" w:firstLineChars="200"/>
      <w:jc w:val="both"/>
    </w:pPr>
    <w:rPr>
      <w:rFonts w:ascii="仿宋_GB2312" w:hAnsi="仿宋_GB2312" w:eastAsia="仿宋_GB2312"/>
      <w:color w:val="000000"/>
      <w:sz w:val="3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香洲区</Company>
  <Pages>14</Pages>
  <Words>0</Words>
  <Characters>0</Characters>
  <Lines>0</Lines>
  <Paragraphs>0</Paragraphs>
  <TotalTime>3</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2024-04-24T03:36:00Z</dcterms:created>
  <dc:creator>Administrator</dc:creator>
  <cp:lastModifiedBy>Administrator</cp:lastModifiedBy>
  <dcterms:modified xsi:type="dcterms:W3CDTF">2025-10-16T06:48:24Z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208E0662A25A4C12A88E75001CE0A280_13</vt:lpwstr>
  </property>
</Properties>
</file>