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pPr>
        <w:spacing w:before="101" w:line="224" w:lineRule="auto"/>
        <w:ind w:firstLine="880" w:firstLineChars="200"/>
        <w:jc w:val="left"/>
        <w:rPr>
          <w:rFonts w:hint="eastAsia" w:ascii="仿宋" w:hAnsi="仿宋" w:eastAsia="仿宋" w:cs="仿宋"/>
          <w:spacing w:val="-4"/>
          <w:kern w:val="0"/>
          <w:sz w:val="44"/>
          <w:szCs w:val="44"/>
        </w:rPr>
      </w:pPr>
      <w:r>
        <w:rPr>
          <w:rFonts w:hint="eastAsia" w:ascii="仿宋" w:hAnsi="仿宋" w:eastAsia="仿宋" w:cs="仿宋"/>
          <w:sz w:val="44"/>
          <w:szCs w:val="44"/>
          <w:lang w:val="en-US" w:eastAsia="zh-CN"/>
        </w:rPr>
        <w:t>2024</w:t>
      </w:r>
      <w:r>
        <w:rPr>
          <w:rFonts w:hint="eastAsia" w:ascii="仿宋" w:hAnsi="仿宋" w:eastAsia="仿宋" w:cs="仿宋"/>
          <w:sz w:val="44"/>
          <w:szCs w:val="44"/>
        </w:rPr>
        <w:t>年度</w:t>
      </w:r>
      <w:bookmarkStart w:id="0" w:name="FM_AGENCY_NAME_2"/>
      <w:r>
        <w:rPr>
          <w:rFonts w:hint="eastAsia" w:ascii="仿宋" w:hAnsi="仿宋" w:eastAsia="仿宋" w:cs="仿宋"/>
          <w:spacing w:val="-4"/>
          <w:kern w:val="0"/>
          <w:sz w:val="44"/>
          <w:szCs w:val="44"/>
        </w:rPr>
        <w:t>益阳市资阳区</w:t>
      </w:r>
      <w:bookmarkEnd w:id="0"/>
      <w:r>
        <w:rPr>
          <w:rFonts w:hint="eastAsia" w:ascii="仿宋" w:hAnsi="仿宋" w:eastAsia="仿宋" w:cs="仿宋"/>
          <w:spacing w:val="-4"/>
          <w:kern w:val="0"/>
          <w:sz w:val="44"/>
          <w:szCs w:val="44"/>
        </w:rPr>
        <w:t>工商业联合会</w:t>
      </w:r>
    </w:p>
    <w:p>
      <w:pPr>
        <w:jc w:val="center"/>
        <w:rPr>
          <w:rFonts w:hint="eastAsia" w:ascii="仿宋" w:hAnsi="仿宋" w:eastAsia="仿宋" w:cs="仿宋"/>
          <w:sz w:val="32"/>
          <w:szCs w:val="32"/>
        </w:rPr>
      </w:pPr>
      <w:r>
        <w:rPr>
          <w:rFonts w:hint="eastAsia" w:ascii="仿宋" w:hAnsi="仿宋" w:eastAsia="仿宋" w:cs="仿宋"/>
          <w:sz w:val="44"/>
          <w:szCs w:val="44"/>
        </w:rPr>
        <w:t>部门整体支出绩效自评报告</w:t>
      </w:r>
    </w:p>
    <w:p>
      <w:pPr>
        <w:jc w:val="both"/>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pPr>
        <w:ind w:firstLine="3240" w:firstLineChars="900"/>
        <w:jc w:val="both"/>
        <w:rPr>
          <w:rFonts w:hint="eastAsia" w:ascii="仿宋" w:hAnsi="仿宋" w:eastAsia="仿宋" w:cs="仿宋"/>
          <w:sz w:val="36"/>
          <w:szCs w:val="36"/>
          <w:u w:val="none"/>
          <w:lang w:val="en-US" w:eastAsia="zh-CN"/>
        </w:rPr>
      </w:pPr>
    </w:p>
    <w:p>
      <w:pPr>
        <w:ind w:firstLine="2520" w:firstLineChars="7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 月  日</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ind w:left="0" w:leftChars="0" w:firstLine="0" w:firstLineChars="0"/>
        <w:rPr>
          <w:rFonts w:hint="eastAsia" w:ascii="仿宋" w:hAnsi="仿宋" w:eastAsia="仿宋" w:cs="仿宋"/>
          <w:sz w:val="32"/>
          <w:szCs w:val="32"/>
          <w:lang w:val="en-US" w:eastAsia="zh-CN"/>
        </w:rPr>
      </w:pPr>
    </w:p>
    <w:p>
      <w:pPr>
        <w:spacing w:before="101" w:line="224" w:lineRule="auto"/>
        <w:ind w:left="1536" w:leftChars="480" w:firstLine="61" w:firstLineChars="17"/>
        <w:jc w:val="left"/>
        <w:rPr>
          <w:rFonts w:hint="eastAsia" w:ascii="仿宋" w:hAnsi="仿宋" w:eastAsia="仿宋" w:cs="仿宋"/>
          <w:b/>
          <w:bCs/>
          <w:spacing w:val="-4"/>
          <w:kern w:val="0"/>
          <w:sz w:val="36"/>
          <w:szCs w:val="36"/>
        </w:rPr>
      </w:pPr>
      <w:r>
        <w:rPr>
          <w:rFonts w:hint="eastAsia" w:ascii="仿宋" w:hAnsi="仿宋" w:eastAsia="仿宋" w:cs="仿宋"/>
          <w:b/>
          <w:bCs/>
          <w:kern w:val="0"/>
          <w:sz w:val="36"/>
          <w:szCs w:val="36"/>
          <w:lang w:val="en-US" w:eastAsia="zh-CN" w:bidi="ar-SA"/>
        </w:rPr>
        <w:t>2024年度</w:t>
      </w:r>
      <w:r>
        <w:rPr>
          <w:rFonts w:hint="eastAsia" w:ascii="仿宋" w:hAnsi="仿宋" w:eastAsia="仿宋" w:cs="仿宋"/>
          <w:b/>
          <w:bCs/>
          <w:spacing w:val="-4"/>
          <w:kern w:val="0"/>
          <w:sz w:val="36"/>
          <w:szCs w:val="36"/>
        </w:rPr>
        <w:t>益阳市资阳区工商业联合会</w:t>
      </w:r>
    </w:p>
    <w:p>
      <w:pPr>
        <w:spacing w:line="600" w:lineRule="exact"/>
        <w:ind w:firstLine="2530" w:firstLineChars="700"/>
        <w:jc w:val="both"/>
        <w:rPr>
          <w:rFonts w:hint="eastAsia" w:ascii="仿宋" w:hAnsi="仿宋" w:eastAsia="仿宋" w:cs="仿宋"/>
          <w:b/>
          <w:bCs/>
          <w:kern w:val="0"/>
          <w:sz w:val="36"/>
          <w:szCs w:val="36"/>
          <w:lang w:val="en-US" w:eastAsia="zh-CN" w:bidi="ar-SA"/>
        </w:rPr>
      </w:pPr>
      <w:r>
        <w:rPr>
          <w:rFonts w:hint="eastAsia" w:ascii="仿宋" w:hAnsi="仿宋" w:eastAsia="仿宋" w:cs="仿宋"/>
          <w:b/>
          <w:bCs/>
          <w:kern w:val="0"/>
          <w:sz w:val="36"/>
          <w:szCs w:val="36"/>
          <w:lang w:val="en-US" w:eastAsia="zh-CN" w:bidi="ar-SA"/>
        </w:rPr>
        <w:t>部门整体支出绩效自评报告</w:t>
      </w:r>
    </w:p>
    <w:p>
      <w:pPr>
        <w:pStyle w:val="17"/>
        <w:ind w:left="0" w:leftChars="0" w:firstLine="0" w:firstLineChars="0"/>
        <w:rPr>
          <w:rFonts w:hint="eastAsia"/>
          <w:lang w:val="en-US" w:eastAsia="zh-CN"/>
        </w:rPr>
      </w:pPr>
    </w:p>
    <w:p>
      <w:pPr>
        <w:spacing w:line="560" w:lineRule="exact"/>
        <w:ind w:firstLine="691"/>
        <w:jc w:val="both"/>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sz w:val="32"/>
          <w:szCs w:val="32"/>
        </w:rPr>
        <w:t>为进一步规范财政资金管理，牢固树立预算绩效理念，强化部门支出责任，提高财政资金使用效益，根据</w:t>
      </w:r>
      <w:r>
        <w:rPr>
          <w:rFonts w:hint="eastAsia" w:ascii="仿宋_GB2312" w:hAnsi="仿宋_GB2312" w:cs="仿宋_GB2312"/>
          <w:sz w:val="32"/>
          <w:szCs w:val="32"/>
          <w:lang w:eastAsia="zh-CN"/>
        </w:rPr>
        <w:t>益阳市资阳区财政局关于开展</w:t>
      </w:r>
      <w:r>
        <w:rPr>
          <w:rFonts w:hint="eastAsia" w:ascii="仿宋_GB2312" w:hAnsi="仿宋_GB2312" w:cs="仿宋_GB2312"/>
          <w:sz w:val="32"/>
          <w:szCs w:val="32"/>
          <w:lang w:val="en-US" w:eastAsia="zh-CN"/>
        </w:rPr>
        <w:t>2024年度部门绩效自评工作的要求，</w:t>
      </w:r>
      <w:r>
        <w:rPr>
          <w:rFonts w:hint="eastAsia" w:ascii="仿宋_GB2312" w:hAnsi="仿宋_GB2312" w:eastAsia="仿宋_GB2312" w:cs="仿宋_GB2312"/>
          <w:b w:val="0"/>
          <w:bCs w:val="0"/>
          <w:i w:val="0"/>
          <w:iCs w:val="0"/>
          <w:caps w:val="0"/>
          <w:color w:val="auto"/>
          <w:spacing w:val="0"/>
          <w:sz w:val="32"/>
          <w:szCs w:val="32"/>
          <w:shd w:val="clear" w:color="auto" w:fill="FFFFFF"/>
        </w:rPr>
        <w:t>我单位领导高度重视，认真组织，对202</w:t>
      </w:r>
      <w:r>
        <w:rPr>
          <w:rFonts w:hint="eastAsia" w:ascii="仿宋_GB2312" w:hAnsi="仿宋_GB2312" w:cs="仿宋_GB2312"/>
          <w:b w:val="0"/>
          <w:bCs w:val="0"/>
          <w:i w:val="0"/>
          <w:iCs w:val="0"/>
          <w:caps w:val="0"/>
          <w:color w:val="auto"/>
          <w:spacing w:val="0"/>
          <w:sz w:val="32"/>
          <w:szCs w:val="32"/>
          <w:shd w:val="clear" w:color="auto" w:fill="FFFFFF"/>
          <w:lang w:val="en-US" w:eastAsia="zh-CN"/>
        </w:rPr>
        <w:t>4</w:t>
      </w:r>
      <w:r>
        <w:rPr>
          <w:rFonts w:hint="eastAsia" w:ascii="仿宋_GB2312" w:hAnsi="仿宋_GB2312" w:eastAsia="仿宋_GB2312" w:cs="仿宋_GB2312"/>
          <w:b w:val="0"/>
          <w:bCs w:val="0"/>
          <w:i w:val="0"/>
          <w:iCs w:val="0"/>
          <w:caps w:val="0"/>
          <w:color w:val="auto"/>
          <w:spacing w:val="0"/>
          <w:sz w:val="32"/>
          <w:szCs w:val="32"/>
          <w:shd w:val="clear" w:color="auto" w:fill="FFFFFF"/>
        </w:rPr>
        <w:t>年部门整体支出进行了绩效自评，现将我单位部门整体支出绩效自评情况报告如下</w:t>
      </w:r>
      <w:r>
        <w:rPr>
          <w:rFonts w:hint="eastAsia" w:ascii="仿宋_GB2312" w:hAnsi="仿宋_GB2312" w:cs="仿宋_GB2312"/>
          <w:b w:val="0"/>
          <w:bCs w:val="0"/>
          <w:i w:val="0"/>
          <w:iCs w:val="0"/>
          <w:caps w:val="0"/>
          <w:color w:val="auto"/>
          <w:spacing w:val="0"/>
          <w:sz w:val="32"/>
          <w:szCs w:val="32"/>
          <w:shd w:val="clear" w:color="auto" w:fill="FFFFFF"/>
          <w:lang w:val="en-US" w:eastAsia="zh-CN"/>
        </w:rPr>
        <w:t>:</w:t>
      </w:r>
    </w:p>
    <w:p>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（一）简要介绍202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w w:val="100"/>
          <w:sz w:val="32"/>
          <w:szCs w:val="32"/>
          <w:lang w:val="en-US" w:eastAsia="zh-CN"/>
        </w:rPr>
      </w:pPr>
      <w:r>
        <w:rPr>
          <w:rFonts w:hint="eastAsia" w:ascii="仿宋" w:hAnsi="仿宋" w:eastAsia="仿宋" w:cs="仿宋"/>
          <w:snapToGrid w:val="0"/>
          <w:color w:val="000000"/>
          <w:kern w:val="0"/>
          <w:sz w:val="32"/>
          <w:szCs w:val="32"/>
          <w:lang w:val="en-US" w:eastAsia="zh-CN"/>
        </w:rPr>
        <w:t>1、</w:t>
      </w:r>
      <w:r>
        <w:rPr>
          <w:rFonts w:hint="eastAsia" w:ascii="仿宋_GB2312" w:hAnsi="仿宋_GB2312" w:eastAsia="仿宋_GB2312" w:cs="仿宋_GB2312"/>
          <w:sz w:val="32"/>
          <w:szCs w:val="32"/>
          <w:lang w:val="en-US" w:eastAsia="zh-CN"/>
        </w:rPr>
        <w:t>2024年“万企兴万村·走进学霸村 共走振兴路”</w:t>
      </w:r>
      <w:r>
        <w:rPr>
          <w:rFonts w:hint="eastAsia" w:ascii="仿宋_GB2312" w:hAnsi="仿宋_GB2312" w:cs="仿宋_GB2312"/>
          <w:sz w:val="32"/>
          <w:szCs w:val="32"/>
          <w:lang w:val="en-US" w:eastAsia="zh-CN"/>
        </w:rPr>
        <w:t>主题活动</w:t>
      </w:r>
      <w:r>
        <w:rPr>
          <w:rFonts w:hint="eastAsia" w:ascii="仿宋" w:hAnsi="仿宋" w:eastAsia="仿宋" w:cs="仿宋"/>
          <w:color w:val="000000"/>
          <w:w w:val="100"/>
          <w:sz w:val="32"/>
          <w:szCs w:val="32"/>
          <w:lang w:val="en-US" w:eastAsia="zh-CN"/>
        </w:rPr>
        <w:t>。</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 w:hAnsi="仿宋" w:eastAsia="仿宋" w:cs="仿宋"/>
          <w:color w:val="000000"/>
          <w:w w:val="100"/>
          <w:sz w:val="32"/>
          <w:szCs w:val="32"/>
          <w:lang w:val="en-US" w:eastAsia="zh-CN"/>
        </w:rPr>
      </w:pPr>
      <w:r>
        <w:rPr>
          <w:rFonts w:hint="eastAsia" w:ascii="仿宋" w:hAnsi="仿宋" w:eastAsia="仿宋" w:cs="仿宋"/>
          <w:color w:val="000000"/>
          <w:w w:val="100"/>
          <w:sz w:val="32"/>
          <w:szCs w:val="32"/>
          <w:lang w:val="en-US" w:eastAsia="zh-CN"/>
        </w:rPr>
        <w:t>2、组织企业参加异地商会换届和招商活动</w:t>
      </w:r>
      <w:r>
        <w:rPr>
          <w:rFonts w:hint="eastAsia" w:ascii="仿宋" w:hAnsi="仿宋" w:eastAsia="仿宋" w:cs="仿宋"/>
          <w:color w:val="000000"/>
          <w:w w:val="100"/>
          <w:sz w:val="32"/>
          <w:szCs w:val="32"/>
          <w:lang w:eastAsia="zh-CN"/>
        </w:rPr>
        <w:t>，</w:t>
      </w:r>
      <w:r>
        <w:rPr>
          <w:rFonts w:hint="eastAsia" w:ascii="仿宋" w:hAnsi="仿宋" w:eastAsia="仿宋" w:cs="仿宋"/>
          <w:color w:val="000000"/>
          <w:w w:val="100"/>
          <w:sz w:val="32"/>
          <w:szCs w:val="32"/>
          <w:lang w:val="en-US" w:eastAsia="zh-CN"/>
        </w:rPr>
        <w:t>为做好“湘商回归”和“万企兴万村”工作打下基础。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3、组织召开主席办公会议等6次会议以上。</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 w:hAnsi="仿宋" w:eastAsia="仿宋" w:cs="仿宋"/>
          <w:color w:val="000000"/>
          <w:w w:val="100"/>
          <w:sz w:val="32"/>
          <w:szCs w:val="32"/>
          <w:lang w:val="en-US" w:eastAsia="zh-CN"/>
        </w:rPr>
      </w:pPr>
      <w:r>
        <w:rPr>
          <w:rFonts w:hint="eastAsia" w:ascii="仿宋" w:hAnsi="仿宋" w:eastAsia="仿宋" w:cs="仿宋"/>
          <w:color w:val="000000"/>
          <w:sz w:val="32"/>
          <w:szCs w:val="32"/>
          <w:lang w:val="en-US" w:eastAsia="zh-CN"/>
        </w:rPr>
        <w:t>4、组织1次理想信念教育实践活动。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pacing w:val="0"/>
          <w:sz w:val="32"/>
          <w:szCs w:val="32"/>
          <w:shd w:val="clear" w:color="auto" w:fill="FFFFFF"/>
          <w:lang w:val="en-US" w:eastAsia="zh-CN"/>
        </w:rPr>
        <w:t>5、</w:t>
      </w:r>
      <w:r>
        <w:rPr>
          <w:rFonts w:hint="eastAsia" w:ascii="仿宋" w:hAnsi="仿宋" w:eastAsia="仿宋" w:cs="仿宋"/>
          <w:color w:val="000000"/>
          <w:sz w:val="32"/>
          <w:szCs w:val="32"/>
          <w:shd w:val="clear" w:color="auto" w:fill="FFFFFF"/>
          <w:lang w:eastAsia="zh-CN"/>
        </w:rPr>
        <w:t>参与区内其他部门牵头的涉企活动</w:t>
      </w:r>
      <w:r>
        <w:rPr>
          <w:rFonts w:hint="eastAsia" w:ascii="仿宋" w:hAnsi="仿宋" w:eastAsia="仿宋" w:cs="仿宋"/>
          <w:color w:val="000000"/>
          <w:sz w:val="32"/>
          <w:szCs w:val="32"/>
          <w:lang w:val="en-US" w:eastAsia="zh-CN"/>
        </w:rPr>
        <w:t>，服务民营企业。</w:t>
      </w:r>
    </w:p>
    <w:p>
      <w:pPr>
        <w:pStyle w:val="7"/>
        <w:rPr>
          <w:rFonts w:hint="eastAsia" w:ascii="仿宋_GB2312" w:hAnsi="仿宋_GB2312" w:eastAsia="仿宋_GB2312" w:cs="仿宋_GB2312"/>
          <w:kern w:val="0"/>
          <w:sz w:val="32"/>
          <w:szCs w:val="32"/>
          <w:lang w:val="en-US" w:eastAsia="zh-CN" w:bidi="ar-SA"/>
        </w:rPr>
      </w:pPr>
      <w:r>
        <w:rPr>
          <w:rFonts w:hint="eastAsia" w:ascii="仿宋" w:hAnsi="仿宋" w:eastAsia="仿宋" w:cs="仿宋"/>
          <w:color w:val="000000"/>
          <w:sz w:val="21"/>
          <w:szCs w:val="21"/>
          <w:lang w:val="en-US" w:eastAsia="zh-CN"/>
        </w:rPr>
        <w:t xml:space="preserve">      </w:t>
      </w:r>
      <w:r>
        <w:rPr>
          <w:rFonts w:hint="eastAsia" w:ascii="仿宋" w:hAnsi="仿宋" w:eastAsia="仿宋" w:cs="仿宋"/>
          <w:color w:val="000000"/>
          <w:sz w:val="32"/>
          <w:szCs w:val="32"/>
          <w:lang w:val="en-US" w:eastAsia="zh-CN"/>
        </w:rPr>
        <w:t>6、完成营商环境主观评价相关工作。</w:t>
      </w:r>
    </w:p>
    <w:p>
      <w:pPr>
        <w:numPr>
          <w:ilvl w:val="0"/>
          <w:numId w:val="1"/>
        </w:numPr>
        <w:spacing w:line="720" w:lineRule="auto"/>
        <w:ind w:firstLine="627" w:firstLineChars="196"/>
        <w:rPr>
          <w:rFonts w:hint="eastAsia"/>
          <w:lang w:val="en-US" w:eastAsia="zh-CN"/>
        </w:rPr>
      </w:pPr>
      <w:r>
        <w:rPr>
          <w:rFonts w:hint="eastAsia" w:ascii="仿宋_GB2312" w:hAnsi="仿宋_GB2312" w:eastAsia="仿宋_GB2312" w:cs="仿宋_GB2312"/>
          <w:kern w:val="0"/>
          <w:sz w:val="32"/>
          <w:szCs w:val="32"/>
          <w:lang w:val="en-US" w:eastAsia="zh-CN" w:bidi="ar-SA"/>
        </w:rPr>
        <w:t>部门整体支出规模、使用方向、主要内容和涉及范围</w:t>
      </w:r>
    </w:p>
    <w:p>
      <w:pPr>
        <w:keepNext w:val="0"/>
        <w:keepLines w:val="0"/>
        <w:pageBreakBefore w:val="0"/>
        <w:widowControl/>
        <w:kinsoku w:val="0"/>
        <w:wordWrap/>
        <w:overflowPunct/>
        <w:topLinePunct w:val="0"/>
        <w:autoSpaceDE w:val="0"/>
        <w:autoSpaceDN w:val="0"/>
        <w:bidi w:val="0"/>
        <w:adjustRightInd w:val="0"/>
        <w:snapToGrid w:val="0"/>
        <w:spacing w:before="0" w:line="396" w:lineRule="auto"/>
        <w:ind w:left="40" w:firstLine="640" w:firstLineChars="200"/>
        <w:textAlignment w:val="baseline"/>
        <w:rPr>
          <w:rFonts w:hint="eastAsia" w:ascii="仿宋" w:hAnsi="仿宋" w:eastAsia="仿宋" w:cs="仿宋"/>
          <w:spacing w:val="6"/>
          <w:kern w:val="0"/>
          <w:sz w:val="32"/>
          <w:szCs w:val="32"/>
        </w:rPr>
      </w:pPr>
      <w:r>
        <w:rPr>
          <w:rFonts w:hint="eastAsia"/>
          <w:lang w:val="en-US" w:eastAsia="zh-CN"/>
        </w:rPr>
        <w:t xml:space="preserve"> </w:t>
      </w:r>
      <w:r>
        <w:rPr>
          <w:rFonts w:hint="eastAsia" w:ascii="仿宋" w:hAnsi="仿宋" w:eastAsia="仿宋" w:cs="仿宋"/>
          <w:sz w:val="32"/>
          <w:szCs w:val="32"/>
          <w:lang w:val="en-US" w:eastAsia="zh-CN"/>
        </w:rPr>
        <w:t>1、</w:t>
      </w:r>
      <w:r>
        <w:rPr>
          <w:rFonts w:hint="eastAsia" w:ascii="仿宋" w:hAnsi="仿宋" w:eastAsia="仿宋" w:cs="仿宋"/>
          <w:spacing w:val="6"/>
          <w:kern w:val="0"/>
          <w:sz w:val="32"/>
          <w:szCs w:val="32"/>
        </w:rPr>
        <w:t>202</w:t>
      </w:r>
      <w:r>
        <w:rPr>
          <w:rFonts w:hint="eastAsia" w:ascii="仿宋" w:hAnsi="仿宋" w:eastAsia="仿宋" w:cs="仿宋"/>
          <w:spacing w:val="6"/>
          <w:kern w:val="0"/>
          <w:sz w:val="32"/>
          <w:szCs w:val="32"/>
          <w:lang w:val="en-US" w:eastAsia="zh-CN"/>
        </w:rPr>
        <w:t>4</w:t>
      </w:r>
      <w:r>
        <w:rPr>
          <w:rFonts w:hint="eastAsia" w:ascii="仿宋" w:hAnsi="仿宋" w:eastAsia="仿宋" w:cs="仿宋"/>
          <w:spacing w:val="6"/>
          <w:kern w:val="0"/>
          <w:sz w:val="32"/>
          <w:szCs w:val="32"/>
        </w:rPr>
        <w:t>年度本单位总收入</w:t>
      </w:r>
      <w:r>
        <w:rPr>
          <w:rFonts w:hint="eastAsia" w:ascii="仿宋" w:hAnsi="仿宋" w:eastAsia="仿宋" w:cs="仿宋"/>
          <w:spacing w:val="6"/>
          <w:kern w:val="0"/>
          <w:sz w:val="32"/>
          <w:szCs w:val="32"/>
          <w:lang w:val="en-US" w:eastAsia="zh-CN"/>
        </w:rPr>
        <w:t>126.67</w:t>
      </w:r>
      <w:r>
        <w:rPr>
          <w:rFonts w:hint="eastAsia" w:ascii="仿宋" w:hAnsi="仿宋" w:eastAsia="仿宋" w:cs="仿宋"/>
          <w:spacing w:val="6"/>
          <w:kern w:val="0"/>
          <w:sz w:val="32"/>
          <w:szCs w:val="32"/>
        </w:rPr>
        <w:t>万元,</w:t>
      </w:r>
      <w:r>
        <w:rPr>
          <w:rFonts w:hint="eastAsia" w:ascii="仿宋" w:hAnsi="仿宋" w:eastAsia="仿宋" w:cs="仿宋"/>
          <w:i w:val="0"/>
          <w:iCs w:val="0"/>
          <w:caps w:val="0"/>
          <w:color w:val="000000"/>
          <w:spacing w:val="0"/>
          <w:sz w:val="32"/>
          <w:szCs w:val="32"/>
          <w:shd w:val="clear" w:color="auto" w:fill="FFFFFF"/>
        </w:rPr>
        <w:t>同比</w:t>
      </w:r>
      <w:r>
        <w:rPr>
          <w:rFonts w:hint="eastAsia" w:ascii="仿宋" w:hAnsi="仿宋" w:eastAsia="仿宋" w:cs="仿宋"/>
          <w:i w:val="0"/>
          <w:iCs w:val="0"/>
          <w:caps w:val="0"/>
          <w:color w:val="000000"/>
          <w:spacing w:val="0"/>
          <w:sz w:val="32"/>
          <w:szCs w:val="32"/>
          <w:shd w:val="clear" w:color="auto" w:fill="FFFFFF"/>
          <w:lang w:eastAsia="zh-CN"/>
        </w:rPr>
        <w:t>上年增加</w:t>
      </w:r>
      <w:r>
        <w:rPr>
          <w:rFonts w:hint="eastAsia" w:ascii="仿宋" w:hAnsi="仿宋" w:eastAsia="仿宋" w:cs="仿宋"/>
          <w:i w:val="0"/>
          <w:iCs w:val="0"/>
          <w:caps w:val="0"/>
          <w:color w:val="000000"/>
          <w:spacing w:val="0"/>
          <w:sz w:val="32"/>
          <w:szCs w:val="32"/>
          <w:shd w:val="clear" w:color="auto" w:fill="FFFFFF"/>
          <w:lang w:val="en-US" w:eastAsia="zh-CN"/>
        </w:rPr>
        <w:t>16.04</w:t>
      </w:r>
      <w:r>
        <w:rPr>
          <w:rFonts w:hint="eastAsia" w:ascii="仿宋" w:hAnsi="仿宋" w:eastAsia="仿宋" w:cs="仿宋"/>
          <w:i w:val="0"/>
          <w:iCs w:val="0"/>
          <w:caps w:val="0"/>
          <w:color w:val="000000"/>
          <w:spacing w:val="0"/>
          <w:sz w:val="32"/>
          <w:szCs w:val="32"/>
          <w:shd w:val="clear" w:color="auto" w:fill="FFFFFF"/>
        </w:rPr>
        <w:t>万元，</w:t>
      </w:r>
      <w:r>
        <w:rPr>
          <w:rFonts w:hint="eastAsia" w:ascii="仿宋" w:hAnsi="仿宋" w:eastAsia="仿宋" w:cs="仿宋"/>
          <w:i w:val="0"/>
          <w:iCs w:val="0"/>
          <w:caps w:val="0"/>
          <w:color w:val="000000"/>
          <w:spacing w:val="0"/>
          <w:sz w:val="32"/>
          <w:szCs w:val="32"/>
          <w:shd w:val="clear" w:color="auto" w:fill="FFFFFF"/>
          <w:lang w:eastAsia="zh-CN"/>
        </w:rPr>
        <w:t>增长</w:t>
      </w:r>
      <w:r>
        <w:rPr>
          <w:rFonts w:hint="eastAsia" w:ascii="仿宋" w:hAnsi="仿宋" w:eastAsia="仿宋" w:cs="仿宋"/>
          <w:i w:val="0"/>
          <w:iCs w:val="0"/>
          <w:caps w:val="0"/>
          <w:color w:val="000000"/>
          <w:spacing w:val="0"/>
          <w:sz w:val="32"/>
          <w:szCs w:val="32"/>
          <w:shd w:val="clear" w:color="auto" w:fill="FFFFFF"/>
          <w:lang w:val="en-US" w:eastAsia="zh-CN"/>
        </w:rPr>
        <w:t>14.5</w:t>
      </w:r>
      <w:r>
        <w:rPr>
          <w:rFonts w:hint="eastAsia" w:ascii="仿宋" w:hAnsi="仿宋" w:eastAsia="仿宋" w:cs="仿宋"/>
          <w:i w:val="0"/>
          <w:iCs w:val="0"/>
          <w:caps w:val="0"/>
          <w:color w:val="000000"/>
          <w:spacing w:val="0"/>
          <w:sz w:val="32"/>
          <w:szCs w:val="32"/>
          <w:shd w:val="clear" w:color="auto" w:fill="FFFFFF"/>
        </w:rPr>
        <w:t>%，</w:t>
      </w:r>
      <w:r>
        <w:rPr>
          <w:rFonts w:hint="eastAsia" w:ascii="仿宋" w:hAnsi="仿宋" w:eastAsia="仿宋" w:cs="仿宋"/>
          <w:i w:val="0"/>
          <w:iCs w:val="0"/>
          <w:caps w:val="0"/>
          <w:color w:val="000000"/>
          <w:spacing w:val="0"/>
          <w:sz w:val="32"/>
          <w:szCs w:val="32"/>
          <w:shd w:val="clear" w:color="auto" w:fill="FFFFFF"/>
          <w:lang w:eastAsia="zh-CN"/>
        </w:rPr>
        <w:t>收入同比上年增加</w:t>
      </w:r>
      <w:r>
        <w:rPr>
          <w:rFonts w:hint="eastAsia" w:ascii="仿宋" w:hAnsi="仿宋" w:eastAsia="仿宋" w:cs="仿宋"/>
          <w:i w:val="0"/>
          <w:iCs w:val="0"/>
          <w:caps w:val="0"/>
          <w:color w:val="000000"/>
          <w:spacing w:val="0"/>
          <w:sz w:val="32"/>
          <w:szCs w:val="32"/>
          <w:shd w:val="clear" w:color="auto" w:fill="FFFFFF"/>
        </w:rPr>
        <w:t>的主要原因是</w:t>
      </w:r>
      <w:r>
        <w:rPr>
          <w:rFonts w:hint="eastAsia" w:ascii="仿宋" w:hAnsi="仿宋" w:eastAsia="仿宋" w:cs="仿宋"/>
          <w:i w:val="0"/>
          <w:caps w:val="0"/>
          <w:color w:val="auto"/>
          <w:spacing w:val="0"/>
          <w:sz w:val="32"/>
          <w:szCs w:val="32"/>
          <w:shd w:val="clear" w:fill="FFFFFF"/>
        </w:rPr>
        <w:t>本年度</w:t>
      </w:r>
      <w:r>
        <w:rPr>
          <w:rFonts w:hint="eastAsia" w:ascii="仿宋" w:hAnsi="仿宋" w:eastAsia="仿宋" w:cs="仿宋"/>
          <w:sz w:val="32"/>
          <w:szCs w:val="32"/>
          <w:lang w:val="en-US"/>
        </w:rPr>
        <w:t>本年度单位</w:t>
      </w:r>
      <w:r>
        <w:rPr>
          <w:rFonts w:hint="eastAsia" w:ascii="仿宋" w:hAnsi="仿宋" w:eastAsia="仿宋" w:cs="仿宋"/>
          <w:sz w:val="32"/>
          <w:szCs w:val="32"/>
          <w:lang w:val="en-US" w:eastAsia="zh-CN"/>
        </w:rPr>
        <w:t>新增</w:t>
      </w:r>
      <w:r>
        <w:rPr>
          <w:rFonts w:hint="eastAsia" w:ascii="仿宋" w:hAnsi="仿宋" w:eastAsia="仿宋" w:cs="仿宋"/>
          <w:sz w:val="32"/>
          <w:szCs w:val="32"/>
          <w:lang w:val="en-US"/>
        </w:rPr>
        <w:t>绩效考核奖励</w:t>
      </w:r>
      <w:r>
        <w:rPr>
          <w:rFonts w:hint="eastAsia" w:ascii="仿宋" w:hAnsi="仿宋" w:eastAsia="仿宋" w:cs="仿宋"/>
          <w:sz w:val="32"/>
          <w:szCs w:val="32"/>
          <w:lang w:val="en-US" w:eastAsia="zh-CN"/>
        </w:rPr>
        <w:t>、人员工资晋级</w:t>
      </w:r>
      <w:r>
        <w:rPr>
          <w:rFonts w:hint="eastAsia" w:ascii="仿宋" w:hAnsi="仿宋" w:eastAsia="仿宋" w:cs="仿宋"/>
          <w:i w:val="0"/>
          <w:caps w:val="0"/>
          <w:color w:val="auto"/>
          <w:spacing w:val="0"/>
          <w:sz w:val="32"/>
          <w:szCs w:val="32"/>
          <w:shd w:val="clear" w:fill="FFFFFF"/>
          <w:lang w:eastAsia="zh-CN"/>
        </w:rPr>
        <w:t>、</w:t>
      </w:r>
      <w:r>
        <w:rPr>
          <w:rFonts w:ascii="仿宋" w:hAnsi="仿宋" w:eastAsia="仿宋" w:cs="仿宋"/>
          <w:spacing w:val="6"/>
          <w:sz w:val="32"/>
          <w:szCs w:val="32"/>
        </w:rPr>
        <w:t>PCB行业年会暨招商联谊会费用、工商联（总商会）四届六次执委会会议费用</w:t>
      </w:r>
      <w:r>
        <w:rPr>
          <w:rFonts w:hint="eastAsia" w:ascii="仿宋" w:hAnsi="仿宋" w:eastAsia="仿宋" w:cs="仿宋"/>
          <w:spacing w:val="6"/>
          <w:sz w:val="32"/>
          <w:szCs w:val="32"/>
          <w:lang w:eastAsia="zh-CN"/>
        </w:rPr>
        <w:t>。</w:t>
      </w:r>
      <w:r>
        <w:rPr>
          <w:rFonts w:hint="eastAsia" w:ascii="仿宋" w:hAnsi="仿宋" w:eastAsia="仿宋" w:cs="仿宋"/>
          <w:spacing w:val="6"/>
          <w:kern w:val="0"/>
          <w:sz w:val="32"/>
          <w:szCs w:val="32"/>
        </w:rPr>
        <w:t>其中：</w:t>
      </w:r>
      <w:r>
        <w:rPr>
          <w:rFonts w:hint="eastAsia" w:ascii="仿宋" w:hAnsi="仿宋" w:eastAsia="仿宋" w:cs="仿宋"/>
          <w:spacing w:val="11"/>
          <w:sz w:val="32"/>
          <w:szCs w:val="32"/>
        </w:rPr>
        <w:t>一般公共预算财政拨款收入114.67万元,</w:t>
      </w:r>
      <w:r>
        <w:rPr>
          <w:rFonts w:hint="eastAsia" w:ascii="仿宋" w:hAnsi="仿宋" w:eastAsia="仿宋" w:cs="仿宋"/>
          <w:spacing w:val="11"/>
          <w:kern w:val="0"/>
          <w:sz w:val="32"/>
          <w:szCs w:val="32"/>
        </w:rPr>
        <w:t>占总收入的</w:t>
      </w:r>
      <w:r>
        <w:rPr>
          <w:rFonts w:hint="eastAsia" w:ascii="仿宋" w:hAnsi="仿宋" w:eastAsia="仿宋" w:cs="仿宋"/>
          <w:spacing w:val="11"/>
          <w:kern w:val="0"/>
          <w:sz w:val="32"/>
          <w:szCs w:val="32"/>
          <w:lang w:val="en-US" w:eastAsia="zh-CN"/>
        </w:rPr>
        <w:t>90.53</w:t>
      </w:r>
      <w:r>
        <w:rPr>
          <w:rFonts w:hint="eastAsia" w:ascii="仿宋" w:hAnsi="仿宋" w:eastAsia="仿宋" w:cs="仿宋"/>
          <w:spacing w:val="11"/>
          <w:kern w:val="0"/>
          <w:sz w:val="32"/>
          <w:szCs w:val="32"/>
        </w:rPr>
        <w:t>%</w:t>
      </w:r>
      <w:r>
        <w:rPr>
          <w:rFonts w:hint="eastAsia" w:ascii="仿宋" w:hAnsi="仿宋" w:eastAsia="仿宋" w:cs="仿宋"/>
          <w:spacing w:val="11"/>
          <w:kern w:val="0"/>
          <w:sz w:val="32"/>
          <w:szCs w:val="32"/>
          <w:lang w:eastAsia="zh-CN"/>
        </w:rPr>
        <w:t>。</w:t>
      </w:r>
      <w:r>
        <w:rPr>
          <w:rFonts w:hint="eastAsia" w:ascii="仿宋" w:hAnsi="仿宋" w:eastAsia="仿宋" w:cs="仿宋"/>
          <w:spacing w:val="11"/>
          <w:sz w:val="32"/>
          <w:szCs w:val="32"/>
        </w:rPr>
        <w:t>收入明细如下：一般公共服务支出73.84万元；社会保障和就业支出8.29万元</w:t>
      </w:r>
      <w:r>
        <w:rPr>
          <w:rFonts w:hint="eastAsia" w:ascii="仿宋" w:hAnsi="仿宋" w:eastAsia="仿宋" w:cs="仿宋"/>
          <w:spacing w:val="11"/>
          <w:sz w:val="32"/>
          <w:szCs w:val="32"/>
          <w:lang w:eastAsia="zh-CN"/>
        </w:rPr>
        <w:t>；</w:t>
      </w:r>
      <w:r>
        <w:rPr>
          <w:rFonts w:hint="eastAsia" w:ascii="仿宋" w:hAnsi="仿宋" w:eastAsia="仿宋" w:cs="仿宋"/>
          <w:spacing w:val="11"/>
          <w:sz w:val="32"/>
          <w:szCs w:val="32"/>
        </w:rPr>
        <w:t>卫生健康支出4.08万元；城乡社区支出21.03万元；住房保障支出5.43万元；科学技术支出2万元。</w:t>
      </w:r>
      <w:r>
        <w:rPr>
          <w:rFonts w:hint="eastAsia" w:ascii="仿宋" w:hAnsi="仿宋" w:eastAsia="仿宋" w:cs="仿宋"/>
          <w:spacing w:val="11"/>
          <w:kern w:val="0"/>
          <w:sz w:val="32"/>
          <w:szCs w:val="32"/>
          <w:lang w:eastAsia="zh-CN"/>
        </w:rPr>
        <w:t>（</w:t>
      </w:r>
      <w:r>
        <w:rPr>
          <w:rFonts w:hint="eastAsia" w:ascii="仿宋" w:hAnsi="仿宋" w:eastAsia="仿宋" w:cs="仿宋"/>
          <w:spacing w:val="11"/>
          <w:kern w:val="0"/>
          <w:sz w:val="32"/>
          <w:szCs w:val="32"/>
          <w:lang w:val="en-US" w:eastAsia="zh-CN"/>
        </w:rPr>
        <w:t>2）</w:t>
      </w:r>
      <w:r>
        <w:rPr>
          <w:rFonts w:hint="eastAsia" w:ascii="仿宋" w:hAnsi="仿宋" w:eastAsia="仿宋" w:cs="仿宋"/>
          <w:spacing w:val="11"/>
          <w:sz w:val="32"/>
          <w:szCs w:val="32"/>
        </w:rPr>
        <w:t>本年度收到其他部门的预算外收入12万元，</w:t>
      </w:r>
      <w:r>
        <w:rPr>
          <w:rFonts w:hint="eastAsia" w:ascii="仿宋" w:hAnsi="仿宋" w:eastAsia="仿宋" w:cs="仿宋"/>
          <w:spacing w:val="11"/>
          <w:kern w:val="0"/>
          <w:sz w:val="32"/>
          <w:szCs w:val="32"/>
        </w:rPr>
        <w:t>占总收入的</w:t>
      </w:r>
      <w:r>
        <w:rPr>
          <w:rFonts w:hint="eastAsia" w:ascii="仿宋" w:hAnsi="仿宋" w:eastAsia="仿宋" w:cs="仿宋"/>
          <w:spacing w:val="11"/>
          <w:kern w:val="0"/>
          <w:sz w:val="32"/>
          <w:szCs w:val="32"/>
          <w:lang w:val="en-US" w:eastAsia="zh-CN"/>
        </w:rPr>
        <w:t>9.47</w:t>
      </w:r>
      <w:r>
        <w:rPr>
          <w:rFonts w:hint="eastAsia" w:ascii="仿宋" w:hAnsi="仿宋" w:eastAsia="仿宋" w:cs="仿宋"/>
          <w:spacing w:val="11"/>
          <w:kern w:val="0"/>
          <w:sz w:val="32"/>
          <w:szCs w:val="32"/>
        </w:rPr>
        <w:t>%</w:t>
      </w:r>
      <w:r>
        <w:rPr>
          <w:rFonts w:hint="eastAsia" w:ascii="仿宋" w:hAnsi="仿宋" w:eastAsia="仿宋" w:cs="仿宋"/>
          <w:spacing w:val="11"/>
          <w:kern w:val="0"/>
          <w:sz w:val="32"/>
          <w:szCs w:val="32"/>
          <w:lang w:eastAsia="zh-CN"/>
        </w:rPr>
        <w:t>。</w:t>
      </w:r>
      <w:r>
        <w:rPr>
          <w:rFonts w:hint="eastAsia" w:ascii="仿宋" w:hAnsi="仿宋" w:eastAsia="仿宋" w:cs="仿宋"/>
          <w:spacing w:val="11"/>
          <w:sz w:val="32"/>
          <w:szCs w:val="32"/>
        </w:rPr>
        <w:t>收入明细如下</w:t>
      </w:r>
      <w:r>
        <w:rPr>
          <w:rFonts w:hint="eastAsia" w:ascii="仿宋" w:hAnsi="仿宋" w:eastAsia="仿宋" w:cs="仿宋"/>
          <w:spacing w:val="11"/>
          <w:sz w:val="32"/>
          <w:szCs w:val="32"/>
          <w:lang w:eastAsia="zh-CN"/>
        </w:rPr>
        <w:t>：</w:t>
      </w:r>
      <w:r>
        <w:rPr>
          <w:rFonts w:hint="eastAsia" w:ascii="仿宋" w:hAnsi="仿宋" w:eastAsia="仿宋" w:cs="仿宋"/>
          <w:spacing w:val="11"/>
          <w:sz w:val="32"/>
          <w:szCs w:val="32"/>
        </w:rPr>
        <w:t>2024年度经开区拨工作经费5万元、区经济建设促进会拨工作经费5万元、工信局拨工作经费2万元。</w:t>
      </w:r>
    </w:p>
    <w:p>
      <w:pPr>
        <w:spacing w:before="120" w:beforeLines="50" w:line="396" w:lineRule="auto"/>
        <w:ind w:left="22" w:leftChars="7" w:right="11" w:firstLine="664" w:firstLineChars="200"/>
        <w:rPr>
          <w:rFonts w:hint="default" w:eastAsia="仿宋_GB2312"/>
          <w:lang w:val="en-US" w:eastAsia="zh-CN"/>
        </w:rPr>
      </w:pPr>
      <w:r>
        <w:rPr>
          <w:rFonts w:hint="eastAsia" w:ascii="仿宋" w:hAnsi="仿宋" w:eastAsia="仿宋" w:cs="仿宋"/>
          <w:spacing w:val="6"/>
          <w:kern w:val="0"/>
          <w:sz w:val="32"/>
          <w:szCs w:val="32"/>
          <w:lang w:val="en-US" w:eastAsia="zh-CN"/>
        </w:rPr>
        <w:t>2、</w:t>
      </w:r>
      <w:r>
        <w:rPr>
          <w:rFonts w:ascii="仿宋" w:hAnsi="仿宋" w:eastAsia="仿宋" w:cs="仿宋"/>
          <w:spacing w:val="6"/>
          <w:sz w:val="32"/>
          <w:szCs w:val="32"/>
        </w:rPr>
        <w:t xml:space="preserve"> 2024年，本部门支出126.67万元，</w:t>
      </w:r>
      <w:r>
        <w:rPr>
          <w:rFonts w:hint="eastAsia" w:ascii="仿宋" w:hAnsi="仿宋" w:eastAsia="仿宋" w:cs="仿宋"/>
          <w:i w:val="0"/>
          <w:iCs w:val="0"/>
          <w:caps w:val="0"/>
          <w:color w:val="000000"/>
          <w:spacing w:val="0"/>
          <w:sz w:val="32"/>
          <w:szCs w:val="32"/>
          <w:shd w:val="clear" w:color="auto" w:fill="FFFFFF"/>
        </w:rPr>
        <w:t>同比</w:t>
      </w:r>
      <w:r>
        <w:rPr>
          <w:rFonts w:hint="eastAsia" w:ascii="仿宋" w:hAnsi="仿宋" w:eastAsia="仿宋" w:cs="仿宋"/>
          <w:i w:val="0"/>
          <w:iCs w:val="0"/>
          <w:caps w:val="0"/>
          <w:color w:val="000000"/>
          <w:spacing w:val="0"/>
          <w:sz w:val="32"/>
          <w:szCs w:val="32"/>
          <w:shd w:val="clear" w:color="auto" w:fill="FFFFFF"/>
          <w:lang w:eastAsia="zh-CN"/>
        </w:rPr>
        <w:t>上年增加</w:t>
      </w:r>
      <w:r>
        <w:rPr>
          <w:rFonts w:hint="eastAsia" w:ascii="仿宋" w:hAnsi="仿宋" w:eastAsia="仿宋" w:cs="仿宋"/>
          <w:i w:val="0"/>
          <w:iCs w:val="0"/>
          <w:caps w:val="0"/>
          <w:color w:val="000000"/>
          <w:spacing w:val="0"/>
          <w:sz w:val="32"/>
          <w:szCs w:val="32"/>
          <w:shd w:val="clear" w:color="auto" w:fill="FFFFFF"/>
          <w:lang w:val="en-US" w:eastAsia="zh-CN"/>
        </w:rPr>
        <w:t>16.04</w:t>
      </w:r>
      <w:r>
        <w:rPr>
          <w:rFonts w:hint="eastAsia" w:ascii="仿宋" w:hAnsi="仿宋" w:eastAsia="仿宋" w:cs="仿宋"/>
          <w:i w:val="0"/>
          <w:iCs w:val="0"/>
          <w:caps w:val="0"/>
          <w:color w:val="000000"/>
          <w:spacing w:val="0"/>
          <w:sz w:val="32"/>
          <w:szCs w:val="32"/>
          <w:shd w:val="clear" w:color="auto" w:fill="FFFFFF"/>
        </w:rPr>
        <w:t>万元，</w:t>
      </w:r>
      <w:r>
        <w:rPr>
          <w:rFonts w:hint="eastAsia" w:ascii="仿宋" w:hAnsi="仿宋" w:eastAsia="仿宋" w:cs="仿宋"/>
          <w:i w:val="0"/>
          <w:iCs w:val="0"/>
          <w:caps w:val="0"/>
          <w:color w:val="000000"/>
          <w:spacing w:val="0"/>
          <w:sz w:val="32"/>
          <w:szCs w:val="32"/>
          <w:shd w:val="clear" w:color="auto" w:fill="FFFFFF"/>
          <w:lang w:eastAsia="zh-CN"/>
        </w:rPr>
        <w:t>增长</w:t>
      </w:r>
      <w:r>
        <w:rPr>
          <w:rFonts w:hint="eastAsia" w:ascii="仿宋" w:hAnsi="仿宋" w:eastAsia="仿宋" w:cs="仿宋"/>
          <w:i w:val="0"/>
          <w:iCs w:val="0"/>
          <w:caps w:val="0"/>
          <w:color w:val="000000"/>
          <w:spacing w:val="0"/>
          <w:sz w:val="32"/>
          <w:szCs w:val="32"/>
          <w:shd w:val="clear" w:color="auto" w:fill="FFFFFF"/>
          <w:lang w:val="en-US" w:eastAsia="zh-CN"/>
        </w:rPr>
        <w:t>14.5</w:t>
      </w:r>
      <w:r>
        <w:rPr>
          <w:rFonts w:hint="eastAsia" w:ascii="仿宋" w:hAnsi="仿宋" w:eastAsia="仿宋" w:cs="仿宋"/>
          <w:i w:val="0"/>
          <w:iCs w:val="0"/>
          <w:caps w:val="0"/>
          <w:color w:val="000000"/>
          <w:spacing w:val="0"/>
          <w:sz w:val="32"/>
          <w:szCs w:val="32"/>
          <w:shd w:val="clear" w:color="auto" w:fill="FFFFFF"/>
        </w:rPr>
        <w:t>%，</w:t>
      </w:r>
      <w:r>
        <w:rPr>
          <w:rFonts w:hint="eastAsia" w:ascii="仿宋" w:hAnsi="仿宋" w:eastAsia="仿宋" w:cs="仿宋"/>
          <w:i w:val="0"/>
          <w:iCs w:val="0"/>
          <w:caps w:val="0"/>
          <w:color w:val="000000"/>
          <w:spacing w:val="0"/>
          <w:sz w:val="32"/>
          <w:szCs w:val="32"/>
          <w:shd w:val="clear" w:color="auto" w:fill="FFFFFF"/>
          <w:lang w:eastAsia="zh-CN"/>
        </w:rPr>
        <w:t>收入同比上年增加</w:t>
      </w:r>
      <w:r>
        <w:rPr>
          <w:rFonts w:hint="eastAsia" w:ascii="仿宋" w:hAnsi="仿宋" w:eastAsia="仿宋" w:cs="仿宋"/>
          <w:i w:val="0"/>
          <w:iCs w:val="0"/>
          <w:caps w:val="0"/>
          <w:color w:val="000000"/>
          <w:spacing w:val="0"/>
          <w:sz w:val="32"/>
          <w:szCs w:val="32"/>
          <w:shd w:val="clear" w:color="auto" w:fill="FFFFFF"/>
        </w:rPr>
        <w:t>的主要原因是</w:t>
      </w:r>
      <w:r>
        <w:rPr>
          <w:rFonts w:hint="eastAsia" w:ascii="仿宋" w:hAnsi="仿宋" w:eastAsia="仿宋" w:cs="仿宋"/>
          <w:i w:val="0"/>
          <w:caps w:val="0"/>
          <w:color w:val="auto"/>
          <w:spacing w:val="0"/>
          <w:sz w:val="32"/>
          <w:szCs w:val="32"/>
          <w:shd w:val="clear" w:fill="FFFFFF"/>
        </w:rPr>
        <w:t>本年度</w:t>
      </w:r>
      <w:r>
        <w:rPr>
          <w:rFonts w:hint="eastAsia" w:ascii="仿宋" w:hAnsi="仿宋" w:eastAsia="仿宋" w:cs="仿宋"/>
          <w:sz w:val="32"/>
          <w:szCs w:val="32"/>
          <w:lang w:val="en-US"/>
        </w:rPr>
        <w:t>本年度单位</w:t>
      </w:r>
      <w:r>
        <w:rPr>
          <w:rFonts w:hint="eastAsia" w:ascii="仿宋" w:hAnsi="仿宋" w:eastAsia="仿宋" w:cs="仿宋"/>
          <w:sz w:val="32"/>
          <w:szCs w:val="32"/>
          <w:lang w:val="en-US" w:eastAsia="zh-CN"/>
        </w:rPr>
        <w:t>新增</w:t>
      </w:r>
      <w:r>
        <w:rPr>
          <w:rFonts w:hint="eastAsia" w:ascii="仿宋" w:hAnsi="仿宋" w:eastAsia="仿宋" w:cs="仿宋"/>
          <w:sz w:val="32"/>
          <w:szCs w:val="32"/>
          <w:lang w:val="en-US"/>
        </w:rPr>
        <w:t>绩效考核奖励</w:t>
      </w:r>
      <w:r>
        <w:rPr>
          <w:rFonts w:hint="eastAsia" w:ascii="仿宋" w:hAnsi="仿宋" w:eastAsia="仿宋" w:cs="仿宋"/>
          <w:sz w:val="32"/>
          <w:szCs w:val="32"/>
          <w:lang w:val="en-US" w:eastAsia="zh-CN"/>
        </w:rPr>
        <w:t>、人员工资晋级</w:t>
      </w:r>
      <w:r>
        <w:rPr>
          <w:rFonts w:hint="eastAsia" w:ascii="仿宋" w:hAnsi="仿宋" w:eastAsia="仿宋" w:cs="仿宋"/>
          <w:i w:val="0"/>
          <w:caps w:val="0"/>
          <w:color w:val="auto"/>
          <w:spacing w:val="0"/>
          <w:sz w:val="32"/>
          <w:szCs w:val="32"/>
          <w:shd w:val="clear" w:fill="FFFFFF"/>
          <w:lang w:eastAsia="zh-CN"/>
        </w:rPr>
        <w:t>、</w:t>
      </w:r>
      <w:r>
        <w:rPr>
          <w:rFonts w:ascii="仿宋" w:hAnsi="仿宋" w:eastAsia="仿宋" w:cs="仿宋"/>
          <w:spacing w:val="6"/>
          <w:sz w:val="32"/>
          <w:szCs w:val="32"/>
        </w:rPr>
        <w:t>PCB行业年会暨招商联谊会费用、工商联（总商会）四届六次执委会会议费用</w:t>
      </w:r>
      <w:r>
        <w:rPr>
          <w:rFonts w:hint="eastAsia" w:ascii="仿宋" w:hAnsi="仿宋" w:eastAsia="仿宋" w:cs="仿宋"/>
          <w:spacing w:val="6"/>
          <w:sz w:val="32"/>
          <w:szCs w:val="32"/>
          <w:lang w:eastAsia="zh-CN"/>
        </w:rPr>
        <w:t>。</w:t>
      </w:r>
      <w:r>
        <w:rPr>
          <w:rFonts w:ascii="仿宋" w:hAnsi="仿宋" w:eastAsia="仿宋" w:cs="仿宋"/>
          <w:spacing w:val="6"/>
          <w:sz w:val="32"/>
          <w:szCs w:val="32"/>
        </w:rPr>
        <w:t>其中：基本支出94.85万元，比上年减</w:t>
      </w:r>
      <w:r>
        <w:rPr>
          <w:rFonts w:hint="eastAsia" w:ascii="仿宋" w:hAnsi="仿宋" w:eastAsia="仿宋" w:cs="仿宋"/>
          <w:spacing w:val="6"/>
          <w:sz w:val="32"/>
          <w:szCs w:val="32"/>
          <w:lang w:eastAsia="zh-CN"/>
        </w:rPr>
        <w:t>少</w:t>
      </w:r>
      <w:r>
        <w:rPr>
          <w:rFonts w:ascii="仿宋" w:hAnsi="仿宋" w:eastAsia="仿宋" w:cs="仿宋"/>
          <w:spacing w:val="6"/>
          <w:sz w:val="32"/>
          <w:szCs w:val="32"/>
        </w:rPr>
        <w:t>6.17万元，下降-6.11%；项目支出31.82万元，比上年增</w:t>
      </w:r>
      <w:r>
        <w:rPr>
          <w:rFonts w:hint="eastAsia" w:ascii="仿宋" w:hAnsi="仿宋" w:eastAsia="仿宋" w:cs="仿宋"/>
          <w:spacing w:val="6"/>
          <w:sz w:val="32"/>
          <w:szCs w:val="32"/>
          <w:lang w:eastAsia="zh-CN"/>
        </w:rPr>
        <w:t>加</w:t>
      </w:r>
      <w:r>
        <w:rPr>
          <w:rFonts w:ascii="仿宋" w:hAnsi="仿宋" w:eastAsia="仿宋" w:cs="仿宋"/>
          <w:spacing w:val="6"/>
          <w:sz w:val="32"/>
          <w:szCs w:val="32"/>
        </w:rPr>
        <w:t>22.21万元，增长231.15%。增减变化的主要原因是:本年度新增PCB行业年会暨招商联谊会费用、工商联（总商会）四届六次执委会会议费用。公用经费完成16.47万元，比上年减</w:t>
      </w:r>
      <w:r>
        <w:rPr>
          <w:rFonts w:hint="eastAsia" w:ascii="仿宋" w:hAnsi="仿宋" w:eastAsia="仿宋" w:cs="仿宋"/>
          <w:spacing w:val="6"/>
          <w:sz w:val="32"/>
          <w:szCs w:val="32"/>
          <w:lang w:eastAsia="zh-CN"/>
        </w:rPr>
        <w:t>少</w:t>
      </w:r>
      <w:r>
        <w:rPr>
          <w:rFonts w:ascii="仿宋" w:hAnsi="仿宋" w:eastAsia="仿宋" w:cs="仿宋"/>
          <w:spacing w:val="6"/>
          <w:sz w:val="32"/>
          <w:szCs w:val="32"/>
        </w:rPr>
        <w:t>7.52万元，下降31.35%，变化的主要原因：本年度压缩一般性支出。</w:t>
      </w:r>
    </w:p>
    <w:p>
      <w:pPr>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22" w:leftChars="7" w:right="11" w:firstLine="664" w:firstLineChars="200"/>
        <w:jc w:val="left"/>
        <w:textAlignment w:val="baseline"/>
        <w:rPr>
          <w:rFonts w:hint="default"/>
          <w:lang w:val="en-US" w:eastAsia="zh-CN"/>
        </w:rPr>
      </w:pPr>
      <w:r>
        <w:rPr>
          <w:rFonts w:hint="eastAsia" w:ascii="仿宋" w:hAnsi="仿宋" w:eastAsia="仿宋" w:cs="仿宋"/>
          <w:spacing w:val="6"/>
          <w:kern w:val="0"/>
          <w:sz w:val="32"/>
          <w:szCs w:val="32"/>
          <w:lang w:val="en-US" w:eastAsia="zh-CN"/>
        </w:rPr>
        <w:t>3</w:t>
      </w:r>
      <w:r>
        <w:rPr>
          <w:rFonts w:hint="eastAsia" w:ascii="仿宋" w:hAnsi="仿宋" w:eastAsia="仿宋" w:cs="仿宋"/>
          <w:spacing w:val="6"/>
          <w:kern w:val="0"/>
          <w:sz w:val="32"/>
          <w:szCs w:val="32"/>
        </w:rPr>
        <w:t>、202</w:t>
      </w:r>
      <w:r>
        <w:rPr>
          <w:rFonts w:hint="eastAsia" w:ascii="仿宋" w:hAnsi="仿宋" w:eastAsia="仿宋" w:cs="仿宋"/>
          <w:spacing w:val="6"/>
          <w:kern w:val="0"/>
          <w:sz w:val="32"/>
          <w:szCs w:val="32"/>
          <w:lang w:val="en-US" w:eastAsia="zh-CN"/>
        </w:rPr>
        <w:t>4</w:t>
      </w:r>
      <w:r>
        <w:rPr>
          <w:rFonts w:hint="eastAsia" w:ascii="仿宋" w:hAnsi="仿宋" w:eastAsia="仿宋" w:cs="仿宋"/>
          <w:spacing w:val="6"/>
          <w:kern w:val="0"/>
          <w:sz w:val="32"/>
          <w:szCs w:val="32"/>
        </w:rPr>
        <w:t>年年初预算收入合计</w:t>
      </w:r>
      <w:r>
        <w:rPr>
          <w:rFonts w:hint="eastAsia" w:ascii="仿宋" w:hAnsi="仿宋" w:eastAsia="仿宋" w:cs="仿宋"/>
          <w:spacing w:val="6"/>
          <w:kern w:val="0"/>
          <w:sz w:val="32"/>
          <w:szCs w:val="32"/>
          <w:lang w:val="en-US" w:eastAsia="zh-CN"/>
        </w:rPr>
        <w:t>89.07</w:t>
      </w:r>
      <w:r>
        <w:rPr>
          <w:rFonts w:hint="eastAsia" w:ascii="仿宋" w:hAnsi="仿宋" w:eastAsia="仿宋" w:cs="仿宋"/>
          <w:spacing w:val="6"/>
          <w:kern w:val="0"/>
          <w:sz w:val="32"/>
          <w:szCs w:val="32"/>
        </w:rPr>
        <w:t>万元，部门决算支出合计</w:t>
      </w:r>
      <w:r>
        <w:rPr>
          <w:rFonts w:hint="eastAsia" w:ascii="仿宋" w:hAnsi="仿宋" w:eastAsia="仿宋" w:cs="仿宋"/>
          <w:spacing w:val="6"/>
          <w:kern w:val="0"/>
          <w:sz w:val="32"/>
          <w:szCs w:val="32"/>
          <w:lang w:val="en-US" w:eastAsia="zh-CN"/>
        </w:rPr>
        <w:t>126.67</w:t>
      </w:r>
      <w:r>
        <w:rPr>
          <w:rFonts w:hint="eastAsia" w:ascii="仿宋" w:hAnsi="仿宋" w:eastAsia="仿宋" w:cs="仿宋"/>
          <w:spacing w:val="6"/>
          <w:kern w:val="0"/>
          <w:sz w:val="32"/>
          <w:szCs w:val="32"/>
        </w:rPr>
        <w:t>万元。202</w:t>
      </w:r>
      <w:r>
        <w:rPr>
          <w:rFonts w:hint="eastAsia" w:ascii="仿宋" w:hAnsi="仿宋" w:eastAsia="仿宋" w:cs="仿宋"/>
          <w:spacing w:val="6"/>
          <w:kern w:val="0"/>
          <w:sz w:val="32"/>
          <w:szCs w:val="32"/>
          <w:lang w:val="en-US" w:eastAsia="zh-CN"/>
        </w:rPr>
        <w:t>4</w:t>
      </w:r>
      <w:r>
        <w:rPr>
          <w:rFonts w:hint="eastAsia" w:ascii="仿宋" w:hAnsi="仿宋" w:eastAsia="仿宋" w:cs="仿宋"/>
          <w:spacing w:val="6"/>
          <w:kern w:val="0"/>
          <w:sz w:val="32"/>
          <w:szCs w:val="32"/>
        </w:rPr>
        <w:t>年预算数与决算数存在差异的主要原因是本年度新增以下资金：1、干职工调资、绩效考核奖励资金</w:t>
      </w:r>
      <w:r>
        <w:rPr>
          <w:rFonts w:hint="eastAsia" w:ascii="仿宋" w:hAnsi="仿宋" w:eastAsia="仿宋" w:cs="仿宋"/>
          <w:spacing w:val="6"/>
          <w:kern w:val="0"/>
          <w:sz w:val="32"/>
          <w:szCs w:val="32"/>
          <w:lang w:val="en-US" w:eastAsia="zh-CN"/>
        </w:rPr>
        <w:t>5.6</w:t>
      </w:r>
      <w:r>
        <w:rPr>
          <w:rFonts w:hint="eastAsia" w:ascii="仿宋" w:hAnsi="仿宋" w:eastAsia="仿宋" w:cs="仿宋"/>
          <w:spacing w:val="6"/>
          <w:kern w:val="0"/>
          <w:sz w:val="32"/>
          <w:szCs w:val="32"/>
        </w:rPr>
        <w:t>万元；2、PCB论坛经费</w:t>
      </w:r>
      <w:r>
        <w:rPr>
          <w:rFonts w:hint="eastAsia" w:ascii="仿宋" w:hAnsi="仿宋" w:eastAsia="仿宋" w:cs="仿宋"/>
          <w:spacing w:val="6"/>
          <w:kern w:val="0"/>
          <w:sz w:val="32"/>
          <w:szCs w:val="32"/>
          <w:lang w:eastAsia="zh-CN"/>
        </w:rPr>
        <w:t>及补助资金</w:t>
      </w:r>
      <w:r>
        <w:rPr>
          <w:rFonts w:hint="eastAsia" w:ascii="仿宋" w:hAnsi="仿宋" w:eastAsia="仿宋" w:cs="仿宋"/>
          <w:spacing w:val="6"/>
          <w:kern w:val="0"/>
          <w:sz w:val="32"/>
          <w:szCs w:val="32"/>
          <w:lang w:val="en-US" w:eastAsia="zh-CN"/>
        </w:rPr>
        <w:t>20万元</w:t>
      </w:r>
      <w:r>
        <w:rPr>
          <w:rFonts w:hint="eastAsia" w:ascii="仿宋" w:hAnsi="仿宋" w:eastAsia="仿宋" w:cs="仿宋"/>
          <w:spacing w:val="6"/>
          <w:kern w:val="0"/>
          <w:sz w:val="32"/>
          <w:szCs w:val="32"/>
        </w:rPr>
        <w:t>；</w:t>
      </w:r>
      <w:r>
        <w:rPr>
          <w:rFonts w:hint="eastAsia" w:ascii="仿宋" w:hAnsi="仿宋" w:eastAsia="仿宋" w:cs="仿宋"/>
          <w:spacing w:val="6"/>
          <w:kern w:val="0"/>
          <w:sz w:val="32"/>
          <w:szCs w:val="32"/>
          <w:lang w:val="en-US" w:eastAsia="zh-CN"/>
        </w:rPr>
        <w:t>3</w:t>
      </w:r>
      <w:r>
        <w:rPr>
          <w:rFonts w:hint="eastAsia" w:ascii="仿宋" w:hAnsi="仿宋" w:eastAsia="仿宋" w:cs="仿宋"/>
          <w:spacing w:val="6"/>
          <w:kern w:val="0"/>
          <w:sz w:val="32"/>
          <w:szCs w:val="32"/>
        </w:rPr>
        <w:t>、其他收入</w:t>
      </w:r>
      <w:r>
        <w:rPr>
          <w:rFonts w:hint="eastAsia" w:ascii="仿宋" w:hAnsi="仿宋" w:eastAsia="仿宋" w:cs="仿宋"/>
          <w:spacing w:val="6"/>
          <w:kern w:val="0"/>
          <w:sz w:val="32"/>
          <w:szCs w:val="32"/>
          <w:lang w:val="en-US" w:eastAsia="zh-CN"/>
        </w:rPr>
        <w:t>12</w:t>
      </w:r>
      <w:r>
        <w:rPr>
          <w:rFonts w:hint="eastAsia" w:ascii="仿宋" w:hAnsi="仿宋" w:eastAsia="仿宋" w:cs="仿宋"/>
          <w:spacing w:val="6"/>
          <w:kern w:val="0"/>
          <w:sz w:val="32"/>
          <w:szCs w:val="32"/>
        </w:rPr>
        <w:t>万元。</w:t>
      </w:r>
    </w:p>
    <w:p>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pPr>
        <w:pStyle w:val="9"/>
        <w:rPr>
          <w:rFonts w:hint="eastAsia" w:ascii="仿宋_GB2312" w:hAnsi="仿宋_GB2312" w:eastAsia="仿宋_GB2312" w:cs="仿宋_GB2312"/>
          <w:b w:val="0"/>
          <w:bCs w:val="0"/>
          <w:kern w:val="0"/>
          <w:sz w:val="32"/>
          <w:szCs w:val="32"/>
          <w:lang w:val="en-US" w:eastAsia="zh-CN" w:bidi="ar-SA"/>
        </w:rPr>
      </w:pPr>
      <w:r>
        <w:rPr>
          <w:rFonts w:hint="eastAsia" w:ascii="楷体_GB2312" w:hAnsi="Times New Roman" w:eastAsia="楷体_GB2312" w:cs="Times New Roman"/>
          <w:b/>
          <w:kern w:val="2"/>
          <w:sz w:val="32"/>
          <w:szCs w:val="32"/>
          <w:lang w:val="en-US" w:eastAsia="zh-CN" w:bidi="ar-SA"/>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Times New Roman" w:hAnsi="Times New Roman" w:eastAsia="仿宋_GB2312" w:cs="Times New Roman"/>
          <w:sz w:val="32"/>
          <w:szCs w:val="32"/>
        </w:rPr>
        <w:t>度</w:t>
      </w:r>
      <w:r>
        <w:rPr>
          <w:rFonts w:hint="eastAsia" w:ascii="仿宋_GB2312" w:hAnsi="仿宋_GB2312" w:eastAsia="仿宋_GB2312" w:cs="仿宋_GB2312"/>
          <w:b w:val="0"/>
          <w:bCs/>
          <w:kern w:val="2"/>
          <w:sz w:val="32"/>
          <w:szCs w:val="32"/>
          <w:lang w:val="en-US" w:eastAsia="zh-CN" w:bidi="ar-SA"/>
        </w:rPr>
        <w:t>基本支出</w:t>
      </w:r>
      <w:r>
        <w:rPr>
          <w:rFonts w:hint="eastAsia" w:ascii="仿宋_GB2312" w:hAnsi="仿宋_GB2312" w:cs="仿宋_GB2312"/>
          <w:b w:val="0"/>
          <w:bCs/>
          <w:kern w:val="2"/>
          <w:sz w:val="32"/>
          <w:szCs w:val="32"/>
          <w:lang w:val="en-US" w:eastAsia="zh-CN" w:bidi="ar-SA"/>
        </w:rPr>
        <w:t>94.85万元，其中人员经费78.38万元，</w:t>
      </w:r>
      <w:r>
        <w:rPr>
          <w:rFonts w:hint="eastAsia" w:ascii="Times New Roman" w:hAnsi="Times New Roman" w:eastAsia="仿宋_GB2312" w:cs="Times New Roman"/>
          <w:sz w:val="32"/>
          <w:szCs w:val="32"/>
        </w:rPr>
        <w:t>主要包括基本工资、津贴补贴、奖金、基本养老保险缴费、职业年金、医疗保险缴费、住房公积金等</w:t>
      </w:r>
      <w:r>
        <w:rPr>
          <w:rFonts w:hint="eastAsia" w:ascii="Times New Roman" w:hAnsi="Times New Roman" w:cs="Times New Roman"/>
          <w:sz w:val="32"/>
          <w:szCs w:val="32"/>
          <w:lang w:eastAsia="zh-CN"/>
        </w:rPr>
        <w:t>；</w:t>
      </w:r>
      <w:r>
        <w:rPr>
          <w:rFonts w:hint="eastAsia" w:ascii="仿宋_GB2312" w:hAnsi="仿宋_GB2312" w:cs="仿宋_GB2312"/>
          <w:b w:val="0"/>
          <w:bCs/>
          <w:kern w:val="2"/>
          <w:sz w:val="32"/>
          <w:szCs w:val="32"/>
          <w:lang w:val="en-US" w:eastAsia="zh-CN" w:bidi="ar-SA"/>
        </w:rPr>
        <w:t>日常公用经费16.47万元，</w:t>
      </w:r>
      <w:r>
        <w:rPr>
          <w:rFonts w:hint="eastAsia" w:ascii="Times New Roman" w:hAnsi="Times New Roman" w:eastAsia="仿宋_GB2312" w:cs="Times New Roman"/>
          <w:sz w:val="32"/>
          <w:szCs w:val="32"/>
        </w:rPr>
        <w:t>包括办公费、印刷费、水电费、维修（护）费、物业费、</w:t>
      </w:r>
      <w:r>
        <w:rPr>
          <w:rFonts w:ascii="仿宋_GB2312" w:hAnsi="宋体" w:eastAsia="仿宋_GB2312" w:cs="仿宋_GB2312"/>
          <w:i w:val="0"/>
          <w:iCs w:val="0"/>
          <w:caps w:val="0"/>
          <w:color w:val="000000"/>
          <w:spacing w:val="0"/>
          <w:sz w:val="32"/>
          <w:szCs w:val="32"/>
          <w:shd w:val="clear" w:color="auto" w:fill="FFFFFF"/>
        </w:rPr>
        <w:t>专用材料费</w:t>
      </w:r>
      <w:r>
        <w:rPr>
          <w:rFonts w:hint="eastAsia" w:ascii="仿宋_GB2312" w:hAnsi="宋体" w:cs="仿宋_GB2312"/>
          <w:i w:val="0"/>
          <w:iCs w:val="0"/>
          <w:caps w:val="0"/>
          <w:color w:val="000000"/>
          <w:spacing w:val="0"/>
          <w:sz w:val="32"/>
          <w:szCs w:val="32"/>
          <w:shd w:val="clear" w:color="auto" w:fill="FFFFFF"/>
          <w:lang w:eastAsia="zh-CN"/>
        </w:rPr>
        <w:t>、</w:t>
      </w:r>
      <w:r>
        <w:rPr>
          <w:rFonts w:ascii="仿宋_GB2312" w:hAnsi="宋体" w:eastAsia="仿宋_GB2312" w:cs="仿宋_GB2312"/>
          <w:i w:val="0"/>
          <w:iCs w:val="0"/>
          <w:caps w:val="0"/>
          <w:color w:val="000000"/>
          <w:spacing w:val="0"/>
          <w:sz w:val="32"/>
          <w:szCs w:val="32"/>
          <w:shd w:val="clear" w:color="auto" w:fill="FFFFFF"/>
        </w:rPr>
        <w:t>委托业务费</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kern w:val="2"/>
          <w:sz w:val="32"/>
          <w:szCs w:val="32"/>
          <w:lang w:val="en-US" w:eastAsia="zh-CN" w:bidi="ar-SA"/>
        </w:rPr>
        <w:t>工会经费、福利费、其他交通费用、</w:t>
      </w:r>
      <w:r>
        <w:rPr>
          <w:rFonts w:ascii="仿宋_GB2312" w:hAnsi="宋体" w:eastAsia="仿宋_GB2312" w:cs="仿宋_GB2312"/>
          <w:i w:val="0"/>
          <w:iCs w:val="0"/>
          <w:caps w:val="0"/>
          <w:color w:val="000000"/>
          <w:spacing w:val="0"/>
          <w:sz w:val="32"/>
          <w:szCs w:val="32"/>
          <w:shd w:val="clear" w:color="auto" w:fill="FFFFFF"/>
        </w:rPr>
        <w:t>其他商品和服务支出</w:t>
      </w:r>
      <w:r>
        <w:rPr>
          <w:rFonts w:hint="eastAsia" w:ascii="仿宋_GB2312" w:hAnsi="仿宋_GB2312" w:cs="仿宋_GB2312"/>
          <w:b w:val="0"/>
          <w:bCs/>
          <w:kern w:val="2"/>
          <w:sz w:val="32"/>
          <w:szCs w:val="32"/>
          <w:lang w:val="en-US" w:eastAsia="zh-CN" w:bidi="ar-SA"/>
        </w:rPr>
        <w:t>等。</w:t>
      </w:r>
    </w:p>
    <w:p>
      <w:pPr>
        <w:spacing w:line="600" w:lineRule="exact"/>
        <w:ind w:firstLine="627" w:firstLineChars="196"/>
        <w:jc w:val="left"/>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（二）项目支出情况</w:t>
      </w:r>
    </w:p>
    <w:p>
      <w:pPr>
        <w:pStyle w:val="9"/>
        <w:numPr>
          <w:ilvl w:val="0"/>
          <w:numId w:val="0"/>
        </w:numPr>
        <w:rPr>
          <w:rFonts w:hint="eastAsia" w:cs="楷体_GB2312"/>
          <w:sz w:val="32"/>
          <w:szCs w:val="32"/>
          <w:lang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仿宋_GB2312" w:hAnsi="仿宋_GB2312" w:eastAsia="仿宋_GB2312" w:cs="仿宋_GB2312"/>
          <w:sz w:val="32"/>
          <w:szCs w:val="32"/>
        </w:rPr>
        <w:t>度</w:t>
      </w:r>
      <w:r>
        <w:rPr>
          <w:rFonts w:hint="eastAsia" w:ascii="仿宋_GB2312" w:hAnsi="仿宋_GB2312" w:eastAsia="仿宋_GB2312" w:cs="仿宋_GB2312"/>
          <w:b w:val="0"/>
          <w:bCs/>
          <w:kern w:val="2"/>
          <w:sz w:val="32"/>
          <w:szCs w:val="32"/>
          <w:lang w:val="en-US" w:eastAsia="zh-CN" w:bidi="ar-SA"/>
        </w:rPr>
        <w:t>项目支出</w:t>
      </w:r>
      <w:r>
        <w:rPr>
          <w:rFonts w:hint="eastAsia" w:ascii="仿宋_GB2312" w:hAnsi="仿宋_GB2312" w:cs="仿宋_GB2312"/>
          <w:b w:val="0"/>
          <w:bCs/>
          <w:kern w:val="2"/>
          <w:sz w:val="32"/>
          <w:szCs w:val="32"/>
          <w:lang w:val="en-US" w:eastAsia="zh-CN" w:bidi="ar-SA"/>
        </w:rPr>
        <w:t>31.82</w:t>
      </w:r>
      <w:r>
        <w:rPr>
          <w:rFonts w:hint="eastAsia" w:ascii="仿宋_GB2312" w:hAnsi="仿宋_GB2312" w:eastAsia="仿宋_GB2312" w:cs="仿宋_GB2312"/>
          <w:b w:val="0"/>
          <w:bCs/>
          <w:kern w:val="2"/>
          <w:sz w:val="32"/>
          <w:szCs w:val="32"/>
          <w:lang w:val="en-US" w:eastAsia="zh-CN" w:bidi="ar-SA"/>
        </w:rPr>
        <w:t>万元，</w:t>
      </w:r>
      <w:r>
        <w:rPr>
          <w:rFonts w:hint="eastAsia" w:ascii="仿宋_GB2312" w:hAnsi="仿宋_GB2312" w:cs="仿宋_GB2312"/>
          <w:b w:val="0"/>
          <w:bCs/>
          <w:kern w:val="2"/>
          <w:sz w:val="32"/>
          <w:szCs w:val="32"/>
          <w:lang w:val="en-US" w:eastAsia="zh-CN" w:bidi="ar-SA"/>
        </w:rPr>
        <w:t>主要用于以下方面</w:t>
      </w:r>
      <w:r>
        <w:rPr>
          <w:rFonts w:hint="eastAsia" w:ascii="仿宋_GB2312" w:hAnsi="仿宋_GB2312" w:eastAsia="仿宋_GB2312" w:cs="仿宋_GB2312"/>
          <w:sz w:val="32"/>
          <w:szCs w:val="32"/>
        </w:rPr>
        <w:t>：</w:t>
      </w:r>
      <w:r>
        <w:rPr>
          <w:rFonts w:hint="eastAsia" w:ascii="仿宋_GB2312" w:hAnsi="仿宋_GB2312" w:eastAsia="仿宋_GB2312" w:cs="仿宋_GB2312"/>
          <w:i w:val="0"/>
          <w:iCs w:val="0"/>
          <w:caps w:val="0"/>
          <w:color w:val="000000"/>
          <w:spacing w:val="-2"/>
          <w:sz w:val="32"/>
          <w:szCs w:val="32"/>
          <w:shd w:val="clear" w:color="auto" w:fill="FFFFFF"/>
        </w:rPr>
        <w:t>三小生活困难补助0.9万，民营经济小组办公费</w:t>
      </w:r>
      <w:r>
        <w:rPr>
          <w:rFonts w:hint="eastAsia" w:ascii="仿宋_GB2312" w:hAnsi="仿宋_GB2312" w:cs="仿宋_GB2312"/>
          <w:i w:val="0"/>
          <w:iCs w:val="0"/>
          <w:caps w:val="0"/>
          <w:color w:val="000000"/>
          <w:spacing w:val="-2"/>
          <w:sz w:val="32"/>
          <w:szCs w:val="32"/>
          <w:shd w:val="clear" w:color="auto" w:fill="FFFFFF"/>
          <w:lang w:val="en-US" w:eastAsia="zh-CN"/>
        </w:rPr>
        <w:t>3.52</w:t>
      </w:r>
      <w:r>
        <w:rPr>
          <w:rFonts w:hint="eastAsia" w:ascii="仿宋_GB2312" w:hAnsi="仿宋_GB2312" w:eastAsia="仿宋_GB2312" w:cs="仿宋_GB2312"/>
          <w:i w:val="0"/>
          <w:iCs w:val="0"/>
          <w:caps w:val="0"/>
          <w:color w:val="000000"/>
          <w:spacing w:val="-2"/>
          <w:sz w:val="32"/>
          <w:szCs w:val="32"/>
          <w:shd w:val="clear" w:color="auto" w:fill="FFFFFF"/>
        </w:rPr>
        <w:t>万</w:t>
      </w:r>
      <w:r>
        <w:rPr>
          <w:rFonts w:hint="eastAsia" w:ascii="仿宋_GB2312" w:hAnsi="宋体" w:cs="仿宋_GB2312"/>
          <w:i w:val="0"/>
          <w:iCs w:val="0"/>
          <w:caps w:val="0"/>
          <w:color w:val="000000"/>
          <w:spacing w:val="-2"/>
          <w:sz w:val="32"/>
          <w:szCs w:val="32"/>
          <w:lang w:val="en-US" w:eastAsia="zh-CN"/>
        </w:rPr>
        <w:t>元，营商环境主观评价工作经费1.8万元，调研、培训、维权、光彩事业2.66万元，部分工商业者生活困难补9万元，PCB行业年会暨招商联谊会费用、工商联（总商会）四届六次执委会会议等费用13.94万元。</w:t>
      </w:r>
      <w:r>
        <w:rPr>
          <w:rFonts w:hint="eastAsia" w:ascii="仿宋_GB2312" w:hAnsi="宋体" w:cs="仿宋_GB2312"/>
          <w:i w:val="0"/>
          <w:iCs w:val="0"/>
          <w:caps w:val="0"/>
          <w:color w:val="auto"/>
          <w:spacing w:val="-2"/>
          <w:sz w:val="32"/>
          <w:szCs w:val="32"/>
          <w:lang w:val="en-US" w:eastAsia="zh-CN"/>
        </w:rPr>
        <w:t>主要用于</w:t>
      </w:r>
      <w:r>
        <w:rPr>
          <w:rFonts w:hint="eastAsia" w:ascii="仿宋_GB2312" w:hAnsi="仿宋_GB2312" w:eastAsia="仿宋_GB2312" w:cs="仿宋_GB2312"/>
          <w:color w:val="auto"/>
          <w:sz w:val="32"/>
          <w:szCs w:val="32"/>
        </w:rPr>
        <w:t>对</w:t>
      </w:r>
      <w:r>
        <w:rPr>
          <w:rFonts w:hint="eastAsia" w:cs="楷体_GB2312"/>
          <w:sz w:val="32"/>
          <w:szCs w:val="32"/>
        </w:rPr>
        <w:t>原工商业者及其遗霜生活</w:t>
      </w:r>
      <w:r>
        <w:rPr>
          <w:rFonts w:hint="eastAsia" w:ascii="仿宋_GB2312" w:hAnsi="仿宋_GB2312" w:cs="仿宋_GB2312"/>
          <w:color w:val="auto"/>
          <w:sz w:val="32"/>
          <w:szCs w:val="32"/>
          <w:lang w:eastAsia="zh-CN"/>
        </w:rPr>
        <w:t>、</w:t>
      </w:r>
      <w:r>
        <w:rPr>
          <w:rFonts w:hint="eastAsia" w:cs="楷体_GB2312"/>
          <w:sz w:val="32"/>
          <w:szCs w:val="32"/>
          <w:lang w:eastAsia="zh-CN"/>
        </w:rPr>
        <w:t>开展营商环境评价座谈会、</w:t>
      </w:r>
      <w:r>
        <w:rPr>
          <w:rFonts w:cs="楷体_GB2312"/>
          <w:sz w:val="32"/>
          <w:szCs w:val="32"/>
        </w:rPr>
        <w:t>“万企帮万村”，助力脱贫攻坚战</w:t>
      </w:r>
      <w:r>
        <w:rPr>
          <w:rFonts w:hint="eastAsia" w:cs="楷体_GB2312"/>
          <w:sz w:val="32"/>
          <w:szCs w:val="32"/>
          <w:lang w:eastAsia="zh-CN"/>
        </w:rPr>
        <w:t>项目等。</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年，我</w:t>
      </w:r>
      <w:r>
        <w:rPr>
          <w:rFonts w:hint="eastAsia" w:ascii="仿宋" w:hAnsi="仿宋" w:eastAsia="仿宋" w:cs="仿宋"/>
          <w:sz w:val="32"/>
          <w:szCs w:val="32"/>
          <w:lang w:eastAsia="zh-CN"/>
        </w:rPr>
        <w:t>单位</w:t>
      </w:r>
      <w:r>
        <w:rPr>
          <w:rFonts w:hint="eastAsia" w:ascii="仿宋" w:hAnsi="仿宋" w:eastAsia="仿宋" w:cs="仿宋"/>
          <w:sz w:val="32"/>
          <w:szCs w:val="32"/>
        </w:rPr>
        <w:t>严格按照年初预算使用专项经费，做到了专款专用。</w:t>
      </w:r>
    </w:p>
    <w:p>
      <w:pPr>
        <w:widowControl/>
        <w:numPr>
          <w:ilvl w:val="0"/>
          <w:numId w:val="2"/>
        </w:numPr>
        <w:autoSpaceDN w:val="0"/>
        <w:spacing w:line="540" w:lineRule="exact"/>
        <w:ind w:firstLine="640" w:firstLineChars="200"/>
        <w:rPr>
          <w:rFonts w:hint="default" w:ascii="黑体" w:hAnsi="黑体" w:eastAsia="黑体" w:cs="宋体"/>
          <w:color w:val="000000"/>
          <w:kern w:val="0"/>
          <w:sz w:val="32"/>
          <w:szCs w:val="32"/>
          <w:lang w:val="en-US"/>
        </w:rPr>
      </w:pPr>
      <w:r>
        <w:rPr>
          <w:rFonts w:hint="eastAsia" w:ascii="黑体" w:hAnsi="黑体" w:eastAsia="黑体" w:cs="宋体"/>
          <w:color w:val="000000"/>
          <w:kern w:val="0"/>
          <w:sz w:val="32"/>
          <w:szCs w:val="32"/>
        </w:rPr>
        <w:t>部门整体支出绩效情况</w:t>
      </w:r>
    </w:p>
    <w:p>
      <w:pPr>
        <w:keepNext w:val="0"/>
        <w:keepLines w:val="0"/>
        <w:pageBreakBefore w:val="0"/>
        <w:widowControl/>
        <w:kinsoku/>
        <w:wordWrap/>
        <w:overflowPunct/>
        <w:topLinePunct w:val="0"/>
        <w:bidi w:val="0"/>
        <w:snapToGrid/>
        <w:spacing w:line="240" w:lineRule="auto"/>
        <w:ind w:left="0" w:firstLine="960" w:firstLineChars="300"/>
        <w:textAlignment w:val="auto"/>
        <w:rPr>
          <w:rFonts w:hint="default" w:eastAsia="黑体"/>
          <w:lang w:val="en-US" w:eastAsia="zh-CN"/>
        </w:rPr>
      </w:pPr>
      <w:r>
        <w:rPr>
          <w:rFonts w:hint="eastAsia" w:ascii="黑体" w:hAnsi="黑体" w:eastAsia="黑体" w:cs="宋体"/>
          <w:color w:val="000000"/>
          <w:kern w:val="0"/>
          <w:sz w:val="32"/>
          <w:szCs w:val="32"/>
          <w:lang w:val="en-US" w:eastAsia="zh-CN"/>
        </w:rPr>
        <w:t xml:space="preserve"> </w:t>
      </w:r>
      <w:r>
        <w:rPr>
          <w:rFonts w:hint="eastAsia" w:ascii="仿宋_GB2312" w:hAnsi="仿宋_GB2312" w:eastAsia="仿宋_GB2312" w:cs="仿宋_GB2312"/>
          <w:sz w:val="32"/>
          <w:szCs w:val="32"/>
          <w:lang w:bidi="ar-SA"/>
        </w:rPr>
        <w:t>本</w:t>
      </w:r>
      <w:r>
        <w:rPr>
          <w:rFonts w:hint="eastAsia" w:ascii="仿宋_GB2312" w:hAnsi="仿宋_GB2312" w:eastAsia="仿宋_GB2312" w:cs="仿宋_GB2312"/>
          <w:sz w:val="32"/>
          <w:szCs w:val="32"/>
          <w:lang w:eastAsia="zh-CN" w:bidi="ar-SA"/>
        </w:rPr>
        <w:t>单位</w:t>
      </w:r>
      <w:r>
        <w:rPr>
          <w:rFonts w:hint="eastAsia" w:ascii="仿宋_GB2312" w:hAnsi="仿宋_GB2312" w:eastAsia="仿宋_GB2312" w:cs="仿宋_GB2312"/>
          <w:sz w:val="32"/>
          <w:szCs w:val="32"/>
          <w:lang w:bidi="ar-SA"/>
        </w:rPr>
        <w:t>整体</w:t>
      </w:r>
      <w:r>
        <w:rPr>
          <w:rFonts w:hint="eastAsia" w:ascii="仿宋_GB2312" w:hAnsi="仿宋_GB2312" w:cs="仿宋_GB2312"/>
          <w:sz w:val="32"/>
          <w:szCs w:val="32"/>
          <w:lang w:eastAsia="zh-CN" w:bidi="ar-SA"/>
        </w:rPr>
        <w:t>基本</w:t>
      </w:r>
      <w:r>
        <w:rPr>
          <w:rFonts w:hint="eastAsia" w:ascii="仿宋_GB2312" w:hAnsi="仿宋_GB2312" w:eastAsia="仿宋_GB2312" w:cs="仿宋_GB2312"/>
          <w:sz w:val="32"/>
          <w:szCs w:val="32"/>
          <w:lang w:bidi="ar-SA"/>
        </w:rPr>
        <w:t>支出和项目支出实行绩效目标管理，纳入</w:t>
      </w:r>
      <w:r>
        <w:rPr>
          <w:rFonts w:hint="eastAsia" w:ascii="仿宋_GB2312" w:hAnsi="仿宋_GB2312" w:eastAsia="仿宋_GB2312" w:cs="仿宋_GB2312"/>
          <w:sz w:val="32"/>
          <w:szCs w:val="32"/>
          <w:lang w:val="en-US" w:eastAsia="zh-CN" w:bidi="ar-SA"/>
        </w:rPr>
        <w:t>202</w:t>
      </w:r>
      <w:r>
        <w:rPr>
          <w:rFonts w:hint="eastAsia" w:ascii="仿宋_GB2312" w:hAnsi="仿宋_GB2312" w:cs="仿宋_GB2312"/>
          <w:sz w:val="32"/>
          <w:szCs w:val="32"/>
          <w:lang w:val="en-US" w:eastAsia="zh-CN" w:bidi="ar-SA"/>
        </w:rPr>
        <w:t>4</w:t>
      </w:r>
      <w:r>
        <w:rPr>
          <w:rFonts w:hint="eastAsia" w:ascii="仿宋_GB2312" w:hAnsi="仿宋_GB2312" w:eastAsia="仿宋_GB2312" w:cs="仿宋_GB2312"/>
          <w:sz w:val="32"/>
          <w:szCs w:val="32"/>
          <w:lang w:bidi="ar-SA"/>
        </w:rPr>
        <w:t>年部门整体支出绩效目标的金额为</w:t>
      </w:r>
      <w:r>
        <w:rPr>
          <w:rFonts w:hint="eastAsia" w:ascii="仿宋_GB2312" w:hAnsi="仿宋_GB2312" w:cs="仿宋_GB2312"/>
          <w:sz w:val="32"/>
          <w:szCs w:val="32"/>
          <w:lang w:val="en-US" w:eastAsia="zh-CN" w:bidi="ar-SA"/>
        </w:rPr>
        <w:t>126.67</w:t>
      </w:r>
      <w:r>
        <w:rPr>
          <w:rFonts w:hint="eastAsia" w:ascii="仿宋_GB2312" w:hAnsi="仿宋_GB2312" w:eastAsia="仿宋_GB2312" w:cs="仿宋_GB2312"/>
          <w:sz w:val="32"/>
          <w:szCs w:val="32"/>
          <w:lang w:bidi="ar-SA"/>
        </w:rPr>
        <w:t>万元，其中：基本支出</w:t>
      </w:r>
      <w:r>
        <w:rPr>
          <w:rFonts w:hint="eastAsia" w:ascii="仿宋_GB2312" w:hAnsi="仿宋_GB2312" w:cs="仿宋_GB2312"/>
          <w:sz w:val="32"/>
          <w:szCs w:val="32"/>
          <w:lang w:val="en-US" w:eastAsia="zh-CN" w:bidi="ar-SA"/>
        </w:rPr>
        <w:t>94.85</w:t>
      </w:r>
      <w:r>
        <w:rPr>
          <w:rFonts w:hint="eastAsia" w:ascii="仿宋_GB2312" w:hAnsi="仿宋_GB2312" w:eastAsia="仿宋_GB2312" w:cs="仿宋_GB2312"/>
          <w:sz w:val="32"/>
          <w:szCs w:val="32"/>
          <w:lang w:bidi="ar-SA"/>
        </w:rPr>
        <w:t>万元，项目支出</w:t>
      </w:r>
      <w:r>
        <w:rPr>
          <w:rFonts w:hint="eastAsia" w:ascii="仿宋_GB2312" w:hAnsi="仿宋_GB2312" w:cs="仿宋_GB2312"/>
          <w:sz w:val="32"/>
          <w:szCs w:val="32"/>
          <w:lang w:val="en-US" w:eastAsia="zh-CN" w:bidi="ar-SA"/>
        </w:rPr>
        <w:t>31.82</w:t>
      </w:r>
      <w:r>
        <w:rPr>
          <w:rFonts w:hint="eastAsia" w:ascii="仿宋_GB2312" w:hAnsi="仿宋_GB2312" w:eastAsia="仿宋_GB2312" w:cs="仿宋_GB2312"/>
          <w:sz w:val="32"/>
          <w:szCs w:val="32"/>
          <w:lang w:bidi="ar-SA"/>
        </w:rPr>
        <w:t>万元</w:t>
      </w:r>
      <w:r>
        <w:rPr>
          <w:rFonts w:hint="eastAsia" w:ascii="仿宋_GB2312" w:hAnsi="仿宋_GB2312" w:eastAsia="仿宋_GB2312" w:cs="仿宋_GB2312"/>
          <w:sz w:val="32"/>
          <w:szCs w:val="32"/>
          <w:lang w:val="en-US" w:eastAsia="zh-CN" w:bidi="ar-SA"/>
        </w:rPr>
        <w:t>。</w:t>
      </w:r>
      <w:r>
        <w:rPr>
          <w:rFonts w:hint="eastAsia" w:ascii="仿宋_GB2312" w:hAnsi="仿宋_GB2312" w:eastAsia="仿宋_GB2312" w:cs="仿宋_GB2312"/>
          <w:color w:val="auto"/>
          <w:spacing w:val="0"/>
          <w:sz w:val="32"/>
          <w:szCs w:val="32"/>
          <w:shd w:val="clear" w:color="auto" w:fill="FFFFFF"/>
          <w:lang w:bidi="ar-SA"/>
        </w:rPr>
        <w:t>从整体情况来看，</w:t>
      </w:r>
      <w:r>
        <w:rPr>
          <w:rFonts w:hint="eastAsia" w:ascii="仿宋_GB2312" w:hAnsi="仿宋_GB2312" w:eastAsia="仿宋_GB2312" w:cs="仿宋_GB2312"/>
          <w:color w:val="auto"/>
          <w:spacing w:val="0"/>
          <w:sz w:val="32"/>
          <w:szCs w:val="32"/>
          <w:shd w:val="clear" w:color="auto" w:fill="FFFFFF"/>
          <w:lang w:eastAsia="zh-CN" w:bidi="ar-SA"/>
        </w:rPr>
        <w:t>本单位</w:t>
      </w:r>
      <w:r>
        <w:rPr>
          <w:rFonts w:hint="eastAsia" w:ascii="仿宋_GB2312" w:hAnsi="仿宋_GB2312" w:eastAsia="仿宋_GB2312" w:cs="仿宋_GB2312"/>
          <w:color w:val="auto"/>
          <w:spacing w:val="0"/>
          <w:sz w:val="32"/>
          <w:szCs w:val="32"/>
          <w:shd w:val="clear" w:color="auto" w:fill="FFFFFF"/>
          <w:lang w:bidi="ar-SA"/>
        </w:rPr>
        <w:t>严格按照年初预算进行部门整体支出。在支出过程中，能严格遵守各项规章制度，“三公经费”明显下降。所有项目都详细制定了方案，严格按方案组织实施，并加强了监督。尤其是在专项经费支出上，能专款专用，按项目实施计划的进度情况进行资金拨付，无截留、无挪用等现象。实行了先有预算、后有执行、“用钱必问效、无效必问责”的新常态。</w:t>
      </w:r>
    </w:p>
    <w:p>
      <w:pPr>
        <w:ind w:firstLine="800" w:firstLineChars="250"/>
        <w:rPr>
          <w:sz w:val="32"/>
          <w:szCs w:val="32"/>
        </w:rPr>
      </w:pPr>
      <w:r>
        <w:rPr>
          <w:rFonts w:hint="eastAsia"/>
          <w:lang w:val="en-US" w:eastAsia="zh-CN"/>
        </w:rPr>
        <w:t xml:space="preserve"> </w:t>
      </w:r>
      <w:r>
        <w:rPr>
          <w:sz w:val="32"/>
          <w:szCs w:val="32"/>
        </w:rPr>
        <w:t>根据绩效评价的要求，</w:t>
      </w:r>
      <w:r>
        <w:rPr>
          <w:rFonts w:hint="eastAsia"/>
          <w:sz w:val="32"/>
          <w:szCs w:val="32"/>
        </w:rPr>
        <w:t>我单位</w:t>
      </w:r>
      <w:r>
        <w:rPr>
          <w:sz w:val="32"/>
          <w:szCs w:val="32"/>
        </w:rPr>
        <w:t>对照各项内容逐条逐项自评。在自评过程发现问题，查找原因，及时纠正偏差，为下一步工作夯实基础。</w:t>
      </w:r>
    </w:p>
    <w:p>
      <w:pPr>
        <w:ind w:firstLine="800" w:firstLineChars="250"/>
        <w:rPr>
          <w:rFonts w:hint="eastAsia"/>
          <w:sz w:val="32"/>
          <w:szCs w:val="32"/>
        </w:rPr>
      </w:pPr>
      <w:r>
        <w:rPr>
          <w:rFonts w:hint="eastAsia" w:ascii="仿宋_GB2312" w:hAnsi="仿宋_GB2312" w:eastAsia="仿宋_GB2312" w:cs="仿宋_GB2312"/>
          <w:b w:val="0"/>
          <w:bCs w:val="0"/>
          <w:sz w:val="32"/>
          <w:szCs w:val="32"/>
        </w:rPr>
        <w:t>20</w:t>
      </w:r>
      <w:r>
        <w:rPr>
          <w:rFonts w:hint="eastAsia" w:ascii="仿宋_GB2312" w:hAnsi="仿宋_GB2312" w:eastAsia="仿宋_GB2312" w:cs="仿宋_GB2312"/>
          <w:b w:val="0"/>
          <w:bCs w:val="0"/>
          <w:sz w:val="32"/>
          <w:szCs w:val="32"/>
          <w:lang w:val="en-US" w:eastAsia="zh-CN"/>
        </w:rPr>
        <w:t>2</w:t>
      </w:r>
      <w:r>
        <w:rPr>
          <w:rFonts w:hint="eastAsia" w:ascii="仿宋_GB2312" w:hAnsi="仿宋_GB2312" w:cs="仿宋_GB2312"/>
          <w:b w:val="0"/>
          <w:bCs w:val="0"/>
          <w:sz w:val="32"/>
          <w:szCs w:val="32"/>
          <w:lang w:val="en-US" w:eastAsia="zh-CN"/>
        </w:rPr>
        <w:t>4</w:t>
      </w:r>
      <w:r>
        <w:rPr>
          <w:sz w:val="32"/>
          <w:szCs w:val="32"/>
        </w:rPr>
        <w:t>年，我</w:t>
      </w:r>
      <w:r>
        <w:rPr>
          <w:rFonts w:hint="eastAsia"/>
          <w:sz w:val="32"/>
          <w:szCs w:val="32"/>
        </w:rPr>
        <w:t>单位</w:t>
      </w:r>
      <w:r>
        <w:rPr>
          <w:sz w:val="32"/>
          <w:szCs w:val="32"/>
        </w:rPr>
        <w:t>紧紧围绕年度目标任务，团结拼搏，锐意进取，扎实工作，全面完成了各项工作任务</w:t>
      </w:r>
      <w:r>
        <w:rPr>
          <w:rFonts w:hint="eastAsia"/>
          <w:sz w:val="32"/>
          <w:szCs w:val="32"/>
        </w:rPr>
        <w:t>。</w:t>
      </w:r>
    </w:p>
    <w:p>
      <w:pPr>
        <w:numPr>
          <w:ilvl w:val="0"/>
          <w:numId w:val="3"/>
        </w:numPr>
        <w:spacing w:line="575" w:lineRule="exact"/>
        <w:ind w:firstLine="640" w:firstLineChars="200"/>
        <w:rPr>
          <w:rFonts w:hint="eastAsia" w:ascii="黑体" w:hAnsi="黑体" w:eastAsia="黑体" w:cs="黑体"/>
          <w:b w:val="0"/>
          <w:bCs w:val="0"/>
          <w:i w:val="0"/>
          <w:iCs w:val="0"/>
          <w:caps w:val="0"/>
          <w:color w:val="000000"/>
          <w:spacing w:val="0"/>
          <w:sz w:val="32"/>
          <w:szCs w:val="32"/>
        </w:rPr>
      </w:pPr>
      <w:r>
        <w:rPr>
          <w:rFonts w:hint="eastAsia" w:ascii="黑体" w:hAnsi="黑体" w:eastAsia="黑体" w:cs="黑体"/>
          <w:b w:val="0"/>
          <w:bCs w:val="0"/>
          <w:i w:val="0"/>
          <w:iCs w:val="0"/>
          <w:caps w:val="0"/>
          <w:color w:val="000000"/>
          <w:spacing w:val="0"/>
          <w:sz w:val="32"/>
          <w:szCs w:val="32"/>
        </w:rPr>
        <w:t>讲政治重引领，画好“同心圆”</w:t>
      </w:r>
    </w:p>
    <w:p>
      <w:pPr>
        <w:keepNext w:val="0"/>
        <w:keepLines w:val="0"/>
        <w:pageBreakBefore w:val="0"/>
        <w:widowControl w:val="0"/>
        <w:numPr>
          <w:ilvl w:val="0"/>
          <w:numId w:val="0"/>
        </w:numPr>
        <w:suppressLineNumbers w:val="0"/>
        <w:kinsoku/>
        <w:wordWrap/>
        <w:overflowPunct w:val="0"/>
        <w:topLinePunct w:val="0"/>
        <w:autoSpaceDE/>
        <w:autoSpaceDN/>
        <w:bidi w:val="0"/>
        <w:adjustRightInd/>
        <w:snapToGrid/>
        <w:spacing w:line="600" w:lineRule="exact"/>
        <w:ind w:firstLine="964" w:firstLineChars="3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color w:val="000000"/>
          <w:kern w:val="0"/>
          <w:sz w:val="32"/>
          <w:szCs w:val="32"/>
          <w:lang w:val="en-US" w:eastAsia="zh-CN" w:bidi="ar"/>
        </w:rPr>
        <w:t>1、筑牢信念之基。一是</w:t>
      </w:r>
      <w:r>
        <w:rPr>
          <w:rFonts w:hint="eastAsia" w:ascii="仿宋_GB2312" w:hAnsi="仿宋_GB2312" w:eastAsia="仿宋_GB2312" w:cs="仿宋_GB2312"/>
          <w:color w:val="000000"/>
          <w:kern w:val="0"/>
          <w:sz w:val="32"/>
          <w:szCs w:val="32"/>
          <w:lang w:val="en-US" w:eastAsia="zh-CN" w:bidi="ar"/>
        </w:rPr>
        <w:t>聚焦“党对民营经济的全面领导”，</w:t>
      </w:r>
      <w:r>
        <w:rPr>
          <w:rFonts w:hint="eastAsia" w:ascii="仿宋_GB2312" w:hAnsi="仿宋" w:eastAsia="仿宋_GB2312" w:cs="仿宋"/>
          <w:sz w:val="32"/>
          <w:szCs w:val="32"/>
        </w:rPr>
        <w:t>通过</w:t>
      </w:r>
      <w:r>
        <w:rPr>
          <w:rFonts w:hint="eastAsia" w:ascii="仿宋_GB2312" w:hAnsi="仿宋" w:eastAsia="仿宋_GB2312" w:cs="仿宋"/>
          <w:sz w:val="32"/>
          <w:szCs w:val="32"/>
          <w:lang w:eastAsia="zh-CN"/>
        </w:rPr>
        <w:t>组织</w:t>
      </w:r>
      <w:r>
        <w:rPr>
          <w:rFonts w:hint="eastAsia" w:ascii="仿宋_GB2312" w:hAnsi="仿宋" w:eastAsia="仿宋_GB2312" w:cs="仿宋"/>
          <w:sz w:val="32"/>
          <w:szCs w:val="32"/>
        </w:rPr>
        <w:t>学习培训</w:t>
      </w:r>
      <w:r>
        <w:rPr>
          <w:rFonts w:hint="eastAsia" w:ascii="仿宋_GB2312" w:hAnsi="仿宋" w:eastAsia="仿宋_GB2312" w:cs="仿宋"/>
          <w:sz w:val="32"/>
          <w:szCs w:val="32"/>
          <w:lang w:eastAsia="zh-CN"/>
        </w:rPr>
        <w:t>等形式</w:t>
      </w:r>
      <w:r>
        <w:rPr>
          <w:rFonts w:hint="eastAsia" w:ascii="仿宋_GB2312" w:hAnsi="仿宋_GB2312" w:eastAsia="仿宋_GB2312" w:cs="仿宋_GB2312"/>
          <w:color w:val="000000"/>
          <w:kern w:val="0"/>
          <w:sz w:val="32"/>
          <w:szCs w:val="32"/>
          <w:lang w:val="en-US" w:eastAsia="zh-CN" w:bidi="ar"/>
        </w:rPr>
        <w:t>来贯彻落实习总书记关于加强非公有制经济和非公有制经济人士的建设等重要讲话精神进机关、进商会、进企业。</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eastAsia="zh-CN"/>
        </w:rPr>
        <w:t>日，联合</w:t>
      </w:r>
      <w:r>
        <w:rPr>
          <w:rFonts w:hint="eastAsia" w:ascii="仿宋_GB2312" w:hAnsi="仿宋_GB2312" w:eastAsia="仿宋_GB2312" w:cs="仿宋_GB2312"/>
          <w:sz w:val="32"/>
          <w:szCs w:val="32"/>
          <w:lang w:val="en-US" w:eastAsia="zh-CN"/>
        </w:rPr>
        <w:t>湖南省电子电路行业协会</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lang w:val="en-US" w:eastAsia="zh-CN"/>
        </w:rPr>
        <w:t>38名企业家开</w:t>
      </w:r>
      <w:r>
        <w:rPr>
          <w:rFonts w:hint="eastAsia" w:ascii="仿宋_GB2312" w:hAnsi="仿宋_GB2312" w:eastAsia="仿宋_GB2312" w:cs="仿宋_GB2312"/>
          <w:sz w:val="32"/>
          <w:szCs w:val="32"/>
          <w:lang w:eastAsia="zh-CN"/>
        </w:rPr>
        <w:t>展了资阳区非公经济人士</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踏寻先辈足迹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凝聚奋进力量</w:t>
      </w:r>
      <w:r>
        <w:rPr>
          <w:rFonts w:hint="eastAsia" w:ascii="仿宋_GB2312" w:hAnsi="仿宋_GB2312" w:eastAsia="仿宋_GB2312" w:cs="仿宋_GB2312"/>
          <w:sz w:val="32"/>
          <w:szCs w:val="32"/>
        </w:rPr>
        <w:t>”理想信念教育实践活动</w:t>
      </w:r>
      <w:r>
        <w:rPr>
          <w:rFonts w:hint="eastAsia" w:ascii="仿宋_GB2312" w:hAnsi="仿宋_GB2312" w:eastAsia="仿宋_GB2312" w:cs="仿宋_GB2312"/>
          <w:sz w:val="32"/>
          <w:szCs w:val="32"/>
          <w:lang w:eastAsia="zh-CN"/>
        </w:rPr>
        <w:t>暨</w:t>
      </w:r>
      <w:r>
        <w:rPr>
          <w:rFonts w:hint="eastAsia" w:ascii="仿宋_GB2312" w:hAnsi="仿宋_GB2312" w:eastAsia="仿宋_GB2312" w:cs="仿宋_GB2312"/>
          <w:sz w:val="32"/>
          <w:szCs w:val="32"/>
          <w:lang w:val="en-US" w:eastAsia="zh-CN"/>
        </w:rPr>
        <w:t>2024年资阳区民营企业发展能力培训班。二是聚力发挥非公企业在乡村振兴中的作用，4月份组织50余名企业家到新桥河镇开展2024年“万企兴万村·走进学霸村 共走振兴路”主题活动，召开了万企兴万村交流座谈会，参观了龚浩然陈列室和新桥河镇的绿蔬园基地和黄花梨基地，达成近万元农产品交易金额。</w:t>
      </w:r>
    </w:p>
    <w:p>
      <w:pPr>
        <w:numPr>
          <w:ilvl w:val="0"/>
          <w:numId w:val="0"/>
        </w:numPr>
        <w:spacing w:line="575" w:lineRule="exact"/>
        <w:ind w:firstLine="643" w:firstLineChars="200"/>
        <w:rPr>
          <w:rFonts w:hint="eastAsia" w:ascii="仿宋_GB2312" w:hAnsi="仿宋" w:eastAsia="仿宋_GB2312" w:cs="楷体_GB2312"/>
          <w:color w:val="000000"/>
          <w:sz w:val="32"/>
          <w:szCs w:val="32"/>
          <w:lang w:val="zh-CN"/>
        </w:rPr>
      </w:pPr>
      <w:r>
        <w:rPr>
          <w:rFonts w:hint="eastAsia" w:ascii="仿宋_GB2312" w:hAnsi="仿宋" w:eastAsia="仿宋_GB2312" w:cs="仿宋"/>
          <w:b/>
          <w:sz w:val="32"/>
          <w:szCs w:val="32"/>
        </w:rPr>
        <w:t xml:space="preserve">2. </w:t>
      </w:r>
      <w:r>
        <w:rPr>
          <w:rFonts w:hint="eastAsia" w:ascii="仿宋_GB2312" w:hAnsi="仿宋" w:eastAsia="仿宋_GB2312" w:cs="仿宋"/>
          <w:b/>
          <w:color w:val="000000"/>
          <w:sz w:val="32"/>
          <w:szCs w:val="32"/>
          <w:lang w:val="zh-CN"/>
        </w:rPr>
        <w:t>积极引导非公经济人士参政议政。</w:t>
      </w:r>
      <w:r>
        <w:rPr>
          <w:rFonts w:hint="eastAsia" w:ascii="仿宋_GB2312" w:hAnsi="仿宋" w:eastAsia="仿宋_GB2312" w:cs="楷体_GB2312"/>
          <w:color w:val="000000"/>
          <w:sz w:val="32"/>
          <w:szCs w:val="32"/>
        </w:rPr>
        <w:t>做好非公经济人士政治推荐、网上评价工作，把政治素质优、道德品质好、具有一定参政、议政能力的人士推荐为市、区人大代表，政协委员。</w:t>
      </w:r>
      <w:r>
        <w:rPr>
          <w:rFonts w:hint="eastAsia" w:ascii="仿宋_GB2312" w:hAnsi="仿宋" w:eastAsia="仿宋_GB2312" w:cs="楷体_GB2312"/>
          <w:color w:val="000000"/>
          <w:sz w:val="32"/>
          <w:szCs w:val="32"/>
          <w:lang w:val="zh-CN"/>
        </w:rPr>
        <w:t>组织工商联推荐的人大代表和工商联界别的政协委员，围绕非公有制经济的发展问题开展视察调研，撰写提案议案。</w:t>
      </w:r>
    </w:p>
    <w:p>
      <w:pPr>
        <w:keepNext w:val="0"/>
        <w:keepLines w:val="0"/>
        <w:pageBreakBefore w:val="0"/>
        <w:widowControl w:val="0"/>
        <w:suppressLineNumbers w:val="0"/>
        <w:kinsoku/>
        <w:wordWrap/>
        <w:overflowPunct w:val="0"/>
        <w:topLinePunct w:val="0"/>
        <w:autoSpaceDE/>
        <w:autoSpaceDN/>
        <w:bidi w:val="0"/>
        <w:adjustRightInd/>
        <w:snapToGrid/>
        <w:spacing w:line="575" w:lineRule="exact"/>
        <w:ind w:firstLine="640" w:firstLineChars="200"/>
        <w:jc w:val="both"/>
        <w:textAlignment w:val="auto"/>
        <w:rPr>
          <w:color w:val="000000"/>
          <w:sz w:val="32"/>
          <w:szCs w:val="32"/>
        </w:rPr>
      </w:pPr>
      <w:r>
        <w:rPr>
          <w:rFonts w:hint="eastAsia" w:ascii="方正黑体_GBK" w:hAnsi="方正黑体_GBK" w:eastAsia="方正黑体_GBK" w:cs="方正黑体_GBK"/>
          <w:color w:val="000000"/>
          <w:kern w:val="0"/>
          <w:sz w:val="32"/>
          <w:szCs w:val="32"/>
          <w:lang w:val="en-US" w:eastAsia="zh-CN" w:bidi="ar"/>
        </w:rPr>
        <w:t>（二）加大服务力度，架好“连心桥”</w:t>
      </w:r>
    </w:p>
    <w:p>
      <w:pPr>
        <w:keepNext w:val="0"/>
        <w:keepLines w:val="0"/>
        <w:pageBreakBefore w:val="0"/>
        <w:widowControl w:val="0"/>
        <w:suppressLineNumbers w:val="0"/>
        <w:kinsoku/>
        <w:wordWrap/>
        <w:overflowPunct w:val="0"/>
        <w:topLinePunct w:val="0"/>
        <w:autoSpaceDE/>
        <w:autoSpaceDN/>
        <w:bidi w:val="0"/>
        <w:adjustRightInd/>
        <w:snapToGrid/>
        <w:spacing w:line="600" w:lineRule="exact"/>
        <w:ind w:leftChars="0" w:firstLine="643" w:firstLineChars="200"/>
        <w:jc w:val="both"/>
        <w:textAlignment w:val="auto"/>
        <w:rPr>
          <w:rFonts w:hint="eastAsia" w:ascii="仿宋_GB2312" w:hAnsi="仿宋" w:eastAsia="仿宋_GB2312" w:cs="楷体_GB2312"/>
          <w:color w:val="000000"/>
          <w:sz w:val="28"/>
          <w:szCs w:val="28"/>
          <w:lang w:val="en-US" w:eastAsia="zh-CN"/>
        </w:rPr>
      </w:pPr>
      <w:r>
        <w:rPr>
          <w:rFonts w:hint="eastAsia" w:ascii="仿宋_GB2312" w:hAnsi="仿宋" w:eastAsia="仿宋_GB2312" w:cs="仿宋"/>
          <w:b/>
          <w:bCs/>
          <w:sz w:val="32"/>
          <w:szCs w:val="32"/>
        </w:rPr>
        <w:t>1. 畅通政企沟通渠道。</w:t>
      </w:r>
      <w:r>
        <w:rPr>
          <w:rFonts w:hint="eastAsia" w:ascii="仿宋_GB2312" w:hAnsi="仿宋" w:eastAsia="仿宋_GB2312" w:cs="楷体_GB2312"/>
          <w:color w:val="000000"/>
          <w:sz w:val="28"/>
          <w:szCs w:val="28"/>
          <w:lang w:val="en-US" w:eastAsia="zh-CN"/>
        </w:rPr>
        <w:t>今年每个季度都开展了企业大走访活动，先后到</w:t>
      </w:r>
      <w:r>
        <w:rPr>
          <w:rFonts w:hint="eastAsia" w:ascii="仿宋_GB2312" w:hAnsi="仿宋" w:eastAsia="仿宋_GB2312" w:cs="楷体_GB2312"/>
          <w:color w:val="000000"/>
          <w:sz w:val="28"/>
          <w:szCs w:val="28"/>
        </w:rPr>
        <w:t>诺泽生物、黄家湖国际生态旅游度假区、华征工程机械、</w:t>
      </w:r>
      <w:r>
        <w:rPr>
          <w:rFonts w:hint="eastAsia" w:ascii="仿宋_GB2312" w:hAnsi="仿宋" w:eastAsia="仿宋_GB2312" w:cs="楷体_GB2312"/>
          <w:color w:val="000000"/>
          <w:sz w:val="28"/>
          <w:szCs w:val="28"/>
          <w:lang w:val="en-US" w:eastAsia="zh-CN"/>
        </w:rPr>
        <w:t>皇爷实业、红联冷链、愿景朗悦、明天农业、</w:t>
      </w:r>
      <w:r>
        <w:rPr>
          <w:rFonts w:hint="eastAsia" w:ascii="仿宋_GB2312" w:hAnsi="仿宋" w:eastAsia="仿宋_GB2312" w:cs="楷体_GB2312"/>
          <w:color w:val="000000"/>
          <w:sz w:val="28"/>
          <w:szCs w:val="28"/>
        </w:rPr>
        <w:t>春梅茗茶</w:t>
      </w:r>
      <w:r>
        <w:rPr>
          <w:rFonts w:hint="eastAsia" w:ascii="仿宋_GB2312" w:hAnsi="仿宋" w:eastAsia="仿宋_GB2312" w:cs="楷体_GB2312"/>
          <w:color w:val="000000"/>
          <w:sz w:val="28"/>
          <w:szCs w:val="28"/>
          <w:lang w:eastAsia="zh-CN"/>
        </w:rPr>
        <w:t>、丁丁同学、缺牙齿、匠人心</w:t>
      </w:r>
      <w:r>
        <w:rPr>
          <w:rFonts w:hint="eastAsia" w:ascii="仿宋_GB2312" w:hAnsi="仿宋" w:eastAsia="仿宋_GB2312" w:cs="楷体_GB2312"/>
          <w:color w:val="000000"/>
          <w:sz w:val="28"/>
          <w:szCs w:val="28"/>
          <w:lang w:val="en-US" w:eastAsia="zh-CN"/>
        </w:rPr>
        <w:t>等等企业进行走访，共计走访企业50余家。</w:t>
      </w:r>
    </w:p>
    <w:p>
      <w:pPr>
        <w:keepNext w:val="0"/>
        <w:keepLines w:val="0"/>
        <w:pageBreakBefore w:val="0"/>
        <w:widowControl w:val="0"/>
        <w:suppressLineNumbers w:val="0"/>
        <w:kinsoku/>
        <w:wordWrap/>
        <w:overflowPunct w:val="0"/>
        <w:topLinePunct w:val="0"/>
        <w:autoSpaceDE/>
        <w:autoSpaceDN/>
        <w:bidi w:val="0"/>
        <w:adjustRightInd/>
        <w:snapToGrid/>
        <w:spacing w:line="600" w:lineRule="exact"/>
        <w:ind w:leftChars="0" w:firstLine="643" w:firstLineChars="200"/>
        <w:jc w:val="both"/>
        <w:textAlignment w:val="auto"/>
        <w:rPr>
          <w:rFonts w:hint="eastAsia" w:ascii="仿宋_GB2312" w:hAnsi="仿宋" w:eastAsia="仿宋_GB2312" w:cs="仿宋"/>
          <w:color w:val="000000"/>
          <w:sz w:val="32"/>
          <w:szCs w:val="32"/>
        </w:rPr>
      </w:pPr>
      <w:r>
        <w:rPr>
          <w:rFonts w:hint="eastAsia" w:ascii="仿宋_GB2312" w:hAnsi="仿宋" w:eastAsia="仿宋_GB2312" w:cs="仿宋"/>
          <w:b/>
          <w:color w:val="000000"/>
          <w:sz w:val="32"/>
          <w:szCs w:val="32"/>
        </w:rPr>
        <w:t xml:space="preserve">2. </w:t>
      </w:r>
      <w:r>
        <w:rPr>
          <w:rFonts w:hint="eastAsia" w:ascii="楷体_GB2312" w:hAnsi="楷体_GB2312" w:eastAsia="楷体_GB2312" w:cs="楷体_GB2312"/>
          <w:b/>
          <w:bCs/>
          <w:color w:val="000000"/>
          <w:kern w:val="0"/>
          <w:sz w:val="32"/>
          <w:szCs w:val="32"/>
          <w:lang w:val="en-US" w:eastAsia="zh-CN" w:bidi="ar"/>
        </w:rPr>
        <w:t>加强部门联动搞好企业帮扶</w:t>
      </w:r>
      <w:r>
        <w:rPr>
          <w:rFonts w:hint="eastAsia" w:ascii="仿宋_GB2312" w:hAnsi="仿宋" w:eastAsia="仿宋_GB2312" w:cs="仿宋"/>
          <w:b/>
          <w:color w:val="000000"/>
          <w:sz w:val="32"/>
          <w:szCs w:val="32"/>
        </w:rPr>
        <w:t>。</w:t>
      </w:r>
      <w:r>
        <w:rPr>
          <w:rFonts w:hint="eastAsia" w:ascii="仿宋_GB2312" w:hAnsi="仿宋_GB2312" w:eastAsia="仿宋_GB2312" w:cs="仿宋_GB2312"/>
          <w:color w:val="000000"/>
          <w:kern w:val="0"/>
          <w:sz w:val="32"/>
          <w:szCs w:val="32"/>
          <w:lang w:val="en-US" w:eastAsia="zh-CN" w:bidi="ar"/>
        </w:rPr>
        <w:t>抓实“工商联+”服务机制，加强部门协作，推动惠企红利“应享尽享快享”，支持政策“应出尽出快出”，助企服务“应到尽到快到”。同时，通过与人社、法院、税务、工信、商务、法院等职能部门以及金融办、银行合作，举办各式培训班4次，参学人员150余人，通过学习，促进了民营企业了解、掌握和享受各项优惠性政策，防范化解企业经营风险。联合资阳区法院召开“知识产权保护和风险防范”企业家座谈会以及企业信用修复、法治化营商环境方向的优化营商环境座谈会；联合政协、银行前往新桥河棒香行业协会进行调研，为其发展出谋划策；联合工信对资阳区休闲食品行业协会的成立及发展调研指导，联合商务、人社等部门以《</w:t>
      </w:r>
      <w:r>
        <w:rPr>
          <w:rFonts w:hint="default" w:ascii="仿宋_GB2312" w:hAnsi="仿宋_GB2312" w:eastAsia="仿宋_GB2312" w:cs="仿宋_GB2312"/>
          <w:color w:val="000000"/>
          <w:kern w:val="0"/>
          <w:sz w:val="32"/>
          <w:szCs w:val="32"/>
          <w:lang w:val="en-US" w:eastAsia="zh-CN" w:bidi="ar"/>
        </w:rPr>
        <w:t>消费品以旧换新政策分析与讲解》《渐进式延迟法定退休年龄对企业社保的影响》为题为企业讲解和分析当前的热点政策</w:t>
      </w:r>
      <w:r>
        <w:rPr>
          <w:rFonts w:hint="eastAsia" w:ascii="仿宋_GB2312" w:hAnsi="仿宋_GB2312" w:eastAsia="仿宋_GB2312" w:cs="仿宋_GB2312"/>
          <w:color w:val="000000"/>
          <w:kern w:val="0"/>
          <w:sz w:val="32"/>
          <w:szCs w:val="32"/>
          <w:lang w:val="en-US" w:eastAsia="zh-CN" w:bidi="ar"/>
        </w:rPr>
        <w:t>，并现场与企业家们进行深入宣传和答疑解惑。</w:t>
      </w:r>
    </w:p>
    <w:p>
      <w:pPr>
        <w:adjustRightInd w:val="0"/>
        <w:snapToGrid w:val="0"/>
        <w:spacing w:line="580" w:lineRule="exact"/>
        <w:ind w:firstLine="643" w:firstLineChars="200"/>
        <w:rPr>
          <w:rFonts w:hint="default" w:ascii="楷体" w:hAnsi="楷体" w:eastAsia="楷体" w:cs="楷体"/>
          <w:b w:val="0"/>
          <w:bCs w:val="0"/>
          <w:color w:val="000000"/>
          <w:kern w:val="0"/>
          <w:sz w:val="32"/>
          <w:szCs w:val="32"/>
          <w:lang w:val="en-US" w:eastAsia="zh-CN" w:bidi="ar-SA"/>
        </w:rPr>
      </w:pPr>
      <w:r>
        <w:rPr>
          <w:rFonts w:hint="eastAsia" w:ascii="仿宋_GB2312" w:hAnsi="仿宋" w:eastAsia="仿宋_GB2312" w:cs="仿宋"/>
          <w:b/>
          <w:bCs/>
          <w:sz w:val="32"/>
          <w:szCs w:val="32"/>
        </w:rPr>
        <w:t>3. 加强联谊互动交流。</w:t>
      </w:r>
      <w:r>
        <w:rPr>
          <w:rFonts w:hint="eastAsia" w:ascii="仿宋_GB2312" w:hAnsi="宋体" w:eastAsia="仿宋_GB2312" w:cs="仿宋_GB2312"/>
          <w:color w:val="000000"/>
          <w:kern w:val="0"/>
          <w:sz w:val="32"/>
          <w:szCs w:val="32"/>
          <w:lang w:val="en-US" w:eastAsia="zh-CN" w:bidi="ar"/>
        </w:rPr>
        <w:t>建立了商会内部商务循环机制，促进了企业资源整合、合作共赢，形成供需互促、产销并进、畅通高效的内循环。多次</w:t>
      </w:r>
      <w:r>
        <w:rPr>
          <w:rFonts w:hint="eastAsia" w:ascii="仿宋_GB2312" w:hAnsi="仿宋" w:eastAsia="仿宋_GB2312" w:cs="仿宋"/>
          <w:color w:val="000000"/>
          <w:kern w:val="0"/>
          <w:sz w:val="32"/>
          <w:szCs w:val="32"/>
          <w:lang w:bidi="ar"/>
        </w:rPr>
        <w:t>组织</w:t>
      </w:r>
      <w:r>
        <w:rPr>
          <w:rFonts w:hint="eastAsia" w:ascii="仿宋_GB2312" w:hAnsi="仿宋" w:eastAsia="仿宋_GB2312" w:cs="仿宋"/>
          <w:color w:val="000000"/>
          <w:kern w:val="0"/>
          <w:sz w:val="32"/>
          <w:szCs w:val="32"/>
          <w:lang w:eastAsia="zh-CN" w:bidi="ar"/>
        </w:rPr>
        <w:t>召开</w:t>
      </w:r>
      <w:r>
        <w:rPr>
          <w:rFonts w:hint="eastAsia" w:ascii="仿宋_GB2312" w:hAnsi="仿宋" w:eastAsia="仿宋_GB2312" w:cs="仿宋"/>
          <w:color w:val="000000"/>
          <w:kern w:val="0"/>
          <w:sz w:val="32"/>
          <w:szCs w:val="32"/>
          <w:lang w:bidi="ar"/>
        </w:rPr>
        <w:t>兼职副主席（企业家）及总商会各活动小组秘书长</w:t>
      </w:r>
      <w:r>
        <w:rPr>
          <w:rFonts w:hint="eastAsia" w:ascii="仿宋_GB2312" w:hAnsi="仿宋" w:eastAsia="仿宋_GB2312" w:cs="仿宋"/>
          <w:color w:val="000000"/>
          <w:kern w:val="0"/>
          <w:sz w:val="32"/>
          <w:szCs w:val="32"/>
          <w:lang w:eastAsia="zh-CN" w:bidi="ar"/>
        </w:rPr>
        <w:t>参加的</w:t>
      </w:r>
      <w:r>
        <w:rPr>
          <w:rFonts w:hint="eastAsia" w:ascii="仿宋_GB2312" w:hAnsi="仿宋" w:eastAsia="仿宋_GB2312" w:cs="仿宋"/>
          <w:color w:val="000000"/>
          <w:kern w:val="0"/>
          <w:sz w:val="32"/>
          <w:szCs w:val="32"/>
          <w:lang w:bidi="ar"/>
        </w:rPr>
        <w:t>主席办会议，共谋全区民营经济发展</w:t>
      </w:r>
      <w:r>
        <w:rPr>
          <w:rFonts w:hint="eastAsia" w:ascii="仿宋_GB2312" w:hAnsi="仿宋" w:eastAsia="仿宋_GB2312" w:cs="仿宋"/>
          <w:color w:val="000000"/>
          <w:kern w:val="0"/>
          <w:sz w:val="32"/>
          <w:szCs w:val="32"/>
          <w:lang w:eastAsia="zh-CN" w:bidi="ar"/>
        </w:rPr>
        <w:t>、商会发展等工作</w:t>
      </w:r>
      <w:r>
        <w:rPr>
          <w:rFonts w:hint="eastAsia" w:ascii="仿宋_GB2312" w:hAnsi="仿宋" w:eastAsia="仿宋_GB2312" w:cs="仿宋"/>
          <w:color w:val="000000"/>
          <w:kern w:val="0"/>
          <w:sz w:val="32"/>
          <w:szCs w:val="32"/>
          <w:lang w:bidi="ar"/>
        </w:rPr>
        <w:t>。</w:t>
      </w:r>
      <w:r>
        <w:rPr>
          <w:rFonts w:hint="eastAsia" w:ascii="仿宋_GB2312" w:hAnsi="仿宋" w:eastAsia="仿宋_GB2312" w:cs="仿宋_GB2312"/>
          <w:color w:val="000000"/>
          <w:kern w:val="2"/>
          <w:sz w:val="32"/>
          <w:szCs w:val="32"/>
          <w:lang w:val="en-US" w:eastAsia="zh-CN" w:bidi="ar-SA"/>
        </w:rPr>
        <w:t>6月21日，召开了资阳区工商业联合会（总商会）四届六次执委会议，区委副书记、统战部部长张辉，派驻区委办纪检监察组组长何卫伟，区工商业联合会第四届届执行委员会委员、拟增补执委候选人，区工商联全体机关干部共计70余人参加会议，大会审选举了新一任区工商联主席。</w:t>
      </w:r>
    </w:p>
    <w:p>
      <w:pPr>
        <w:adjustRightInd w:val="0"/>
        <w:snapToGrid w:val="0"/>
        <w:spacing w:line="580" w:lineRule="exact"/>
        <w:ind w:firstLine="640" w:firstLineChars="200"/>
        <w:rPr>
          <w:rFonts w:hint="eastAsia" w:ascii="仿宋_GB2312" w:hAnsi="仿宋" w:eastAsia="仿宋_GB2312" w:cs="仿宋_GB2312"/>
          <w:color w:val="000000"/>
          <w:kern w:val="2"/>
          <w:sz w:val="32"/>
          <w:szCs w:val="32"/>
          <w:lang w:val="en-US" w:eastAsia="zh-CN" w:bidi="ar-SA"/>
        </w:rPr>
      </w:pPr>
      <w:r>
        <w:rPr>
          <w:rFonts w:hint="eastAsia" w:ascii="仿宋_GB2312" w:hAnsi="仿宋" w:eastAsia="仿宋_GB2312" w:cs="仿宋_GB2312"/>
          <w:color w:val="000000"/>
          <w:kern w:val="2"/>
          <w:sz w:val="32"/>
          <w:szCs w:val="32"/>
          <w:lang w:val="en-US" w:eastAsia="zh-CN" w:bidi="ar-SA"/>
        </w:rPr>
        <w:t>同时为进一步提升会员服务，开拓民营企业家视野，为资阳区民营企业家搭建学习交流合作平台，优化营商环境，推动企业高质量发展，组织了30余企业代表开展民营企业家走进奥士康活动。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color w:val="000000"/>
          <w:sz w:val="32"/>
          <w:szCs w:val="32"/>
        </w:rPr>
      </w:pPr>
      <w:r>
        <w:rPr>
          <w:rFonts w:hint="eastAsia" w:ascii="方正黑体_GBK" w:hAnsi="方正黑体_GBK" w:eastAsia="方正黑体_GBK" w:cs="方正黑体_GBK"/>
          <w:color w:val="000000"/>
          <w:kern w:val="0"/>
          <w:sz w:val="32"/>
          <w:szCs w:val="32"/>
          <w:lang w:val="en-US" w:eastAsia="zh-CN" w:bidi="ar"/>
        </w:rPr>
        <w:t>（三）提升社会温度，搭好“同心台”</w:t>
      </w:r>
    </w:p>
    <w:p>
      <w:pPr>
        <w:spacing w:line="575" w:lineRule="exact"/>
        <w:ind w:firstLine="640" w:firstLineChars="200"/>
        <w:rPr>
          <w:rFonts w:hint="eastAsia" w:ascii="仿宋_GB2312" w:hAnsi="仿宋" w:eastAsia="仿宋_GB2312" w:cs="仿宋"/>
          <w:color w:val="000000"/>
          <w:sz w:val="32"/>
          <w:szCs w:val="32"/>
        </w:rPr>
      </w:pPr>
      <w:r>
        <w:rPr>
          <w:rFonts w:hint="eastAsia" w:ascii="仿宋_GB2312" w:hAnsi="仿宋" w:eastAsia="仿宋_GB2312" w:cs="仿宋"/>
          <w:sz w:val="32"/>
          <w:szCs w:val="32"/>
        </w:rPr>
        <w:t>从脱贫攻坚到乡村振兴，从抗洪抗疫到公益慈善，资阳</w:t>
      </w:r>
      <w:r>
        <w:rPr>
          <w:rFonts w:hint="eastAsia" w:ascii="仿宋_GB2312" w:hAnsi="仿宋" w:eastAsia="仿宋_GB2312" w:cs="仿宋"/>
          <w:color w:val="000000"/>
          <w:sz w:val="32"/>
          <w:szCs w:val="32"/>
        </w:rPr>
        <w:t>民营企业一直在积极回馈社会，践行社会责任。</w:t>
      </w:r>
    </w:p>
    <w:p>
      <w:pPr>
        <w:keepNext w:val="0"/>
        <w:keepLines w:val="0"/>
        <w:pageBreakBefore w:val="0"/>
        <w:widowControl w:val="0"/>
        <w:suppressLineNumbers w:val="0"/>
        <w:kinsoku/>
        <w:wordWrap/>
        <w:overflowPunct w:val="0"/>
        <w:topLinePunct w:val="0"/>
        <w:autoSpaceDE/>
        <w:autoSpaceDN/>
        <w:bidi w:val="0"/>
        <w:adjustRightInd/>
        <w:snapToGrid/>
        <w:spacing w:line="575"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000000"/>
          <w:sz w:val="32"/>
          <w:szCs w:val="32"/>
          <w:lang w:val="en-US" w:eastAsia="zh-CN"/>
        </w:rPr>
        <w:t>1.践行社会责任抗洪赈灾。</w:t>
      </w:r>
      <w:r>
        <w:rPr>
          <w:rFonts w:hint="eastAsia" w:ascii="仿宋_GB2312" w:hAnsi="仿宋_GB2312" w:eastAsia="仿宋_GB2312" w:cs="仿宋_GB2312"/>
          <w:color w:val="000000"/>
          <w:sz w:val="32"/>
          <w:szCs w:val="32"/>
          <w:lang w:val="en-US" w:eastAsia="zh-CN"/>
        </w:rPr>
        <w:t>今年防汛期间，区工商联向全区广大</w:t>
      </w:r>
      <w:r>
        <w:rPr>
          <w:rFonts w:hint="eastAsia" w:ascii="仿宋_GB2312" w:hAnsi="仿宋_GB2312" w:eastAsia="仿宋_GB2312" w:cs="仿宋_GB2312"/>
          <w:sz w:val="32"/>
          <w:szCs w:val="32"/>
        </w:rPr>
        <w:t>民营企业家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爱心人士发出《</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eastAsia="zh-CN"/>
        </w:rPr>
        <w:t>号召全区民营</w:t>
      </w:r>
      <w:r>
        <w:rPr>
          <w:rFonts w:hint="eastAsia" w:ascii="仿宋_GB2312" w:hAnsi="仿宋_GB2312" w:eastAsia="仿宋_GB2312" w:cs="仿宋_GB2312"/>
          <w:sz w:val="32"/>
          <w:szCs w:val="32"/>
        </w:rPr>
        <w:t>企业积极投入防汛</w:t>
      </w:r>
      <w:r>
        <w:rPr>
          <w:rFonts w:hint="eastAsia" w:ascii="仿宋_GB2312" w:hAnsi="仿宋_GB2312" w:eastAsia="仿宋_GB2312" w:cs="仿宋_GB2312"/>
          <w:sz w:val="32"/>
          <w:szCs w:val="32"/>
          <w:lang w:val="en-US" w:eastAsia="zh-CN"/>
        </w:rPr>
        <w:t>抗</w:t>
      </w:r>
      <w:r>
        <w:rPr>
          <w:rFonts w:hint="eastAsia" w:ascii="仿宋_GB2312" w:hAnsi="仿宋_GB2312" w:eastAsia="仿宋_GB2312" w:cs="仿宋_GB2312"/>
          <w:sz w:val="32"/>
          <w:szCs w:val="32"/>
        </w:rPr>
        <w:t>洪工作的倡议书</w:t>
      </w:r>
      <w:r>
        <w:rPr>
          <w:rFonts w:hint="eastAsia" w:ascii="仿宋_GB2312" w:hAnsi="仿宋_GB2312" w:eastAsia="仿宋_GB2312" w:cs="仿宋_GB2312"/>
          <w:sz w:val="32"/>
          <w:szCs w:val="32"/>
          <w:lang w:val="en-US" w:eastAsia="zh-CN"/>
        </w:rPr>
        <w:t>》,广大民营企业和优秀企业家第一时间响应号召，伸出援手，积极捐款捐物，据不完全统计，全区民营企业、非公经济代表人士等向资阳区防汛一线捐赠现金及物资达到80余万元，其中口味王捐赠20万元、诺泽生物、富佳科技各捐赠10万元，明正宏捐赠5万元。</w:t>
      </w:r>
    </w:p>
    <w:p>
      <w:pPr>
        <w:keepNext w:val="0"/>
        <w:keepLines w:val="0"/>
        <w:pageBreakBefore w:val="0"/>
        <w:widowControl w:val="0"/>
        <w:numPr>
          <w:ilvl w:val="0"/>
          <w:numId w:val="0"/>
        </w:numPr>
        <w:suppressLineNumbers w:val="0"/>
        <w:kinsoku/>
        <w:wordWrap/>
        <w:overflowPunct w:val="0"/>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000000"/>
          <w:sz w:val="32"/>
          <w:szCs w:val="32"/>
          <w:lang w:eastAsia="zh-CN"/>
        </w:rPr>
      </w:pPr>
      <w:r>
        <w:rPr>
          <w:rFonts w:hint="eastAsia" w:ascii="楷体_GB2312" w:hAnsi="楷体_GB2312" w:eastAsia="楷体_GB2312" w:cs="楷体_GB2312"/>
          <w:b/>
          <w:bCs/>
          <w:color w:val="000000"/>
          <w:kern w:val="0"/>
          <w:sz w:val="32"/>
          <w:szCs w:val="32"/>
          <w:lang w:val="en-US" w:eastAsia="zh-CN" w:bidi="ar"/>
        </w:rPr>
        <w:t>2.为助力乡村振兴“蓄势添能”</w:t>
      </w:r>
      <w:r>
        <w:rPr>
          <w:rFonts w:hint="eastAsia" w:ascii="仿宋_GB2312" w:hAnsi="仿宋" w:eastAsia="仿宋_GB2312" w:cs="仿宋"/>
          <w:b/>
          <w:bCs/>
          <w:sz w:val="32"/>
          <w:szCs w:val="32"/>
        </w:rPr>
        <w:t>。</w:t>
      </w:r>
      <w:r>
        <w:rPr>
          <w:rFonts w:hint="eastAsia" w:ascii="仿宋_GB2312" w:hAnsi="仿宋" w:eastAsia="仿宋_GB2312" w:cs="仿宋"/>
          <w:color w:val="000000"/>
          <w:sz w:val="32"/>
          <w:szCs w:val="32"/>
          <w:shd w:val="clear" w:color="auto" w:fill="FFFFFF"/>
        </w:rPr>
        <w:t>我们建立万企兴万村数据库，引</w:t>
      </w:r>
      <w:r>
        <w:rPr>
          <w:rFonts w:hint="eastAsia" w:ascii="仿宋_GB2312" w:hAnsi="仿宋" w:eastAsia="仿宋_GB2312" w:cs="仿宋"/>
          <w:sz w:val="32"/>
          <w:szCs w:val="32"/>
        </w:rPr>
        <w:t>导民营企业在乡村振兴中发挥积极作用</w:t>
      </w:r>
      <w:r>
        <w:rPr>
          <w:rFonts w:hint="eastAsia" w:ascii="仿宋_GB2312" w:hAnsi="仿宋" w:eastAsia="仿宋_GB2312" w:cs="仿宋"/>
          <w:sz w:val="32"/>
          <w:szCs w:val="32"/>
          <w:lang w:eastAsia="zh-CN"/>
        </w:rPr>
        <w:t>。</w:t>
      </w:r>
      <w:r>
        <w:rPr>
          <w:rFonts w:hint="eastAsia" w:ascii="仿宋_GB2312" w:hAnsi="仿宋_GB2312" w:eastAsia="仿宋_GB2312" w:cs="仿宋_GB2312"/>
          <w:b/>
          <w:bCs/>
          <w:color w:val="000000"/>
          <w:kern w:val="0"/>
          <w:sz w:val="32"/>
          <w:szCs w:val="32"/>
          <w:lang w:val="en-US" w:eastAsia="zh-CN" w:bidi="ar"/>
        </w:rPr>
        <w:t>牵线</w:t>
      </w:r>
      <w:r>
        <w:rPr>
          <w:rFonts w:hint="eastAsia" w:ascii="仿宋_GB2312" w:hAnsi="仿宋_GB2312" w:eastAsia="仿宋_GB2312" w:cs="仿宋_GB2312"/>
          <w:color w:val="000000"/>
          <w:sz w:val="32"/>
          <w:szCs w:val="32"/>
          <w:lang w:eastAsia="zh-CN"/>
        </w:rPr>
        <w:t>广州狮子</w:t>
      </w:r>
      <w:r>
        <w:rPr>
          <w:rFonts w:hint="eastAsia" w:ascii="仿宋_GB2312" w:hAnsi="仿宋_GB2312" w:eastAsia="仿宋_GB2312" w:cs="仿宋_GB2312"/>
          <w:color w:val="000000"/>
          <w:sz w:val="32"/>
          <w:szCs w:val="32"/>
          <w:lang w:val="en-US" w:eastAsia="zh-CN"/>
        </w:rPr>
        <w:t>会</w:t>
      </w:r>
      <w:r>
        <w:rPr>
          <w:rFonts w:hint="eastAsia" w:ascii="仿宋_GB2312" w:hAnsi="仿宋_GB2312" w:eastAsia="仿宋_GB2312" w:cs="仿宋_GB2312"/>
          <w:color w:val="000000"/>
          <w:sz w:val="32"/>
          <w:szCs w:val="32"/>
          <w:lang w:eastAsia="zh-CN"/>
        </w:rPr>
        <w:t>共向</w:t>
      </w:r>
      <w:r>
        <w:rPr>
          <w:rFonts w:hint="eastAsia" w:ascii="仿宋_GB2312" w:hAnsi="仿宋_GB2312" w:eastAsia="仿宋_GB2312" w:cs="仿宋_GB2312"/>
          <w:color w:val="000000"/>
          <w:sz w:val="32"/>
          <w:szCs w:val="32"/>
          <w:lang w:val="en-US" w:eastAsia="zh-CN"/>
        </w:rPr>
        <w:t>8名残疾</w:t>
      </w:r>
      <w:r>
        <w:rPr>
          <w:rFonts w:hint="eastAsia" w:ascii="仿宋_GB2312" w:hAnsi="仿宋_GB2312" w:eastAsia="仿宋_GB2312" w:cs="仿宋_GB2312"/>
          <w:color w:val="000000"/>
          <w:sz w:val="32"/>
          <w:szCs w:val="32"/>
        </w:rPr>
        <w:t>留守儿童和特困学生</w:t>
      </w:r>
      <w:r>
        <w:rPr>
          <w:rFonts w:hint="eastAsia" w:ascii="仿宋_GB2312" w:hAnsi="仿宋_GB2312" w:eastAsia="仿宋_GB2312" w:cs="仿宋_GB2312"/>
          <w:color w:val="000000"/>
          <w:sz w:val="32"/>
          <w:szCs w:val="32"/>
          <w:lang w:eastAsia="zh-CN"/>
        </w:rPr>
        <w:t>捐赠</w:t>
      </w:r>
      <w:r>
        <w:rPr>
          <w:rFonts w:hint="eastAsia" w:ascii="仿宋_GB2312" w:hAnsi="仿宋_GB2312" w:eastAsia="仿宋_GB2312" w:cs="仿宋_GB2312"/>
          <w:color w:val="000000"/>
          <w:sz w:val="32"/>
          <w:szCs w:val="32"/>
          <w:lang w:val="en-US" w:eastAsia="zh-CN"/>
        </w:rPr>
        <w:t>2.4万元</w:t>
      </w:r>
      <w:r>
        <w:rPr>
          <w:rFonts w:hint="eastAsia" w:ascii="仿宋_GB2312" w:hAnsi="仿宋_GB2312" w:eastAsia="仿宋_GB2312" w:cs="仿宋_GB2312"/>
          <w:color w:val="000000"/>
          <w:sz w:val="32"/>
          <w:szCs w:val="32"/>
        </w:rPr>
        <w:t>助</w:t>
      </w:r>
      <w:r>
        <w:rPr>
          <w:rFonts w:hint="eastAsia" w:ascii="仿宋_GB2312" w:hAnsi="仿宋_GB2312" w:eastAsia="仿宋_GB2312" w:cs="仿宋_GB2312"/>
          <w:color w:val="000000"/>
          <w:sz w:val="32"/>
          <w:szCs w:val="32"/>
          <w:lang w:eastAsia="zh-CN"/>
        </w:rPr>
        <w:t>残助</w:t>
      </w:r>
      <w:r>
        <w:rPr>
          <w:rFonts w:hint="eastAsia" w:ascii="仿宋_GB2312" w:hAnsi="仿宋_GB2312" w:eastAsia="仿宋_GB2312" w:cs="仿宋_GB2312"/>
          <w:color w:val="000000"/>
          <w:sz w:val="32"/>
          <w:szCs w:val="32"/>
        </w:rPr>
        <w:t>学</w:t>
      </w:r>
      <w:r>
        <w:rPr>
          <w:rFonts w:hint="eastAsia" w:ascii="仿宋_GB2312" w:hAnsi="仿宋_GB2312" w:eastAsia="仿宋_GB2312" w:cs="仿宋_GB2312"/>
          <w:color w:val="000000"/>
          <w:sz w:val="32"/>
          <w:szCs w:val="32"/>
          <w:lang w:eastAsia="zh-CN"/>
        </w:rPr>
        <w:t>金。</w:t>
      </w:r>
    </w:p>
    <w:p>
      <w:pPr>
        <w:keepNext w:val="0"/>
        <w:keepLines w:val="0"/>
        <w:pageBreakBefore w:val="0"/>
        <w:widowControl w:val="0"/>
        <w:numPr>
          <w:ilvl w:val="0"/>
          <w:numId w:val="0"/>
        </w:numPr>
        <w:suppressLineNumbers w:val="0"/>
        <w:kinsoku/>
        <w:wordWrap/>
        <w:overflowPunct w:val="0"/>
        <w:topLinePunct w:val="0"/>
        <w:autoSpaceDE/>
        <w:autoSpaceDN/>
        <w:bidi w:val="0"/>
        <w:adjustRightInd/>
        <w:snapToGrid/>
        <w:spacing w:line="600" w:lineRule="exact"/>
        <w:ind w:firstLine="643" w:firstLineChars="200"/>
        <w:jc w:val="both"/>
        <w:textAlignment w:val="auto"/>
        <w:rPr>
          <w:rFonts w:hint="eastAsia"/>
          <w:sz w:val="32"/>
          <w:szCs w:val="32"/>
          <w:lang w:val="en-US" w:eastAsia="zh-CN"/>
        </w:rPr>
      </w:pPr>
      <w:r>
        <w:rPr>
          <w:rFonts w:hint="eastAsia" w:ascii="楷体_GB2312" w:hAnsi="楷体_GB2312" w:eastAsia="楷体_GB2312" w:cs="楷体_GB2312"/>
          <w:b/>
          <w:bCs/>
          <w:color w:val="000000"/>
          <w:kern w:val="0"/>
          <w:sz w:val="32"/>
          <w:szCs w:val="32"/>
          <w:lang w:val="en-US" w:eastAsia="zh-CN" w:bidi="ar"/>
        </w:rPr>
        <w:t>3.为促推湘商回归“牵线搭桥”。</w:t>
      </w:r>
      <w:r>
        <w:rPr>
          <w:rFonts w:hint="eastAsia" w:ascii="仿宋_GB2312" w:hAnsi="仿宋_GB2312" w:eastAsia="仿宋_GB2312" w:cs="仿宋_GB2312"/>
          <w:color w:val="000000"/>
          <w:kern w:val="0"/>
          <w:sz w:val="32"/>
          <w:szCs w:val="32"/>
          <w:lang w:val="en-US" w:eastAsia="zh-CN" w:bidi="ar"/>
        </w:rPr>
        <w:t>收集整理益阳籍异地知名企业家信息，春节期间通过春节慰问走访的形式加强与异地企业家沟通联系。着力以商招商、以商会招商，参与异地商会招商推介，积极对接异地商会来资投资考察，掀起了“迎老乡、回故乡、建家乡”新热潮。3月16日-17日，赴广州参加广东省湖南益阳商会第四届理、监事会就职典礼暨商会成立十周年庆典，推介资阳园区、PCB产业，明清古巷项目和名优特产；3月30日参加了在东菀举办的益商天下发展联盟第四次大会暨东莞市湖南益阳商会第四届就职典礼暨商会十周年庆典，推介了张家塞甜酒和糯米酒。7月，与市工商联一起组织了两批次企业家到明清古巷考察调研，推荐资阳文旅项目；9月，联合河南商会一行参与明清古巷招商活动。11月，参加湖南省电子电路行业协会主办《2024年PCB行业新产品、新技术、新思维——创新论坛》，推荐资阳PCB产业。11月底组织10余名企业家代表团</w:t>
      </w:r>
      <w:r>
        <w:rPr>
          <w:rFonts w:hint="default" w:ascii="仿宋_GB2312" w:hAnsi="仿宋_GB2312" w:eastAsia="仿宋_GB2312" w:cs="仿宋_GB2312"/>
          <w:color w:val="000000"/>
          <w:kern w:val="0"/>
          <w:sz w:val="32"/>
          <w:szCs w:val="32"/>
          <w:lang w:val="en-US" w:eastAsia="zh-CN" w:bidi="ar"/>
        </w:rPr>
        <w:t>赴长沙益阳商会参观交流</w:t>
      </w:r>
      <w:r>
        <w:rPr>
          <w:rFonts w:hint="eastAsia" w:ascii="仿宋_GB2312" w:hAnsi="仿宋_GB2312" w:eastAsia="仿宋_GB2312" w:cs="仿宋_GB2312"/>
          <w:color w:val="000000"/>
          <w:kern w:val="0"/>
          <w:sz w:val="32"/>
          <w:szCs w:val="32"/>
          <w:lang w:val="en-US" w:eastAsia="zh-CN" w:bidi="ar"/>
        </w:rPr>
        <w:t>，同时为益阳明清古巷进行了招商推介并诚邀商会企业家到资阳区参观考察。</w:t>
      </w:r>
    </w:p>
    <w:p>
      <w:pPr>
        <w:pStyle w:val="9"/>
        <w:rPr>
          <w:rFonts w:ascii="黑体" w:hAnsi="黑体" w:eastAsia="黑体" w:cs="宋体"/>
          <w:color w:val="000000"/>
          <w:kern w:val="0"/>
          <w:sz w:val="32"/>
          <w:szCs w:val="32"/>
        </w:rPr>
      </w:pPr>
      <w:r>
        <w:rPr>
          <w:rFonts w:hint="eastAsia"/>
          <w:color w:val="FF0000"/>
          <w:lang w:val="en-US" w:eastAsia="zh-CN"/>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ascii="仿宋_GB2312" w:hAnsi="宋体" w:eastAsia="仿宋_GB2312" w:cs="仿宋_GB2312"/>
          <w:i w:val="0"/>
          <w:iCs w:val="0"/>
          <w:caps w:val="0"/>
          <w:color w:val="000000"/>
          <w:spacing w:val="0"/>
          <w:sz w:val="32"/>
          <w:szCs w:val="32"/>
        </w:rPr>
        <w:t>我单位</w:t>
      </w:r>
      <w:r>
        <w:rPr>
          <w:rFonts w:hint="eastAsia" w:ascii="仿宋_GB2312" w:hAnsi="宋体" w:eastAsia="仿宋_GB2312" w:cs="仿宋_GB2312"/>
          <w:i w:val="0"/>
          <w:iCs w:val="0"/>
          <w:caps w:val="0"/>
          <w:color w:val="000000"/>
          <w:spacing w:val="0"/>
          <w:sz w:val="32"/>
          <w:szCs w:val="32"/>
        </w:rPr>
        <w:t>202</w:t>
      </w:r>
      <w:r>
        <w:rPr>
          <w:rFonts w:hint="eastAsia" w:ascii="仿宋_GB2312" w:hAnsi="宋体" w:cs="仿宋_GB2312"/>
          <w:i w:val="0"/>
          <w:iCs w:val="0"/>
          <w:caps w:val="0"/>
          <w:color w:val="000000"/>
          <w:spacing w:val="0"/>
          <w:sz w:val="32"/>
          <w:szCs w:val="32"/>
          <w:lang w:val="en-US" w:eastAsia="zh-CN"/>
        </w:rPr>
        <w:t>4</w:t>
      </w:r>
      <w:r>
        <w:rPr>
          <w:rFonts w:hint="eastAsia" w:ascii="仿宋_GB2312" w:hAnsi="宋体" w:eastAsia="仿宋_GB2312" w:cs="仿宋_GB2312"/>
          <w:i w:val="0"/>
          <w:iCs w:val="0"/>
          <w:caps w:val="0"/>
          <w:color w:val="000000"/>
          <w:spacing w:val="0"/>
          <w:sz w:val="32"/>
          <w:szCs w:val="32"/>
        </w:rPr>
        <w:t>年度部门整体支出绩效自评得分为</w:t>
      </w:r>
      <w:r>
        <w:rPr>
          <w:rFonts w:hint="eastAsia" w:ascii="仿宋_GB2312" w:hAnsi="宋体" w:cs="仿宋_GB2312"/>
          <w:i w:val="0"/>
          <w:iCs w:val="0"/>
          <w:caps w:val="0"/>
          <w:color w:val="000000"/>
          <w:spacing w:val="0"/>
          <w:sz w:val="32"/>
          <w:szCs w:val="32"/>
          <w:lang w:val="en-US" w:eastAsia="zh-CN"/>
        </w:rPr>
        <w:t xml:space="preserve"> 99.66 </w:t>
      </w:r>
      <w:r>
        <w:rPr>
          <w:rFonts w:hint="eastAsia" w:ascii="仿宋_GB2312" w:hAnsi="宋体" w:cs="仿宋_GB2312"/>
          <w:i w:val="0"/>
          <w:iCs w:val="0"/>
          <w:caps w:val="0"/>
          <w:color w:val="000000"/>
          <w:spacing w:val="0"/>
          <w:sz w:val="32"/>
          <w:szCs w:val="32"/>
          <w:lang w:eastAsia="zh-CN"/>
        </w:rPr>
        <w:t>分</w:t>
      </w:r>
      <w:r>
        <w:rPr>
          <w:rFonts w:hint="eastAsia" w:ascii="Times New Roman" w:hAnsi="Times New Roman" w:eastAsia="仿宋_GB2312" w:cs="Times New Roman"/>
          <w:sz w:val="32"/>
          <w:szCs w:val="32"/>
          <w:lang w:eastAsia="zh-CN"/>
        </w:rPr>
        <w:t>，一是预算执行到位。严格执行《预算法》和各项财经纪律，机关管理制度健全，财务管理规范，预算编制合理</w:t>
      </w:r>
      <w:r>
        <w:rPr>
          <w:rFonts w:hint="eastAsia" w:ascii="Times New Roman" w:hAnsi="Times New Roman" w:cs="Times New Roman"/>
          <w:sz w:val="32"/>
          <w:szCs w:val="32"/>
          <w:lang w:eastAsia="zh-CN"/>
        </w:rPr>
        <w:t>；</w:t>
      </w:r>
      <w:r>
        <w:rPr>
          <w:rFonts w:hint="eastAsia" w:ascii="Times New Roman" w:hAnsi="Times New Roman" w:eastAsia="仿宋_GB2312" w:cs="Times New Roman"/>
          <w:sz w:val="32"/>
          <w:szCs w:val="32"/>
          <w:lang w:eastAsia="zh-CN"/>
        </w:rPr>
        <w:t>二是资金监管到位。</w:t>
      </w:r>
    </w:p>
    <w:p>
      <w:pPr>
        <w:pStyle w:val="19"/>
        <w:widowControl/>
        <w:numPr>
          <w:ilvl w:val="0"/>
          <w:numId w:val="0"/>
        </w:numPr>
        <w:spacing w:line="600" w:lineRule="exact"/>
        <w:ind w:leftChars="200"/>
        <w:jc w:val="left"/>
        <w:rPr>
          <w:rFonts w:hint="eastAsia" w:ascii="Times New Roman" w:hAnsi="Times New Roman" w:eastAsia="黑体"/>
          <w:sz w:val="32"/>
          <w:szCs w:val="32"/>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存在的问题及原因分析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right="0" w:firstLine="640" w:firstLineChars="200"/>
        <w:jc w:val="both"/>
        <w:rPr>
          <w:rFonts w:hint="eastAsia" w:ascii="微软雅黑" w:hAnsi="微软雅黑" w:eastAsia="微软雅黑" w:cs="微软雅黑"/>
          <w:i w:val="0"/>
          <w:iCs w:val="0"/>
          <w:caps w:val="0"/>
          <w:color w:val="000000"/>
          <w:spacing w:val="0"/>
          <w:sz w:val="24"/>
          <w:szCs w:val="24"/>
        </w:rPr>
      </w:pPr>
      <w:r>
        <w:rPr>
          <w:rFonts w:hint="eastAsia" w:ascii="Times New Roman" w:hAnsi="Times New Roman" w:eastAsia="黑体"/>
          <w:sz w:val="32"/>
          <w:szCs w:val="32"/>
          <w:lang w:val="en-US" w:eastAsia="zh-CN"/>
        </w:rPr>
        <w:t xml:space="preserve"> </w:t>
      </w:r>
      <w:r>
        <w:rPr>
          <w:rFonts w:ascii="仿宋_GB2312" w:hAnsi="微软雅黑" w:eastAsia="仿宋_GB2312" w:cs="仿宋_GB2312"/>
          <w:i w:val="0"/>
          <w:iCs w:val="0"/>
          <w:caps w:val="0"/>
          <w:color w:val="000000"/>
          <w:spacing w:val="0"/>
          <w:kern w:val="0"/>
          <w:sz w:val="32"/>
          <w:szCs w:val="32"/>
          <w:shd w:val="clear" w:color="auto" w:fill="FFFFFF"/>
          <w:lang w:val="en-US" w:eastAsia="zh-CN" w:bidi="ar"/>
        </w:rPr>
        <w:t>1、</w:t>
      </w:r>
      <w:r>
        <w:rPr>
          <w:rFonts w:hint="eastAsia" w:ascii="仿宋_GB2312" w:hAnsi="微软雅黑" w:eastAsia="仿宋_GB2312" w:cs="仿宋_GB2312"/>
          <w:i w:val="0"/>
          <w:iCs w:val="0"/>
          <w:caps w:val="0"/>
          <w:color w:val="000000"/>
          <w:spacing w:val="0"/>
          <w:kern w:val="0"/>
          <w:sz w:val="32"/>
          <w:szCs w:val="32"/>
          <w:shd w:val="clear" w:color="auto" w:fill="FFFFFF"/>
          <w:lang w:val="en-US" w:eastAsia="zh-CN" w:bidi="ar"/>
        </w:rPr>
        <w:t>加强预算管理，加强资金合规使用，健全完善相关制度并得到落实。</w:t>
      </w:r>
    </w:p>
    <w:p>
      <w:pPr>
        <w:widowControl/>
        <w:spacing w:line="579" w:lineRule="exact"/>
        <w:ind w:firstLine="640" w:firstLineChars="200"/>
        <w:rPr>
          <w:rFonts w:hint="eastAsia" w:ascii="Times New Roman" w:hAnsi="Times New Roman" w:eastAsia="仿宋_GB2312" w:cs="Times New Roman"/>
          <w:sz w:val="32"/>
          <w:szCs w:val="32"/>
          <w:lang w:val="en-US" w:eastAsia="zh-CN"/>
        </w:rPr>
      </w:pPr>
      <w:r>
        <w:rPr>
          <w:rFonts w:hint="eastAsia" w:ascii="仿宋_GB2312" w:hAnsi="微软雅黑" w:cs="仿宋_GB2312"/>
          <w:i w:val="0"/>
          <w:iCs w:val="0"/>
          <w:caps w:val="0"/>
          <w:color w:val="000000"/>
          <w:spacing w:val="0"/>
          <w:kern w:val="0"/>
          <w:sz w:val="32"/>
          <w:szCs w:val="32"/>
          <w:shd w:val="clear" w:color="auto" w:fill="FFFFFF"/>
          <w:lang w:val="en-US" w:eastAsia="zh-CN" w:bidi="ar"/>
        </w:rPr>
        <w:t>2</w:t>
      </w:r>
      <w:r>
        <w:rPr>
          <w:rFonts w:hint="eastAsia" w:ascii="仿宋_GB2312" w:hAnsi="微软雅黑" w:eastAsia="仿宋_GB2312" w:cs="仿宋_GB2312"/>
          <w:i w:val="0"/>
          <w:iCs w:val="0"/>
          <w:caps w:val="0"/>
          <w:color w:val="000000"/>
          <w:spacing w:val="0"/>
          <w:kern w:val="0"/>
          <w:sz w:val="32"/>
          <w:szCs w:val="32"/>
          <w:shd w:val="clear" w:color="auto" w:fill="FFFFFF"/>
          <w:lang w:val="en-US" w:eastAsia="zh-CN" w:bidi="ar"/>
        </w:rPr>
        <w:t>、</w:t>
      </w:r>
      <w:r>
        <w:rPr>
          <w:rFonts w:hint="eastAsia" w:ascii="Times New Roman" w:hAnsi="Times New Roman" w:eastAsia="仿宋_GB2312" w:cs="Times New Roman"/>
          <w:sz w:val="32"/>
          <w:szCs w:val="32"/>
          <w:lang w:val="en-US" w:eastAsia="zh-CN"/>
        </w:rPr>
        <w:t>资金存在缺口，现有的部门预算资金已不能满足日益增长的工作需要。</w:t>
      </w:r>
    </w:p>
    <w:p>
      <w:pPr>
        <w:pStyle w:val="2"/>
        <w:rPr>
          <w:rFonts w:hint="eastAsia" w:eastAsia="仿宋_GB2312"/>
          <w:lang w:val="en-US" w:eastAsia="zh-CN"/>
        </w:rPr>
      </w:pPr>
      <w:r>
        <w:rPr>
          <w:rFonts w:hint="eastAsia" w:ascii="Times New Roman" w:hAnsi="Times New Roman" w:cs="Times New Roman"/>
          <w:sz w:val="32"/>
          <w:szCs w:val="32"/>
          <w:lang w:val="en-US" w:eastAsia="zh-CN"/>
        </w:rPr>
        <w:t xml:space="preserve">     3、服务对象满意度不高，与群众沟通不畅，信息传达不及时。一些群众反映的问题由于涉及多个部门或地区，需要多方协调配合才能得到解决。</w:t>
      </w:r>
    </w:p>
    <w:p>
      <w:pPr>
        <w:widowControl/>
        <w:spacing w:line="600" w:lineRule="exact"/>
        <w:ind w:firstLine="640" w:firstLineChars="200"/>
        <w:jc w:val="left"/>
        <w:rPr>
          <w:rFonts w:hint="eastAsia" w:eastAsia="黑体"/>
          <w:sz w:val="32"/>
          <w:szCs w:val="32"/>
        </w:rPr>
      </w:pPr>
      <w:r>
        <w:rPr>
          <w:rFonts w:hint="eastAsia" w:eastAsia="黑体"/>
          <w:sz w:val="32"/>
          <w:szCs w:val="32"/>
        </w:rPr>
        <w:t>六、下一步改进措施</w:t>
      </w:r>
    </w:p>
    <w:p>
      <w:pPr>
        <w:widowControl/>
        <w:spacing w:line="579"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1、加强预算管理意识，优化预算执行管理。</w:t>
      </w:r>
      <w:r>
        <w:rPr>
          <w:rFonts w:hint="eastAsia" w:ascii="Times New Roman" w:hAnsi="Times New Roman" w:cs="Times New Roman"/>
          <w:sz w:val="32"/>
          <w:szCs w:val="32"/>
          <w:lang w:val="en-US" w:eastAsia="zh-CN"/>
        </w:rPr>
        <w:t>本单位</w:t>
      </w:r>
      <w:r>
        <w:rPr>
          <w:rFonts w:hint="eastAsia" w:ascii="Times New Roman" w:hAnsi="Times New Roman" w:eastAsia="仿宋_GB2312" w:cs="Times New Roman"/>
          <w:sz w:val="32"/>
          <w:szCs w:val="32"/>
          <w:lang w:val="en-US" w:eastAsia="zh-CN"/>
        </w:rPr>
        <w:t>将</w:t>
      </w:r>
      <w:r>
        <w:rPr>
          <w:rFonts w:hint="eastAsia" w:ascii="Times New Roman" w:hAnsi="Times New Roman" w:eastAsia="仿宋_GB2312" w:cs="Times New Roman"/>
          <w:sz w:val="32"/>
          <w:szCs w:val="32"/>
        </w:rPr>
        <w:t>认真贯彻落实预算法</w:t>
      </w:r>
      <w:r>
        <w:rPr>
          <w:rFonts w:ascii="Times New Roman" w:hAnsi="Times New Roman" w:eastAsia="仿宋_GB2312" w:cs="Times New Roman"/>
          <w:sz w:val="32"/>
          <w:szCs w:val="32"/>
        </w:rPr>
        <w:t>，提高对预算资金使用效益的认识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严格执行预算编制的相关制度和要求，各项经费根据单位的年度工作重点和项目专项工作进行规划，本着“勤俭节约、保障运转”的原则做好预算编制工作，进一步提高预算编制的科学性、合理性、严谨性。</w:t>
      </w:r>
    </w:p>
    <w:p>
      <w:pPr>
        <w:widowControl/>
        <w:spacing w:line="579"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2、根据</w:t>
      </w:r>
      <w:r>
        <w:rPr>
          <w:rFonts w:hint="eastAsia" w:ascii="Times New Roman" w:hAnsi="Times New Roman" w:cs="Times New Roman"/>
          <w:sz w:val="32"/>
          <w:szCs w:val="32"/>
          <w:lang w:val="en-US" w:eastAsia="zh-CN"/>
        </w:rPr>
        <w:t>本单位</w:t>
      </w:r>
      <w:r>
        <w:rPr>
          <w:rFonts w:hint="eastAsia" w:ascii="Times New Roman" w:hAnsi="Times New Roman" w:eastAsia="仿宋_GB2312" w:cs="Times New Roman"/>
          <w:sz w:val="32"/>
          <w:szCs w:val="32"/>
          <w:lang w:val="en-US" w:eastAsia="zh-CN"/>
        </w:rPr>
        <w:t>部门整体支出绩效评价情况，建议区财政根据</w:t>
      </w:r>
      <w:r>
        <w:rPr>
          <w:rFonts w:hint="eastAsia" w:ascii="Times New Roman" w:hAnsi="Times New Roman" w:cs="Times New Roman"/>
          <w:sz w:val="32"/>
          <w:szCs w:val="32"/>
          <w:lang w:val="en-US" w:eastAsia="zh-CN"/>
        </w:rPr>
        <w:t>区委政法系统</w:t>
      </w:r>
      <w:r>
        <w:rPr>
          <w:rFonts w:hint="eastAsia" w:ascii="Times New Roman" w:hAnsi="Times New Roman" w:eastAsia="仿宋_GB2312" w:cs="Times New Roman"/>
          <w:sz w:val="32"/>
          <w:szCs w:val="32"/>
          <w:lang w:val="en-US" w:eastAsia="zh-CN"/>
        </w:rPr>
        <w:t>发展的要求和实际情况，加大部门预算资金的安排，提高我</w:t>
      </w:r>
      <w:r>
        <w:rPr>
          <w:rFonts w:hint="eastAsia" w:ascii="Times New Roman" w:hAnsi="Times New Roman" w:cs="Times New Roman"/>
          <w:sz w:val="32"/>
          <w:szCs w:val="32"/>
          <w:lang w:val="en-US" w:eastAsia="zh-CN"/>
        </w:rPr>
        <w:t>单位</w:t>
      </w:r>
      <w:r>
        <w:rPr>
          <w:rFonts w:hint="eastAsia" w:ascii="Times New Roman" w:hAnsi="Times New Roman" w:eastAsia="仿宋_GB2312" w:cs="Times New Roman"/>
          <w:sz w:val="32"/>
          <w:szCs w:val="32"/>
          <w:lang w:val="en-US" w:eastAsia="zh-CN"/>
        </w:rPr>
        <w:t>公用经费和工作经费预算额度。</w:t>
      </w:r>
    </w:p>
    <w:p>
      <w:pPr>
        <w:pStyle w:val="2"/>
        <w:rPr>
          <w:rFonts w:hint="eastAsia" w:eastAsia="仿宋_GB2312"/>
          <w:lang w:val="en-US" w:eastAsia="zh-CN"/>
        </w:rPr>
      </w:pPr>
      <w:r>
        <w:rPr>
          <w:rFonts w:hint="eastAsia" w:ascii="Times New Roman" w:hAnsi="Times New Roman" w:cs="Times New Roman"/>
          <w:sz w:val="32"/>
          <w:szCs w:val="32"/>
          <w:lang w:val="en-US" w:eastAsia="zh-CN"/>
        </w:rPr>
        <w:t xml:space="preserve">    3、保持与群众</w:t>
      </w:r>
      <w:r>
        <w:rPr>
          <w:rFonts w:hint="eastAsia" w:ascii="Times New Roman" w:hAnsi="Times New Roman" w:cs="Times New Roman"/>
          <w:sz w:val="32"/>
          <w:szCs w:val="32"/>
          <w:lang w:val="en-US" w:eastAsia="zh-CN"/>
        </w:rPr>
        <w:t>沟通顺畅，及时传达各项政策。</w:t>
      </w:r>
      <w:bookmarkStart w:id="1" w:name="_GoBack"/>
      <w:bookmarkEnd w:id="1"/>
    </w:p>
    <w:p>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widowControl/>
        <w:numPr>
          <w:ilvl w:val="0"/>
          <w:numId w:val="4"/>
        </w:numPr>
        <w:spacing w:line="600" w:lineRule="exact"/>
        <w:ind w:firstLine="640" w:firstLineChars="200"/>
        <w:jc w:val="left"/>
        <w:rPr>
          <w:rFonts w:ascii="仿宋_GB2312" w:hAnsi="宋体" w:eastAsia="仿宋_GB2312" w:cs="仿宋_GB2312"/>
          <w:i w:val="0"/>
          <w:iCs w:val="0"/>
          <w:caps w:val="0"/>
          <w:color w:val="000000"/>
          <w:spacing w:val="0"/>
          <w:sz w:val="32"/>
          <w:szCs w:val="32"/>
          <w:shd w:val="clear" w:color="auto" w:fill="FFFFFF"/>
        </w:rPr>
      </w:pPr>
      <w:r>
        <w:rPr>
          <w:rFonts w:ascii="仿宋_GB2312" w:hAnsi="宋体" w:eastAsia="仿宋_GB2312" w:cs="仿宋_GB2312"/>
          <w:i w:val="0"/>
          <w:iCs w:val="0"/>
          <w:caps w:val="0"/>
          <w:color w:val="000000"/>
          <w:spacing w:val="0"/>
          <w:sz w:val="32"/>
          <w:szCs w:val="32"/>
          <w:shd w:val="clear" w:color="auto" w:fill="FFFFFF"/>
        </w:rPr>
        <w:t>我单位逐步建立绩效评价与部门预算相结合的结果应用机制，采取项目预期绩效目标申报制度，强化评价结果在部门预算编制和执行中的应用，实现绩效评价结果在部门预算编制和执行中的应用，促进财政资金的合理分配与有效使用。</w:t>
      </w:r>
    </w:p>
    <w:p>
      <w:pPr>
        <w:widowControl/>
        <w:numPr>
          <w:ilvl w:val="0"/>
          <w:numId w:val="4"/>
        </w:numPr>
        <w:spacing w:line="600" w:lineRule="exact"/>
        <w:ind w:firstLine="640" w:firstLineChars="200"/>
        <w:jc w:val="left"/>
        <w:rPr>
          <w:rFonts w:hint="eastAsia" w:eastAsia="黑体"/>
          <w:sz w:val="32"/>
          <w:szCs w:val="32"/>
          <w:lang w:eastAsia="zh-CN"/>
        </w:rPr>
      </w:pPr>
      <w:r>
        <w:rPr>
          <w:rFonts w:hint="eastAsia" w:ascii="仿宋_GB2312" w:hAnsi="仿宋_GB2312" w:eastAsia="仿宋_GB2312" w:cs="仿宋_GB2312"/>
          <w:sz w:val="32"/>
          <w:szCs w:val="32"/>
          <w:lang w:val="en-US" w:eastAsia="zh-CN"/>
        </w:rPr>
        <w:t>根据</w:t>
      </w:r>
      <w:r>
        <w:rPr>
          <w:rFonts w:hint="eastAsia" w:ascii="仿宋_GB2312" w:hAnsi="仿宋_GB2312" w:cs="仿宋_GB2312"/>
          <w:sz w:val="32"/>
          <w:szCs w:val="32"/>
          <w:lang w:val="en-US" w:eastAsia="zh-CN"/>
        </w:rPr>
        <w:t>益阳市</w:t>
      </w:r>
      <w:r>
        <w:rPr>
          <w:rFonts w:hint="eastAsia" w:ascii="仿宋_GB2312" w:hAnsi="仿宋_GB2312" w:eastAsia="仿宋_GB2312" w:cs="仿宋_GB2312"/>
          <w:sz w:val="32"/>
          <w:szCs w:val="32"/>
          <w:lang w:val="en-US" w:eastAsia="zh-CN"/>
        </w:rPr>
        <w:t>资阳区财政相关部门统一部署，我单位202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b w:val="0"/>
          <w:bCs w:val="0"/>
          <w:sz w:val="32"/>
          <w:szCs w:val="32"/>
        </w:rPr>
        <w:t>整体支出绩效自评报告</w:t>
      </w:r>
      <w:r>
        <w:rPr>
          <w:rFonts w:hint="eastAsia" w:ascii="仿宋_GB2312" w:hAnsi="仿宋_GB2312" w:cs="仿宋_GB2312"/>
          <w:b w:val="0"/>
          <w:bCs w:val="0"/>
          <w:sz w:val="32"/>
          <w:szCs w:val="32"/>
          <w:lang w:eastAsia="zh-CN"/>
        </w:rPr>
        <w:t>将在益阳市资阳区人民政府网站公开，</w:t>
      </w:r>
      <w:r>
        <w:rPr>
          <w:rFonts w:ascii="仿宋_GB2312" w:hAnsi="宋体" w:eastAsia="仿宋_GB2312" w:cs="仿宋_GB2312"/>
          <w:i w:val="0"/>
          <w:iCs w:val="0"/>
          <w:caps w:val="0"/>
          <w:color w:val="000000"/>
          <w:spacing w:val="0"/>
          <w:sz w:val="32"/>
          <w:szCs w:val="32"/>
          <w:shd w:val="clear" w:color="auto" w:fill="FFFFFF"/>
        </w:rPr>
        <w:t>数据真实、完整、准确</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val="0"/>
          <w:sz w:val="32"/>
          <w:szCs w:val="32"/>
          <w:lang w:eastAsia="zh-CN"/>
        </w:rPr>
        <w:t>接受社会监督。</w:t>
      </w:r>
    </w:p>
    <w:p>
      <w:pPr>
        <w:pStyle w:val="9"/>
        <w:rPr>
          <w:rFonts w:hint="eastAsia"/>
          <w:lang w:eastAsia="zh-CN"/>
        </w:rPr>
      </w:pPr>
    </w:p>
    <w:p>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pPr>
        <w:pStyle w:val="17"/>
        <w:ind w:left="0" w:leftChars="0" w:firstLine="0" w:firstLineChars="0"/>
        <w:rPr>
          <w:rFonts w:hint="default" w:eastAsia="仿宋"/>
          <w:lang w:val="en-US" w:eastAsia="zh-CN"/>
        </w:rPr>
      </w:pPr>
    </w:p>
    <w:p>
      <w:pPr>
        <w:pStyle w:val="11"/>
        <w:rPr>
          <w:rFonts w:hint="eastAsia" w:ascii="仿宋" w:hAnsi="仿宋" w:eastAsia="仿宋" w:cs="仿宋"/>
          <w:lang w:val="en-US" w:eastAsia="zh-CN"/>
        </w:rPr>
      </w:pPr>
    </w:p>
    <w:p>
      <w:pPr>
        <w:spacing w:line="600" w:lineRule="exact"/>
        <w:rPr>
          <w:rFonts w:hint="eastAsia" w:ascii="仿宋" w:hAnsi="仿宋" w:eastAsia="仿宋" w:cs="仿宋"/>
          <w:sz w:val="32"/>
          <w:szCs w:val="32"/>
          <w:lang w:val="en-US" w:eastAsia="zh-CN"/>
        </w:rPr>
      </w:pPr>
      <w:r>
        <w:rPr>
          <w:rFonts w:hint="eastAsia" w:ascii="仿宋" w:hAnsi="仿宋" w:eastAsia="仿宋" w:cs="仿宋"/>
          <w:kern w:val="0"/>
          <w:sz w:val="22"/>
          <w:szCs w:val="24"/>
        </w:rPr>
        <w:br w:type="page"/>
      </w:r>
    </w:p>
    <w:p>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pPr>
        <w:tabs>
          <w:tab w:val="left" w:pos="1603"/>
        </w:tabs>
        <w:bidi w:val="0"/>
        <w:jc w:val="left"/>
        <w:rPr>
          <w:rFonts w:hint="eastAsia" w:ascii="仿宋" w:hAnsi="仿宋" w:eastAsia="仿宋" w:cs="仿宋"/>
          <w:lang w:val="en-US" w:eastAsia="zh-CN"/>
        </w:rPr>
      </w:pPr>
    </w:p>
    <w:p>
      <w:pPr>
        <w:tabs>
          <w:tab w:val="left" w:pos="1603"/>
        </w:tabs>
        <w:bidi w:val="0"/>
        <w:jc w:val="left"/>
        <w:rPr>
          <w:rFonts w:hint="eastAsia" w:ascii="仿宋" w:hAnsi="仿宋" w:eastAsia="仿宋" w:cs="仿宋"/>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jc w:val="center"/>
        <w:rPr>
          <w:rFonts w:hint="eastAsia" w:ascii="仿宋" w:hAnsi="仿宋" w:eastAsia="仿宋" w:cs="仿宋"/>
          <w:sz w:val="48"/>
          <w:szCs w:val="48"/>
          <w:lang w:val="en-US" w:eastAsia="zh-CN"/>
        </w:rPr>
      </w:pPr>
      <w:r>
        <w:rPr>
          <w:rFonts w:hint="eastAsia" w:ascii="仿宋" w:hAnsi="仿宋" w:eastAsia="仿宋" w:cs="仿宋"/>
          <w:sz w:val="36"/>
          <w:szCs w:val="36"/>
          <w:lang w:val="en-US" w:eastAsia="zh-CN"/>
        </w:rPr>
        <w:t xml:space="preserve">  </w:t>
      </w:r>
    </w:p>
    <w:p>
      <w:pPr>
        <w:pStyle w:val="17"/>
        <w:numPr>
          <w:ilvl w:val="0"/>
          <w:numId w:val="0"/>
        </w:numPr>
        <w:ind w:leftChars="400"/>
        <w:rPr>
          <w:rFonts w:hint="eastAsia"/>
        </w:rPr>
      </w:pPr>
    </w:p>
    <w:p>
      <w:pPr>
        <w:pStyle w:val="11"/>
        <w:ind w:left="0" w:leftChars="0" w:firstLine="0" w:firstLineChars="0"/>
        <w:rPr>
          <w:rFonts w:hint="default" w:ascii="仿宋" w:hAnsi="仿宋" w:eastAsia="仿宋" w:cs="仿宋"/>
          <w:lang w:val="en-US" w:eastAsia="zh-CN"/>
        </w:rPr>
      </w:pPr>
    </w:p>
    <w:p>
      <w:pPr>
        <w:widowControl/>
        <w:spacing w:line="600" w:lineRule="exact"/>
        <w:ind w:firstLine="640" w:firstLineChars="200"/>
        <w:jc w:val="left"/>
        <w:rPr>
          <w:rFonts w:hint="eastAsia" w:ascii="仿宋" w:hAnsi="仿宋" w:eastAsia="仿宋" w:cs="仿宋"/>
          <w:sz w:val="32"/>
          <w:szCs w:val="32"/>
          <w:lang w:val="en-US" w:eastAsia="zh-CN"/>
        </w:rPr>
      </w:pPr>
    </w:p>
    <w:p>
      <w:pPr>
        <w:pStyle w:val="11"/>
        <w:rPr>
          <w:rFonts w:hint="eastAsia" w:ascii="仿宋" w:hAnsi="仿宋" w:eastAsia="仿宋" w:cs="仿宋"/>
          <w:sz w:val="32"/>
          <w:szCs w:val="32"/>
        </w:rPr>
      </w:pPr>
    </w:p>
    <w:p>
      <w:pPr>
        <w:pStyle w:val="11"/>
        <w:rPr>
          <w:rFonts w:hint="eastAsia" w:ascii="仿宋" w:hAnsi="仿宋" w:eastAsia="仿宋" w:cs="仿宋"/>
          <w:sz w:val="32"/>
          <w:szCs w:val="32"/>
        </w:rPr>
      </w:pPr>
    </w:p>
    <w:p>
      <w:pPr>
        <w:pStyle w:val="11"/>
        <w:ind w:left="0" w:leftChars="0" w:firstLine="0" w:firstLineChars="0"/>
        <w:jc w:val="left"/>
        <w:rPr>
          <w:rFonts w:hint="eastAsia" w:ascii="仿宋" w:hAnsi="仿宋" w:eastAsia="仿宋" w:cs="仿宋"/>
          <w:sz w:val="32"/>
          <w:szCs w:val="32"/>
          <w:lang w:eastAsia="zh-CN"/>
        </w:rPr>
      </w:pPr>
    </w:p>
    <w:p>
      <w:pPr>
        <w:pStyle w:val="11"/>
        <w:ind w:left="0" w:leftChars="0" w:firstLine="0" w:firstLineChars="0"/>
        <w:jc w:val="left"/>
        <w:rPr>
          <w:rFonts w:hint="eastAsia" w:ascii="仿宋" w:hAnsi="仿宋" w:eastAsia="仿宋" w:cs="仿宋"/>
          <w:sz w:val="32"/>
          <w:szCs w:val="32"/>
          <w:lang w:eastAsia="zh-CN"/>
        </w:rPr>
      </w:pPr>
    </w:p>
    <w:p>
      <w:pPr>
        <w:pStyle w:val="11"/>
        <w:ind w:left="0" w:leftChars="0" w:firstLine="0" w:firstLineChars="0"/>
        <w:jc w:val="left"/>
        <w:rPr>
          <w:rFonts w:hint="eastAsia" w:ascii="仿宋" w:hAnsi="仿宋" w:eastAsia="仿宋" w:cs="仿宋"/>
          <w:sz w:val="32"/>
          <w:szCs w:val="32"/>
          <w:lang w:eastAsia="zh-CN"/>
        </w:rPr>
      </w:pPr>
    </w:p>
    <w:p>
      <w:pPr>
        <w:pStyle w:val="11"/>
        <w:ind w:left="0" w:leftChars="0" w:firstLine="0" w:firstLineChars="0"/>
        <w:jc w:val="left"/>
        <w:rPr>
          <w:rFonts w:hint="eastAsia" w:ascii="仿宋" w:hAnsi="仿宋" w:eastAsia="仿宋" w:cs="仿宋"/>
          <w:sz w:val="32"/>
          <w:szCs w:val="32"/>
          <w:lang w:eastAsia="zh-CN"/>
        </w:rPr>
      </w:pPr>
    </w:p>
    <w:p>
      <w:pPr>
        <w:pStyle w:val="11"/>
        <w:ind w:left="0" w:leftChars="0" w:firstLine="0" w:firstLineChars="0"/>
        <w:jc w:val="left"/>
        <w:rPr>
          <w:rFonts w:hint="eastAsia" w:ascii="仿宋" w:hAnsi="仿宋" w:eastAsia="仿宋" w:cs="仿宋"/>
          <w:sz w:val="32"/>
          <w:szCs w:val="32"/>
          <w:lang w:eastAsia="zh-CN"/>
        </w:rPr>
      </w:pPr>
    </w:p>
    <w:p>
      <w:pPr>
        <w:jc w:val="left"/>
        <w:rPr>
          <w:rFonts w:hint="eastAsia" w:ascii="仿宋" w:hAnsi="仿宋" w:eastAsia="仿宋" w:cs="仿宋"/>
          <w:kern w:val="0"/>
          <w:sz w:val="24"/>
        </w:rPr>
      </w:pPr>
    </w:p>
    <w:p>
      <w:pPr>
        <w:jc w:val="left"/>
        <w:rPr>
          <w:rFonts w:hint="eastAsia" w:ascii="仿宋" w:hAnsi="仿宋" w:eastAsia="仿宋" w:cs="仿宋"/>
          <w:kern w:val="0"/>
          <w:sz w:val="24"/>
        </w:rPr>
        <w:sectPr>
          <w:pgSz w:w="11906" w:h="16838"/>
          <w:pgMar w:top="1814" w:right="1361" w:bottom="1644" w:left="1587" w:header="851" w:footer="1304" w:gutter="0"/>
          <w:cols w:space="720" w:num="1"/>
          <w:rtlGutter w:val="0"/>
          <w:docGrid w:type="lines" w:linePitch="319" w:charSpace="0"/>
        </w:sectPr>
      </w:pPr>
      <w:r>
        <w:rPr>
          <w:rFonts w:hint="eastAsia" w:ascii="仿宋" w:hAnsi="仿宋" w:eastAsia="仿宋" w:cs="仿宋"/>
          <w:kern w:val="0"/>
          <w:sz w:val="24"/>
        </w:rPr>
        <w:t xml:space="preserve"> </w:t>
      </w:r>
    </w:p>
    <w:p/>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ind w:right="335"/>
      <w:rPr>
        <w:rStyle w:val="15"/>
        <w:rFonts w:hint="eastAsia" w:ascii="宋体" w:hAnsi="宋体" w:eastAsia="宋体"/>
        <w:sz w:val="28"/>
      </w:rPr>
    </w:pPr>
    <w:r>
      <w:rPr>
        <w:rStyle w:val="15"/>
        <w:rFonts w:hint="eastAsia" w:ascii="宋体" w:hAnsi="宋体" w:eastAsia="宋体"/>
        <w:sz w:val="28"/>
      </w:rPr>
      <w:t>—</w:t>
    </w:r>
    <w:r>
      <w:rPr>
        <w:rFonts w:ascii="宋体" w:hAnsi="宋体" w:eastAsia="宋体"/>
        <w:sz w:val="28"/>
      </w:rPr>
      <w:fldChar w:fldCharType="begin"/>
    </w:r>
    <w:r>
      <w:rPr>
        <w:rStyle w:val="15"/>
        <w:rFonts w:ascii="宋体" w:hAnsi="宋体" w:eastAsia="宋体"/>
        <w:sz w:val="28"/>
      </w:rPr>
      <w:instrText xml:space="preserve">PAGE  </w:instrText>
    </w:r>
    <w:r>
      <w:rPr>
        <w:rFonts w:ascii="宋体" w:hAnsi="宋体" w:eastAsia="宋体"/>
        <w:sz w:val="28"/>
      </w:rPr>
      <w:fldChar w:fldCharType="separate"/>
    </w:r>
    <w:r>
      <w:rPr>
        <w:rStyle w:val="15"/>
        <w:rFonts w:ascii="宋体" w:hAnsi="宋体" w:eastAsia="宋体"/>
        <w:sz w:val="28"/>
      </w:rPr>
      <w:t>3</w:t>
    </w:r>
    <w:r>
      <w:rPr>
        <w:rFonts w:ascii="宋体" w:hAnsi="宋体" w:eastAsia="宋体"/>
        <w:sz w:val="28"/>
      </w:rPr>
      <w:fldChar w:fldCharType="end"/>
    </w:r>
    <w:r>
      <w:rPr>
        <w:rStyle w:val="15"/>
        <w:rFonts w:hint="eastAsia" w:ascii="宋体" w:hAnsi="宋体" w:eastAsia="宋体"/>
        <w:sz w:val="28"/>
      </w:rPr>
      <w:t>—</w:t>
    </w:r>
  </w:p>
  <w:p>
    <w:pPr>
      <w:pStyle w:val="8"/>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ind w:left="335"/>
      <w:rPr>
        <w:rStyle w:val="15"/>
        <w:rFonts w:hint="eastAsia" w:ascii="宋体" w:hAnsi="宋体" w:eastAsia="宋体"/>
        <w:sz w:val="28"/>
      </w:rPr>
    </w:pPr>
    <w:r>
      <w:rPr>
        <w:rStyle w:val="15"/>
        <w:rFonts w:hint="eastAsia" w:ascii="宋体" w:hAnsi="宋体" w:eastAsia="宋体"/>
        <w:sz w:val="28"/>
      </w:rPr>
      <w:t>—</w:t>
    </w:r>
    <w:r>
      <w:rPr>
        <w:rFonts w:ascii="宋体" w:hAnsi="宋体" w:eastAsia="宋体"/>
        <w:sz w:val="28"/>
      </w:rPr>
      <w:fldChar w:fldCharType="begin"/>
    </w:r>
    <w:r>
      <w:rPr>
        <w:rStyle w:val="15"/>
        <w:rFonts w:ascii="宋体" w:hAnsi="宋体" w:eastAsia="宋体"/>
        <w:sz w:val="28"/>
      </w:rPr>
      <w:instrText xml:space="preserve">PAGE  </w:instrText>
    </w:r>
    <w:r>
      <w:rPr>
        <w:rFonts w:ascii="宋体" w:hAnsi="宋体" w:eastAsia="宋体"/>
        <w:sz w:val="28"/>
      </w:rPr>
      <w:fldChar w:fldCharType="separate"/>
    </w:r>
    <w:r>
      <w:rPr>
        <w:rStyle w:val="15"/>
        <w:rFonts w:ascii="宋体" w:hAnsi="宋体" w:eastAsia="宋体"/>
        <w:sz w:val="28"/>
      </w:rPr>
      <w:t>4</w:t>
    </w:r>
    <w:r>
      <w:rPr>
        <w:rFonts w:ascii="宋体" w:hAnsi="宋体" w:eastAsia="宋体"/>
        <w:sz w:val="28"/>
      </w:rPr>
      <w:fldChar w:fldCharType="end"/>
    </w:r>
    <w:r>
      <w:rPr>
        <w:rStyle w:val="15"/>
        <w:rFonts w:hint="eastAsia" w:ascii="宋体" w:hAnsi="宋体" w:eastAsia="宋体"/>
        <w:sz w:val="28"/>
      </w:rPr>
      <w:t>—</w:t>
    </w:r>
  </w:p>
  <w:p>
    <w:pPr>
      <w:pStyle w:val="8"/>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46FEE"/>
    <w:multiLevelType w:val="singleLevel"/>
    <w:tmpl w:val="89546FEE"/>
    <w:lvl w:ilvl="0" w:tentative="0">
      <w:start w:val="2"/>
      <w:numFmt w:val="chineseCounting"/>
      <w:suff w:val="nothing"/>
      <w:lvlText w:val="（%1）"/>
      <w:lvlJc w:val="left"/>
      <w:rPr>
        <w:rFonts w:hint="eastAsia"/>
      </w:rPr>
    </w:lvl>
  </w:abstractNum>
  <w:abstractNum w:abstractNumId="1">
    <w:nsid w:val="5217F776"/>
    <w:multiLevelType w:val="singleLevel"/>
    <w:tmpl w:val="5217F776"/>
    <w:lvl w:ilvl="0" w:tentative="0">
      <w:start w:val="1"/>
      <w:numFmt w:val="decimal"/>
      <w:suff w:val="nothing"/>
      <w:lvlText w:val="%1、"/>
      <w:lvlJc w:val="left"/>
    </w:lvl>
  </w:abstractNum>
  <w:abstractNum w:abstractNumId="2">
    <w:nsid w:val="7352D458"/>
    <w:multiLevelType w:val="singleLevel"/>
    <w:tmpl w:val="7352D458"/>
    <w:lvl w:ilvl="0" w:tentative="0">
      <w:start w:val="3"/>
      <w:numFmt w:val="chineseCounting"/>
      <w:suff w:val="nothing"/>
      <w:lvlText w:val="%1、"/>
      <w:lvlJc w:val="left"/>
      <w:rPr>
        <w:rFonts w:hint="eastAsia"/>
      </w:rPr>
    </w:lvl>
  </w:abstractNum>
  <w:abstractNum w:abstractNumId="3">
    <w:nsid w:val="7E12CCC4"/>
    <w:multiLevelType w:val="singleLevel"/>
    <w:tmpl w:val="7E12CCC4"/>
    <w:lvl w:ilvl="0" w:tentative="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mMxZmRmMWEyOGQxYzNhZGU1YzU3ZWMyOTEyZmUifQ=="/>
  </w:docVars>
  <w:rsids>
    <w:rsidRoot w:val="599C2549"/>
    <w:rsid w:val="01600109"/>
    <w:rsid w:val="019A762C"/>
    <w:rsid w:val="02870A83"/>
    <w:rsid w:val="02A04A2C"/>
    <w:rsid w:val="02AB6D82"/>
    <w:rsid w:val="03AC11B8"/>
    <w:rsid w:val="04024C0D"/>
    <w:rsid w:val="04F95BFD"/>
    <w:rsid w:val="06B57E0A"/>
    <w:rsid w:val="06D64FD9"/>
    <w:rsid w:val="07020FA3"/>
    <w:rsid w:val="0721520D"/>
    <w:rsid w:val="0728576F"/>
    <w:rsid w:val="073D02A0"/>
    <w:rsid w:val="074322D9"/>
    <w:rsid w:val="0797310C"/>
    <w:rsid w:val="07CD0E4B"/>
    <w:rsid w:val="0841722B"/>
    <w:rsid w:val="09361B56"/>
    <w:rsid w:val="095A6AE5"/>
    <w:rsid w:val="09C20FDC"/>
    <w:rsid w:val="0A603879"/>
    <w:rsid w:val="0AE834A8"/>
    <w:rsid w:val="0C365432"/>
    <w:rsid w:val="0C7B7A97"/>
    <w:rsid w:val="0C8A35D1"/>
    <w:rsid w:val="0D7F1C60"/>
    <w:rsid w:val="0DA515C3"/>
    <w:rsid w:val="0DD42613"/>
    <w:rsid w:val="0EC24F1A"/>
    <w:rsid w:val="0F0D7623"/>
    <w:rsid w:val="0FE201F5"/>
    <w:rsid w:val="0FFE605B"/>
    <w:rsid w:val="10377E47"/>
    <w:rsid w:val="10B57F09"/>
    <w:rsid w:val="12610680"/>
    <w:rsid w:val="15763367"/>
    <w:rsid w:val="163164CE"/>
    <w:rsid w:val="163D127C"/>
    <w:rsid w:val="17A90267"/>
    <w:rsid w:val="18B52092"/>
    <w:rsid w:val="1911113A"/>
    <w:rsid w:val="19A55BB9"/>
    <w:rsid w:val="1A06103F"/>
    <w:rsid w:val="1A0A2F50"/>
    <w:rsid w:val="1A2631EA"/>
    <w:rsid w:val="1AC23028"/>
    <w:rsid w:val="1B28237C"/>
    <w:rsid w:val="1B642B25"/>
    <w:rsid w:val="1BFE29C0"/>
    <w:rsid w:val="1CBB08CC"/>
    <w:rsid w:val="1CDB68AE"/>
    <w:rsid w:val="1D214436"/>
    <w:rsid w:val="1D373937"/>
    <w:rsid w:val="1D6A5AE1"/>
    <w:rsid w:val="1DE35773"/>
    <w:rsid w:val="1F302E8F"/>
    <w:rsid w:val="1F9E7A24"/>
    <w:rsid w:val="20252D27"/>
    <w:rsid w:val="20487206"/>
    <w:rsid w:val="20711BFF"/>
    <w:rsid w:val="20826C36"/>
    <w:rsid w:val="20A10794"/>
    <w:rsid w:val="20BB2B10"/>
    <w:rsid w:val="20CC53E5"/>
    <w:rsid w:val="215F1969"/>
    <w:rsid w:val="22166BFA"/>
    <w:rsid w:val="22775C5E"/>
    <w:rsid w:val="227A06FC"/>
    <w:rsid w:val="22F245F8"/>
    <w:rsid w:val="2326786D"/>
    <w:rsid w:val="235711E2"/>
    <w:rsid w:val="24845ECD"/>
    <w:rsid w:val="24FB4555"/>
    <w:rsid w:val="250A1B00"/>
    <w:rsid w:val="2583378A"/>
    <w:rsid w:val="27434CC4"/>
    <w:rsid w:val="292F36FD"/>
    <w:rsid w:val="29DD59AC"/>
    <w:rsid w:val="2A81327C"/>
    <w:rsid w:val="2A8F0C40"/>
    <w:rsid w:val="2B8B51D0"/>
    <w:rsid w:val="2C0E34CF"/>
    <w:rsid w:val="2C4C12D0"/>
    <w:rsid w:val="2CB10C19"/>
    <w:rsid w:val="2E31179F"/>
    <w:rsid w:val="2E7C7979"/>
    <w:rsid w:val="2E9B6E84"/>
    <w:rsid w:val="2E9F1750"/>
    <w:rsid w:val="2ECB57B9"/>
    <w:rsid w:val="2F7E078F"/>
    <w:rsid w:val="2F896BE3"/>
    <w:rsid w:val="30390F4F"/>
    <w:rsid w:val="308F57EF"/>
    <w:rsid w:val="313E0F40"/>
    <w:rsid w:val="314270A2"/>
    <w:rsid w:val="314B7997"/>
    <w:rsid w:val="31F71BB9"/>
    <w:rsid w:val="33A67C32"/>
    <w:rsid w:val="33AE1191"/>
    <w:rsid w:val="33FA30B9"/>
    <w:rsid w:val="34A57660"/>
    <w:rsid w:val="34FA1131"/>
    <w:rsid w:val="3520627F"/>
    <w:rsid w:val="35F259E6"/>
    <w:rsid w:val="35F26E55"/>
    <w:rsid w:val="37EA1649"/>
    <w:rsid w:val="3844776A"/>
    <w:rsid w:val="38AD4443"/>
    <w:rsid w:val="3B040897"/>
    <w:rsid w:val="3B133F7A"/>
    <w:rsid w:val="3B3742B4"/>
    <w:rsid w:val="3C9E61FE"/>
    <w:rsid w:val="3D407C4B"/>
    <w:rsid w:val="3DB07B26"/>
    <w:rsid w:val="3DBD020D"/>
    <w:rsid w:val="3DE5121B"/>
    <w:rsid w:val="3F0B7D58"/>
    <w:rsid w:val="3FA7589E"/>
    <w:rsid w:val="3FAC660E"/>
    <w:rsid w:val="3FDB4D28"/>
    <w:rsid w:val="414C5733"/>
    <w:rsid w:val="41702ADA"/>
    <w:rsid w:val="422F6B57"/>
    <w:rsid w:val="42883C37"/>
    <w:rsid w:val="42CE5D85"/>
    <w:rsid w:val="43420F74"/>
    <w:rsid w:val="4463624F"/>
    <w:rsid w:val="458E4EF9"/>
    <w:rsid w:val="45AF742A"/>
    <w:rsid w:val="45F6162A"/>
    <w:rsid w:val="4605132E"/>
    <w:rsid w:val="46E27939"/>
    <w:rsid w:val="46EA7B29"/>
    <w:rsid w:val="47C83BC0"/>
    <w:rsid w:val="487A1979"/>
    <w:rsid w:val="49227F78"/>
    <w:rsid w:val="495413E6"/>
    <w:rsid w:val="4BEC007C"/>
    <w:rsid w:val="4D36087D"/>
    <w:rsid w:val="4D4D7F3D"/>
    <w:rsid w:val="4D5751AF"/>
    <w:rsid w:val="4DA67EC6"/>
    <w:rsid w:val="4DF20884"/>
    <w:rsid w:val="4E6A142A"/>
    <w:rsid w:val="4E933605"/>
    <w:rsid w:val="4F870546"/>
    <w:rsid w:val="50536D90"/>
    <w:rsid w:val="50F2385E"/>
    <w:rsid w:val="50F86F2B"/>
    <w:rsid w:val="5162609D"/>
    <w:rsid w:val="51F15642"/>
    <w:rsid w:val="52A231E7"/>
    <w:rsid w:val="52C53713"/>
    <w:rsid w:val="53971004"/>
    <w:rsid w:val="53DF1260"/>
    <w:rsid w:val="54C27B3A"/>
    <w:rsid w:val="54EF28CC"/>
    <w:rsid w:val="55AC20ED"/>
    <w:rsid w:val="57080AA0"/>
    <w:rsid w:val="575023A3"/>
    <w:rsid w:val="579E4CA4"/>
    <w:rsid w:val="57A027D0"/>
    <w:rsid w:val="585F3A27"/>
    <w:rsid w:val="58A61740"/>
    <w:rsid w:val="590058DE"/>
    <w:rsid w:val="599C2549"/>
    <w:rsid w:val="59C42ADE"/>
    <w:rsid w:val="59E076C9"/>
    <w:rsid w:val="5A302202"/>
    <w:rsid w:val="5A7A619A"/>
    <w:rsid w:val="5B0A6A50"/>
    <w:rsid w:val="5B177D82"/>
    <w:rsid w:val="5B314F58"/>
    <w:rsid w:val="5B466C2E"/>
    <w:rsid w:val="5B7F31A6"/>
    <w:rsid w:val="5C056287"/>
    <w:rsid w:val="5C3C7B19"/>
    <w:rsid w:val="5C4B3179"/>
    <w:rsid w:val="5CD45C0D"/>
    <w:rsid w:val="5D241121"/>
    <w:rsid w:val="5D7E7844"/>
    <w:rsid w:val="5ED5259B"/>
    <w:rsid w:val="5F9600B5"/>
    <w:rsid w:val="60812E9B"/>
    <w:rsid w:val="608E42F3"/>
    <w:rsid w:val="62656A51"/>
    <w:rsid w:val="630C5909"/>
    <w:rsid w:val="63284D3B"/>
    <w:rsid w:val="63737739"/>
    <w:rsid w:val="63D16307"/>
    <w:rsid w:val="63FA56D7"/>
    <w:rsid w:val="64344F74"/>
    <w:rsid w:val="6523371F"/>
    <w:rsid w:val="65A53944"/>
    <w:rsid w:val="65CB5A58"/>
    <w:rsid w:val="66260F1A"/>
    <w:rsid w:val="66673E0B"/>
    <w:rsid w:val="668A7971"/>
    <w:rsid w:val="68397B2D"/>
    <w:rsid w:val="68AA05AA"/>
    <w:rsid w:val="69486A13"/>
    <w:rsid w:val="69F77240"/>
    <w:rsid w:val="6A8E48CA"/>
    <w:rsid w:val="6A924E16"/>
    <w:rsid w:val="6B0100E7"/>
    <w:rsid w:val="6B5B7131"/>
    <w:rsid w:val="6B777DB2"/>
    <w:rsid w:val="6B8B51EE"/>
    <w:rsid w:val="6CA55FE9"/>
    <w:rsid w:val="6DD865DC"/>
    <w:rsid w:val="6E411D20"/>
    <w:rsid w:val="6E5B79B3"/>
    <w:rsid w:val="6F2E366A"/>
    <w:rsid w:val="70905EDD"/>
    <w:rsid w:val="71324703"/>
    <w:rsid w:val="71717E64"/>
    <w:rsid w:val="719B56EF"/>
    <w:rsid w:val="71A151C1"/>
    <w:rsid w:val="71BE34D3"/>
    <w:rsid w:val="72526D4D"/>
    <w:rsid w:val="72C2615F"/>
    <w:rsid w:val="730B0F1D"/>
    <w:rsid w:val="733E1F49"/>
    <w:rsid w:val="73612DF8"/>
    <w:rsid w:val="737250F8"/>
    <w:rsid w:val="73F71E40"/>
    <w:rsid w:val="76714872"/>
    <w:rsid w:val="76C80F95"/>
    <w:rsid w:val="77543F02"/>
    <w:rsid w:val="792F6583"/>
    <w:rsid w:val="7A314509"/>
    <w:rsid w:val="7A591A47"/>
    <w:rsid w:val="7A706A64"/>
    <w:rsid w:val="7AA57FFE"/>
    <w:rsid w:val="7B0122A8"/>
    <w:rsid w:val="7B710BDE"/>
    <w:rsid w:val="7C081121"/>
    <w:rsid w:val="7C0D0AEF"/>
    <w:rsid w:val="7C2C60C5"/>
    <w:rsid w:val="7C6463D7"/>
    <w:rsid w:val="7C8827B8"/>
    <w:rsid w:val="7D203AF6"/>
    <w:rsid w:val="7D6176D8"/>
    <w:rsid w:val="7D8D438F"/>
    <w:rsid w:val="7DDD046D"/>
    <w:rsid w:val="7E2D3807"/>
    <w:rsid w:val="7E8678EE"/>
    <w:rsid w:val="7E901184"/>
    <w:rsid w:val="7F7E0230"/>
    <w:rsid w:val="7FF554F9"/>
    <w:rsid w:val="EA962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4">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rPr>
  </w:style>
  <w:style w:type="paragraph" w:styleId="3">
    <w:name w:val="Normal Indent"/>
    <w:basedOn w:val="1"/>
    <w:qFormat/>
    <w:uiPriority w:val="0"/>
    <w:pPr>
      <w:ind w:firstLine="200" w:firstLineChars="200"/>
    </w:pPr>
    <w:rPr>
      <w:sz w:val="32"/>
    </w:rPr>
  </w:style>
  <w:style w:type="paragraph" w:styleId="4">
    <w:name w:val="Body Text"/>
    <w:basedOn w:val="1"/>
    <w:next w:val="5"/>
    <w:qFormat/>
    <w:uiPriority w:val="99"/>
  </w:style>
  <w:style w:type="paragraph" w:styleId="5">
    <w:name w:val="Body Text 2"/>
    <w:basedOn w:val="1"/>
    <w:qFormat/>
    <w:uiPriority w:val="0"/>
    <w:pPr>
      <w:spacing w:after="120" w:line="480" w:lineRule="auto"/>
    </w:pPr>
  </w:style>
  <w:style w:type="paragraph" w:styleId="6">
    <w:name w:val="Body Text Indent"/>
    <w:basedOn w:val="1"/>
    <w:qFormat/>
    <w:uiPriority w:val="0"/>
    <w:pPr>
      <w:ind w:firstLine="632" w:firstLineChars="200"/>
    </w:p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toc 1"/>
    <w:basedOn w:val="1"/>
    <w:next w:val="1"/>
    <w:qFormat/>
    <w:uiPriority w:val="0"/>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6"/>
    <w:qFormat/>
    <w:uiPriority w:val="0"/>
    <w:pPr>
      <w:spacing w:before="100" w:beforeAutospacing="1" w:after="0"/>
      <w:ind w:left="0"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5">
    <w:name w:val="page number"/>
    <w:basedOn w:val="14"/>
    <w:qFormat/>
    <w:uiPriority w:val="0"/>
  </w:style>
  <w:style w:type="character" w:styleId="16">
    <w:name w:val="Emphasis"/>
    <w:basedOn w:val="14"/>
    <w:qFormat/>
    <w:uiPriority w:val="0"/>
    <w:rPr>
      <w:i/>
    </w:rPr>
  </w:style>
  <w:style w:type="paragraph" w:customStyle="1" w:styleId="17">
    <w:name w:val="BodyText1I2"/>
    <w:basedOn w:val="18"/>
    <w:qFormat/>
    <w:uiPriority w:val="0"/>
    <w:pPr>
      <w:ind w:firstLine="420"/>
    </w:pPr>
  </w:style>
  <w:style w:type="paragraph" w:customStyle="1" w:styleId="18">
    <w:name w:val="BodyTextIndent"/>
    <w:basedOn w:val="1"/>
    <w:qFormat/>
    <w:uiPriority w:val="0"/>
    <w:pPr>
      <w:spacing w:after="120"/>
      <w:ind w:left="420" w:leftChars="200" w:firstLine="200" w:firstLineChars="200"/>
      <w:textAlignment w:val="baseline"/>
    </w:pPr>
  </w:style>
  <w:style w:type="paragraph" w:styleId="19">
    <w:name w:val="List Paragraph"/>
    <w:basedOn w:val="1"/>
    <w:qFormat/>
    <w:uiPriority w:val="99"/>
    <w:pPr>
      <w:ind w:firstLine="420" w:firstLineChars="200"/>
    </w:pPr>
    <w:rPr>
      <w:rFonts w:ascii="Calibri" w:hAnsi="Calibri"/>
      <w:szCs w:val="22"/>
    </w:rPr>
  </w:style>
  <w:style w:type="paragraph" w:customStyle="1" w:styleId="20">
    <w:name w:val="格式"/>
    <w:basedOn w:val="1"/>
    <w:qFormat/>
    <w:uiPriority w:val="0"/>
    <w:pPr>
      <w:spacing w:line="60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香洲区</Company>
  <Pages>14</Pages>
  <Words>4590</Words>
  <Characters>4859</Characters>
  <Lines>0</Lines>
  <Paragraphs>0</Paragraphs>
  <TotalTime>2</TotalTime>
  <ScaleCrop>false</ScaleCrop>
  <LinksUpToDate>false</LinksUpToDate>
  <CharactersWithSpaces>4912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2024-04-24T19:36:00Z</dcterms:created>
  <dc:creator>Administrator</dc:creator>
  <cp:lastModifiedBy>Administrator</cp:lastModifiedBy>
  <dcterms:modified xsi:type="dcterms:W3CDTF">2025-10-15T06:33:59Z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208E0662A25A4C12A88E75001CE0A280_13</vt:lpwstr>
  </property>
  <property fmtid="{D5CDD505-2E9C-101B-9397-08002B2CF9AE}" pid="4" name="KSOTemplateDocerSaveRecord">
    <vt:lpwstr>eyJoZGlkIjoiMWQzZWI1MTc5NWUwOTU3ZGYwMjU4ZTI2YzVmOWM2ZmYiLCJ1c2VySWQiOiI1MDI2NyJ9</vt:lpwstr>
  </property>
</Properties>
</file>