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rPr>
      </w:pPr>
      <w:r>
        <w:rPr>
          <w:rFonts w:hint="eastAsia" w:ascii="仿宋" w:hAnsi="仿宋" w:eastAsia="仿宋" w:cs="仿宋"/>
          <w:sz w:val="44"/>
          <w:szCs w:val="44"/>
          <w:lang w:val="en-US" w:eastAsia="zh-CN"/>
        </w:rPr>
        <w:t>2024</w:t>
      </w:r>
      <w:r>
        <w:rPr>
          <w:rFonts w:hint="eastAsia" w:ascii="仿宋" w:hAnsi="仿宋" w:eastAsia="仿宋" w:cs="仿宋"/>
          <w:sz w:val="44"/>
          <w:szCs w:val="44"/>
        </w:rPr>
        <w:t>年度</w:t>
      </w:r>
      <w:r>
        <w:rPr>
          <w:rFonts w:hint="eastAsia" w:ascii="仿宋" w:hAnsi="仿宋" w:eastAsia="仿宋" w:cs="仿宋"/>
          <w:b w:val="0"/>
          <w:bCs w:val="0"/>
          <w:sz w:val="44"/>
          <w:szCs w:val="44"/>
          <w:lang w:eastAsia="zh-CN"/>
        </w:rPr>
        <w:t>中共益阳市资阳区委统一战线工作部</w:t>
      </w:r>
      <w:r>
        <w:rPr>
          <w:rFonts w:hint="eastAsia" w:ascii="仿宋" w:hAnsi="仿宋" w:eastAsia="仿宋" w:cs="仿宋"/>
          <w:sz w:val="44"/>
          <w:szCs w:val="44"/>
        </w:rPr>
        <w:t>部门整体支出绩效自评报告</w:t>
      </w:r>
    </w:p>
    <w:p>
      <w:pPr>
        <w:jc w:val="both"/>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40" w:firstLineChars="900"/>
        <w:jc w:val="both"/>
        <w:rPr>
          <w:rFonts w:hint="eastAsia" w:ascii="仿宋" w:hAnsi="仿宋" w:eastAsia="仿宋" w:cs="仿宋"/>
          <w:sz w:val="36"/>
          <w:szCs w:val="36"/>
          <w:u w:val="none"/>
          <w:lang w:val="en-US" w:eastAsia="zh-CN"/>
        </w:rPr>
      </w:pPr>
    </w:p>
    <w:p>
      <w:pPr>
        <w:ind w:firstLine="2520" w:firstLineChars="7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27 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pStyle w:val="15"/>
        <w:rPr>
          <w:rFonts w:hint="eastAsia" w:ascii="仿宋" w:hAnsi="仿宋" w:eastAsia="仿宋" w:cs="仿宋"/>
          <w:sz w:val="32"/>
          <w:szCs w:val="32"/>
        </w:rPr>
      </w:pPr>
    </w:p>
    <w:p>
      <w:pPr>
        <w:pStyle w:val="15"/>
        <w:rPr>
          <w:rFonts w:hint="eastAsia" w:ascii="仿宋" w:hAnsi="仿宋" w:eastAsia="仿宋" w:cs="仿宋"/>
          <w:sz w:val="32"/>
          <w:szCs w:val="32"/>
        </w:rPr>
      </w:pPr>
    </w:p>
    <w:p>
      <w:pPr>
        <w:pStyle w:val="15"/>
        <w:rPr>
          <w:rFonts w:hint="eastAsia" w:ascii="仿宋" w:hAnsi="仿宋" w:eastAsia="仿宋" w:cs="仿宋"/>
          <w:sz w:val="32"/>
          <w:szCs w:val="32"/>
        </w:rPr>
      </w:pPr>
    </w:p>
    <w:p>
      <w:pPr>
        <w:pStyle w:val="15"/>
        <w:rPr>
          <w:rFonts w:hint="eastAsia" w:ascii="仿宋" w:hAnsi="仿宋" w:eastAsia="仿宋" w:cs="仿宋"/>
          <w:sz w:val="32"/>
          <w:szCs w:val="32"/>
        </w:rPr>
      </w:pPr>
    </w:p>
    <w:p>
      <w:pPr>
        <w:pStyle w:val="15"/>
        <w:rPr>
          <w:rFonts w:hint="eastAsia" w:ascii="仿宋" w:hAnsi="仿宋" w:eastAsia="仿宋" w:cs="仿宋"/>
          <w:sz w:val="32"/>
          <w:szCs w:val="32"/>
        </w:rPr>
      </w:pPr>
    </w:p>
    <w:p>
      <w:pPr>
        <w:pStyle w:val="15"/>
        <w:rPr>
          <w:rFonts w:hint="eastAsia" w:ascii="仿宋" w:hAnsi="仿宋" w:eastAsia="仿宋" w:cs="仿宋"/>
          <w:sz w:val="32"/>
          <w:szCs w:val="32"/>
        </w:rPr>
      </w:pPr>
    </w:p>
    <w:p>
      <w:pPr>
        <w:pStyle w:val="15"/>
        <w:rPr>
          <w:rFonts w:hint="eastAsia" w:ascii="仿宋" w:hAnsi="仿宋" w:eastAsia="仿宋" w:cs="仿宋"/>
          <w:sz w:val="32"/>
          <w:szCs w:val="32"/>
          <w:lang w:val="en-US" w:eastAsia="zh-CN"/>
        </w:rPr>
      </w:pPr>
    </w:p>
    <w:p>
      <w:pPr>
        <w:spacing w:line="600" w:lineRule="exact"/>
        <w:ind w:firstLine="723" w:firstLineChars="2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2024年度</w:t>
      </w:r>
      <w:r>
        <w:rPr>
          <w:rFonts w:hint="eastAsia" w:ascii="仿宋" w:hAnsi="仿宋" w:eastAsia="仿宋" w:cs="仿宋"/>
          <w:b/>
          <w:bCs/>
          <w:sz w:val="36"/>
          <w:szCs w:val="36"/>
          <w:lang w:eastAsia="zh-CN"/>
        </w:rPr>
        <w:t>中共益阳市资阳区委统一战线工作部</w:t>
      </w:r>
      <w:r>
        <w:rPr>
          <w:rFonts w:hint="eastAsia" w:ascii="仿宋" w:hAnsi="仿宋" w:eastAsia="仿宋" w:cs="仿宋"/>
          <w:b/>
          <w:bCs/>
          <w:kern w:val="0"/>
          <w:sz w:val="36"/>
          <w:szCs w:val="36"/>
          <w:lang w:val="en-US" w:eastAsia="zh-CN" w:bidi="ar-SA"/>
        </w:rPr>
        <w:t>部门</w:t>
      </w:r>
    </w:p>
    <w:p>
      <w:pPr>
        <w:spacing w:line="600" w:lineRule="exact"/>
        <w:ind w:firstLine="2530" w:firstLineChars="7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整体支出绩效自评报告</w:t>
      </w:r>
    </w:p>
    <w:p>
      <w:pPr>
        <w:pStyle w:val="15"/>
        <w:rPr>
          <w:rFonts w:hint="eastAsia"/>
          <w:lang w:val="en-US" w:eastAsia="zh-CN"/>
        </w:rPr>
      </w:pPr>
    </w:p>
    <w:p>
      <w:pPr>
        <w:spacing w:line="560" w:lineRule="exact"/>
        <w:ind w:firstLine="691"/>
        <w:jc w:val="both"/>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为进一步规范财政资金管理，牢固树立预算绩效理念，强化部门支出责任，提高财政资金使用效益，根据</w:t>
      </w:r>
      <w:r>
        <w:rPr>
          <w:rFonts w:hint="eastAsia" w:ascii="仿宋_GB2312" w:hAnsi="仿宋_GB2312" w:cs="仿宋_GB2312"/>
          <w:sz w:val="32"/>
          <w:szCs w:val="32"/>
          <w:lang w:eastAsia="zh-CN"/>
        </w:rPr>
        <w:t>益阳市资阳区财政局关于开展</w:t>
      </w:r>
      <w:r>
        <w:rPr>
          <w:rFonts w:hint="eastAsia" w:ascii="仿宋_GB2312" w:hAnsi="仿宋_GB2312" w:cs="仿宋_GB2312"/>
          <w:sz w:val="32"/>
          <w:szCs w:val="32"/>
          <w:lang w:val="en-US" w:eastAsia="zh-CN"/>
        </w:rPr>
        <w:t>2024年度部门绩效自评工作的要求，</w:t>
      </w:r>
      <w:r>
        <w:rPr>
          <w:rFonts w:hint="eastAsia" w:ascii="仿宋_GB2312" w:hAnsi="仿宋_GB2312" w:eastAsia="仿宋_GB2312" w:cs="仿宋_GB2312"/>
          <w:b w:val="0"/>
          <w:bCs w:val="0"/>
          <w:i w:val="0"/>
          <w:iCs w:val="0"/>
          <w:caps w:val="0"/>
          <w:color w:val="auto"/>
          <w:spacing w:val="0"/>
          <w:sz w:val="32"/>
          <w:szCs w:val="32"/>
          <w:shd w:val="clear" w:color="auto" w:fill="FFFFFF"/>
        </w:rPr>
        <w:t>我单位领导高度重视，认真组织，对202</w:t>
      </w:r>
      <w:r>
        <w:rPr>
          <w:rFonts w:hint="eastAsia" w:ascii="仿宋_GB2312" w:hAnsi="仿宋_GB2312" w:cs="仿宋_GB2312"/>
          <w:b w:val="0"/>
          <w:bCs w:val="0"/>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val="en-US" w:eastAsia="zh-CN"/>
        </w:rPr>
        <w:t>:</w:t>
      </w: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pPr>
        <w:pStyle w:val="4"/>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ascii="楷体_GB2312" w:hAnsi="楷体_GB2312" w:eastAsia="楷体_GB2312" w:cs="楷体_GB2312"/>
          <w:color w:val="auto"/>
          <w:sz w:val="32"/>
          <w:szCs w:val="32"/>
        </w:rPr>
        <w:t>20</w:t>
      </w:r>
      <w:r>
        <w:rPr>
          <w:rFonts w:hint="eastAsia" w:ascii="楷体_GB2312" w:hAnsi="楷体_GB2312" w:eastAsia="楷体_GB2312" w:cs="楷体_GB2312"/>
          <w:color w:val="auto"/>
          <w:sz w:val="32"/>
          <w:szCs w:val="32"/>
          <w:lang w:val="en-US" w:eastAsia="zh-CN"/>
        </w:rPr>
        <w:t>24</w:t>
      </w:r>
      <w:r>
        <w:rPr>
          <w:rFonts w:hint="eastAsia" w:ascii="楷体_GB2312" w:hAnsi="楷体_GB2312" w:eastAsia="楷体_GB2312" w:cs="楷体_GB2312"/>
          <w:color w:val="auto"/>
          <w:sz w:val="32"/>
          <w:szCs w:val="32"/>
        </w:rPr>
        <w:t>年工作的总体要求是：</w:t>
      </w:r>
      <w:r>
        <w:rPr>
          <w:rFonts w:hint="eastAsia" w:ascii="楷体_GB2312" w:hAnsi="楷体_GB2312" w:eastAsia="楷体_GB2312" w:cs="楷体_GB2312"/>
          <w:color w:val="auto"/>
          <w:sz w:val="32"/>
          <w:szCs w:val="32"/>
          <w:lang w:eastAsia="zh-CN"/>
        </w:rPr>
        <w:t>区委统战部</w:t>
      </w:r>
      <w:r>
        <w:rPr>
          <w:rFonts w:hint="eastAsia" w:ascii="仿宋_GB2312" w:eastAsia="仿宋_GB2312" w:cs="Times New Roman"/>
          <w:color w:val="auto"/>
          <w:sz w:val="32"/>
          <w:szCs w:val="32"/>
        </w:rPr>
        <w:t>以习近平新时代中国特色社会主义思想为指导</w:t>
      </w:r>
      <w:r>
        <w:rPr>
          <w:rFonts w:hint="eastAsia" w:ascii="仿宋_GB2312" w:eastAsia="仿宋_GB2312" w:cs="Times New Roman"/>
          <w:color w:val="auto"/>
          <w:sz w:val="32"/>
          <w:szCs w:val="32"/>
          <w:lang w:eastAsia="zh-CN"/>
        </w:rPr>
        <w:t>，认真</w:t>
      </w:r>
      <w:r>
        <w:rPr>
          <w:rFonts w:hint="eastAsia" w:ascii="仿宋_GB2312" w:eastAsia="仿宋_GB2312" w:cs="Times New Roman"/>
          <w:color w:val="auto"/>
          <w:sz w:val="32"/>
          <w:szCs w:val="32"/>
          <w:lang w:val="en-US" w:eastAsia="zh-CN"/>
        </w:rPr>
        <w:t>践行习近平总书记“五个坚持”重要要求，</w:t>
      </w:r>
      <w:r>
        <w:rPr>
          <w:rFonts w:hint="eastAsia" w:ascii="仿宋_GB2312" w:hAnsi="仿宋_GB2312" w:eastAsia="仿宋_GB2312" w:cs="仿宋_GB2312"/>
          <w:color w:val="auto"/>
          <w:spacing w:val="0"/>
          <w:sz w:val="32"/>
          <w:szCs w:val="32"/>
          <w:lang w:val="en-US" w:eastAsia="zh-CN"/>
        </w:rPr>
        <w:t>扎实做好</w:t>
      </w:r>
      <w:r>
        <w:rPr>
          <w:rFonts w:hint="eastAsia" w:ascii="仿宋_GB2312" w:hAnsi="仿宋_GB2312" w:cs="仿宋_GB2312"/>
          <w:color w:val="auto"/>
          <w:spacing w:val="0"/>
          <w:sz w:val="32"/>
          <w:szCs w:val="32"/>
          <w:lang w:val="en-US" w:eastAsia="zh-CN"/>
        </w:rPr>
        <w:t>全区统战服务</w:t>
      </w:r>
      <w:r>
        <w:rPr>
          <w:rFonts w:hint="eastAsia" w:ascii="仿宋_GB2312" w:hAnsi="仿宋_GB2312" w:eastAsia="仿宋_GB2312" w:cs="仿宋_GB2312"/>
          <w:color w:val="auto"/>
          <w:spacing w:val="0"/>
          <w:sz w:val="32"/>
          <w:szCs w:val="32"/>
          <w:lang w:val="en-US" w:eastAsia="zh-CN"/>
        </w:rPr>
        <w:t>工作，</w:t>
      </w:r>
      <w:r>
        <w:rPr>
          <w:rFonts w:hint="eastAsia" w:ascii="仿宋_GB2312" w:hAnsi="仿宋_GB2312" w:eastAsia="仿宋_GB2312" w:cs="仿宋_GB2312"/>
          <w:color w:val="auto"/>
          <w:sz w:val="32"/>
          <w:szCs w:val="32"/>
        </w:rPr>
        <w:t>建设让区委放心、让人民满意的模范机关。</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1.进一步推动政治协商工作，与各民主党派和无党派人士建立联系沟通机制，开展专题会议和座谈会等。积极听取各方面的意见和建议，强政府决策的科学性、民主性和透明度，提升政府工作的规范化水平。</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spacing w:val="0"/>
          <w:kern w:val="2"/>
          <w:sz w:val="32"/>
          <w:szCs w:val="32"/>
          <w:lang w:val="en-US" w:eastAsia="zh-CN" w:bidi="ar-SA"/>
        </w:rPr>
      </w:pPr>
      <w:r>
        <w:rPr>
          <w:rFonts w:hint="default" w:ascii="仿宋_GB2312" w:hAnsi="仿宋_GB2312" w:eastAsia="仿宋_GB2312" w:cs="仿宋_GB2312"/>
          <w:color w:val="auto"/>
          <w:spacing w:val="0"/>
          <w:kern w:val="2"/>
          <w:sz w:val="32"/>
          <w:szCs w:val="32"/>
          <w:lang w:val="en-US" w:eastAsia="zh-CN" w:bidi="ar-SA"/>
        </w:rPr>
        <w:t>2.加强政党之间的各项合作，深入推进民族团结进步、节能环保、爱国主义和文化素质等方面的实际工作。将协商和合作推向深入，在涉及群众切身利益的事项上，积极提出解决方案，满足社会需求。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3</w:t>
      </w:r>
      <w:r>
        <w:rPr>
          <w:rFonts w:hint="default" w:ascii="仿宋_GB2312" w:hAnsi="仿宋_GB2312" w:eastAsia="仿宋_GB2312" w:cs="仿宋_GB2312"/>
          <w:color w:val="auto"/>
          <w:spacing w:val="0"/>
          <w:kern w:val="2"/>
          <w:sz w:val="32"/>
          <w:szCs w:val="32"/>
          <w:lang w:val="en-US" w:eastAsia="zh-CN" w:bidi="ar-SA"/>
        </w:rPr>
        <w:t>.加强宣传思想和文化工作，掌握好新时代的宣传方式和媒介渠道,积极借助新的信息平台和社交媒体，提高对于新闻事件的及时反应能力。同时，扩大宣传范围，开展一系列主旨突出的系列活动，吸引更多的人群参与。</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4</w:t>
      </w:r>
      <w:r>
        <w:rPr>
          <w:rFonts w:hint="default" w:ascii="仿宋_GB2312" w:hAnsi="仿宋_GB2312" w:eastAsia="仿宋_GB2312" w:cs="仿宋_GB2312"/>
          <w:color w:val="auto"/>
          <w:spacing w:val="0"/>
          <w:kern w:val="2"/>
          <w:sz w:val="32"/>
          <w:szCs w:val="32"/>
          <w:lang w:val="en-US" w:eastAsia="zh-CN" w:bidi="ar-SA"/>
        </w:rPr>
        <w:t>.将社会组织和群众团体打造成良好的统战工作平台，通过扶持各个组织设施的开发和建设，打造出一个良好的工作环境。同时，注重加强对于各个团体的培训和教育，提高各类群体的知识水平及互动交流的途径。</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5</w:t>
      </w:r>
      <w:r>
        <w:rPr>
          <w:rFonts w:hint="default" w:ascii="仿宋_GB2312" w:hAnsi="仿宋_GB2312" w:eastAsia="仿宋_GB2312" w:cs="仿宋_GB2312"/>
          <w:color w:val="auto"/>
          <w:spacing w:val="0"/>
          <w:kern w:val="2"/>
          <w:sz w:val="32"/>
          <w:szCs w:val="32"/>
          <w:lang w:val="en-US" w:eastAsia="zh-CN" w:bidi="ar-SA"/>
        </w:rPr>
        <w:t>.着重加强对于特殊群体的联系工作，密切与台胞、侨胞、华侨华人等群体的联系。制定涉华政策建设中的策略决策和计划方案，确保统战工作的协调运作;同时，与基层民选及党外人民代表加强协商合作，推动各项民主决策制度得到严格贯彻、有效执行、有力推动。</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6</w:t>
      </w:r>
      <w:r>
        <w:rPr>
          <w:rFonts w:hint="default" w:ascii="仿宋_GB2312" w:hAnsi="仿宋_GB2312" w:eastAsia="仿宋_GB2312" w:cs="仿宋_GB2312"/>
          <w:color w:val="auto"/>
          <w:spacing w:val="0"/>
          <w:kern w:val="2"/>
          <w:sz w:val="32"/>
          <w:szCs w:val="32"/>
          <w:lang w:val="en-US" w:eastAsia="zh-CN" w:bidi="ar-SA"/>
        </w:rPr>
        <w:t>.强化各级干部制度，以严格的管理机制和养成良好的管理习惯来加强与各民主党派和团体反响的沟通。统一管理措施，严格把握人才选拔标准，做到要素追溯;重视人才培养工作，制定培养计划和一系列制度措施</w:t>
      </w:r>
      <w:r>
        <w:rPr>
          <w:rFonts w:hint="eastAsia" w:ascii="仿宋_GB2312" w:hAnsi="仿宋_GB2312" w:eastAsia="仿宋_GB2312" w:cs="仿宋_GB2312"/>
          <w:color w:val="auto"/>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spacing w:val="0"/>
          <w:kern w:val="2"/>
          <w:sz w:val="32"/>
          <w:szCs w:val="32"/>
          <w:lang w:val="en-US" w:eastAsia="zh-CN" w:bidi="ar-SA"/>
        </w:rPr>
      </w:pPr>
      <w:r>
        <w:rPr>
          <w:rFonts w:hint="eastAsia" w:ascii="仿宋_GB2312" w:hAnsi="仿宋_GB2312" w:eastAsia="仿宋_GB2312" w:cs="仿宋_GB2312"/>
          <w:color w:val="auto"/>
          <w:spacing w:val="0"/>
          <w:kern w:val="2"/>
          <w:sz w:val="32"/>
          <w:szCs w:val="32"/>
          <w:lang w:val="en-US" w:eastAsia="zh-CN" w:bidi="ar-SA"/>
        </w:rPr>
        <w:t>7.</w:t>
      </w:r>
      <w:r>
        <w:rPr>
          <w:rFonts w:hint="default" w:ascii="仿宋_GB2312" w:hAnsi="仿宋_GB2312" w:eastAsia="仿宋_GB2312" w:cs="仿宋_GB2312"/>
          <w:color w:val="auto"/>
          <w:spacing w:val="0"/>
          <w:kern w:val="2"/>
          <w:sz w:val="32"/>
          <w:szCs w:val="32"/>
          <w:lang w:val="en-US" w:eastAsia="zh-CN" w:bidi="ar-SA"/>
        </w:rPr>
        <w:t>加强与各民主党派、无党派人士、宗教界、台胞、侨胞、华侨</w:t>
      </w:r>
      <w:r>
        <w:rPr>
          <w:rFonts w:hint="eastAsia" w:ascii="仿宋_GB2312" w:hAnsi="仿宋_GB2312" w:eastAsia="仿宋_GB2312" w:cs="仿宋_GB2312"/>
          <w:color w:val="auto"/>
          <w:spacing w:val="0"/>
          <w:kern w:val="2"/>
          <w:sz w:val="32"/>
          <w:szCs w:val="32"/>
          <w:lang w:val="en-US" w:eastAsia="zh-CN" w:bidi="ar-SA"/>
        </w:rPr>
        <w:t>、</w:t>
      </w:r>
      <w:r>
        <w:rPr>
          <w:rFonts w:hint="default" w:ascii="仿宋_GB2312" w:hAnsi="仿宋_GB2312" w:eastAsia="仿宋_GB2312" w:cs="仿宋_GB2312"/>
          <w:color w:val="auto"/>
          <w:spacing w:val="0"/>
          <w:kern w:val="2"/>
          <w:sz w:val="32"/>
          <w:szCs w:val="32"/>
          <w:lang w:val="en-US" w:eastAsia="zh-CN" w:bidi="ar-SA"/>
        </w:rPr>
        <w:t>华人等群体的联系和交流</w:t>
      </w:r>
      <w:r>
        <w:rPr>
          <w:rFonts w:hint="eastAsia" w:ascii="仿宋_GB2312" w:hAnsi="仿宋_GB2312" w:eastAsia="仿宋_GB2312" w:cs="仿宋_GB2312"/>
          <w:color w:val="auto"/>
          <w:spacing w:val="0"/>
          <w:kern w:val="2"/>
          <w:sz w:val="32"/>
          <w:szCs w:val="32"/>
          <w:lang w:val="en-US" w:eastAsia="zh-CN" w:bidi="ar-SA"/>
        </w:rPr>
        <w:t>。</w:t>
      </w:r>
    </w:p>
    <w:p>
      <w:pPr>
        <w:pStyle w:val="2"/>
        <w:rPr>
          <w:rFonts w:hint="default" w:ascii="仿宋_GB2312" w:hAnsi="仿宋_GB2312" w:eastAsia="仿宋_GB2312" w:cs="仿宋_GB2312"/>
          <w:kern w:val="0"/>
          <w:sz w:val="32"/>
          <w:szCs w:val="32"/>
          <w:lang w:val="en-US" w:eastAsia="zh-CN" w:bidi="ar-SA"/>
        </w:rPr>
      </w:pPr>
    </w:p>
    <w:p>
      <w:pPr>
        <w:rPr>
          <w:rFonts w:hint="eastAsia"/>
          <w:lang w:val="en-US" w:eastAsia="zh-CN"/>
        </w:rPr>
      </w:pPr>
    </w:p>
    <w:p>
      <w:pPr>
        <w:numPr>
          <w:ilvl w:val="0"/>
          <w:numId w:val="1"/>
        </w:numPr>
        <w:spacing w:line="720" w:lineRule="auto"/>
        <w:ind w:firstLine="627" w:firstLineChars="196"/>
        <w:rPr>
          <w:rFonts w:hint="eastAsia"/>
          <w:lang w:val="en-US" w:eastAsia="zh-CN"/>
        </w:rPr>
      </w:pPr>
      <w:r>
        <w:rPr>
          <w:rFonts w:hint="eastAsia" w:ascii="仿宋_GB2312" w:hAnsi="仿宋_GB2312" w:eastAsia="仿宋_GB2312" w:cs="仿宋_GB2312"/>
          <w:kern w:val="0"/>
          <w:sz w:val="32"/>
          <w:szCs w:val="32"/>
          <w:lang w:val="en-US" w:eastAsia="zh-CN" w:bidi="ar-SA"/>
        </w:rPr>
        <w:t>部门整体支出规模、使用方向、主要内容和涉及范围</w:t>
      </w:r>
    </w:p>
    <w:p>
      <w:pPr>
        <w:spacing w:beforeLines="0" w:afterLines="0" w:line="360" w:lineRule="auto"/>
        <w:ind w:firstLine="640"/>
        <w:rPr>
          <w:rFonts w:hint="eastAsia" w:ascii="仿宋_GB2312" w:hAnsi="仿宋_GB2312" w:cs="仿宋_GB2312"/>
          <w:sz w:val="32"/>
          <w:szCs w:val="32"/>
          <w:lang w:val="en-US" w:eastAsia="zh-CN"/>
        </w:rPr>
      </w:pPr>
      <w:r>
        <w:rPr>
          <w:rFonts w:hint="eastAsia"/>
          <w:lang w:val="en-US" w:eastAsia="zh-CN"/>
        </w:rPr>
        <w:t xml:space="preserve"> </w:t>
      </w:r>
      <w:r>
        <w:rPr>
          <w:rFonts w:hint="eastAsia" w:ascii="仿宋_GB2312" w:hAnsi="仿宋_GB2312" w:cs="仿宋_GB2312"/>
          <w:sz w:val="32"/>
          <w:szCs w:val="32"/>
          <w:lang w:val="en-US" w:eastAsia="zh-CN"/>
        </w:rPr>
        <w:t>1</w:t>
      </w:r>
      <w:r>
        <w:rPr>
          <w:rFonts w:hint="eastAsia"/>
          <w:lang w:val="en-US" w:eastAsia="zh-CN"/>
        </w:rPr>
        <w:t>、</w:t>
      </w:r>
      <w:r>
        <w:rPr>
          <w:rFonts w:hint="eastAsia" w:ascii="仿宋_GB2312" w:hAnsi="仿宋_GB2312" w:cs="仿宋_GB2312"/>
          <w:sz w:val="32"/>
          <w:szCs w:val="32"/>
          <w:lang w:val="en-US" w:eastAsia="zh-CN"/>
        </w:rPr>
        <w:t>2024年</w:t>
      </w:r>
      <w:r>
        <w:rPr>
          <w:rFonts w:hint="eastAsia" w:ascii="仿宋_GB2312" w:hAnsi="仿宋_GB2312" w:eastAsia="仿宋_GB2312" w:cs="仿宋_GB2312"/>
          <w:sz w:val="32"/>
          <w:szCs w:val="32"/>
        </w:rPr>
        <w:t>本</w:t>
      </w:r>
      <w:r>
        <w:rPr>
          <w:rFonts w:hint="eastAsia" w:ascii="仿宋_GB2312" w:hAnsi="仿宋_GB2312" w:cs="仿宋_GB2312"/>
          <w:sz w:val="32"/>
          <w:szCs w:val="32"/>
          <w:lang w:eastAsia="zh-CN"/>
        </w:rPr>
        <w:t>单位总</w:t>
      </w:r>
      <w:r>
        <w:rPr>
          <w:rFonts w:hint="eastAsia" w:ascii="仿宋_GB2312" w:hAnsi="仿宋_GB2312" w:eastAsia="仿宋_GB2312" w:cs="仿宋_GB2312"/>
          <w:sz w:val="32"/>
          <w:szCs w:val="32"/>
        </w:rPr>
        <w:t>收入</w:t>
      </w:r>
      <w:r>
        <w:rPr>
          <w:rFonts w:hint="eastAsia" w:ascii="仿宋_GB2312" w:hAnsi="仿宋_GB2312" w:cs="仿宋_GB2312"/>
          <w:sz w:val="32"/>
          <w:szCs w:val="32"/>
          <w:lang w:val="en-US" w:eastAsia="zh-CN"/>
        </w:rPr>
        <w:t>286.34万元，</w:t>
      </w:r>
      <w:r>
        <w:rPr>
          <w:rFonts w:hint="eastAsia" w:ascii="仿宋" w:hAnsi="仿宋" w:eastAsia="仿宋"/>
          <w:sz w:val="32"/>
          <w:lang w:val="en-US"/>
        </w:rPr>
        <w:t>比上年减</w:t>
      </w:r>
      <w:r>
        <w:rPr>
          <w:rFonts w:hint="eastAsia" w:ascii="仿宋" w:hAnsi="仿宋" w:eastAsia="仿宋"/>
          <w:sz w:val="32"/>
          <w:lang w:val="en-US" w:eastAsia="zh-CN"/>
        </w:rPr>
        <w:t>少</w:t>
      </w:r>
      <w:r>
        <w:rPr>
          <w:rFonts w:hint="eastAsia" w:ascii="仿宋" w:hAnsi="仿宋" w:eastAsia="仿宋"/>
          <w:sz w:val="28"/>
          <w:lang w:val="en-US" w:eastAsia="zh-CN"/>
        </w:rPr>
        <w:t>50.07</w:t>
      </w:r>
      <w:r>
        <w:rPr>
          <w:rFonts w:hint="eastAsia" w:ascii="仿宋" w:hAnsi="仿宋" w:eastAsia="仿宋"/>
          <w:sz w:val="32"/>
          <w:lang w:val="en-US"/>
        </w:rPr>
        <w:t>万元，下降</w:t>
      </w:r>
      <w:r>
        <w:rPr>
          <w:rFonts w:hint="eastAsia" w:ascii="仿宋" w:hAnsi="仿宋" w:eastAsia="仿宋"/>
          <w:sz w:val="28"/>
          <w:lang w:val="en-US" w:eastAsia="zh-CN"/>
        </w:rPr>
        <w:t>14.88</w:t>
      </w:r>
      <w:r>
        <w:rPr>
          <w:rFonts w:hint="eastAsia" w:ascii="仿宋" w:hAnsi="仿宋" w:eastAsia="仿宋"/>
          <w:sz w:val="32"/>
          <w:lang w:val="en-US"/>
        </w:rPr>
        <w:t>%。主要原因是：本年度人员变动1人退休，2人调出本单位。其中：一般公共预算财政拨款收入完成</w:t>
      </w:r>
      <w:r>
        <w:rPr>
          <w:rFonts w:hint="eastAsia" w:ascii="仿宋" w:hAnsi="仿宋" w:eastAsia="仿宋"/>
          <w:sz w:val="28"/>
          <w:lang w:val="en-US" w:eastAsia="zh-CN"/>
        </w:rPr>
        <w:t>264.34</w:t>
      </w:r>
      <w:r>
        <w:rPr>
          <w:rFonts w:hint="eastAsia" w:ascii="仿宋" w:hAnsi="仿宋" w:eastAsia="仿宋"/>
          <w:sz w:val="32"/>
          <w:lang w:val="en-US"/>
        </w:rPr>
        <w:t>万元，比上年减</w:t>
      </w:r>
      <w:r>
        <w:rPr>
          <w:rFonts w:hint="eastAsia" w:ascii="仿宋" w:hAnsi="仿宋" w:eastAsia="仿宋"/>
          <w:sz w:val="28"/>
          <w:lang w:val="en-US" w:eastAsia="zh-CN"/>
        </w:rPr>
        <w:t>少64.87</w:t>
      </w:r>
      <w:r>
        <w:rPr>
          <w:rFonts w:hint="eastAsia" w:ascii="仿宋" w:hAnsi="仿宋" w:eastAsia="仿宋"/>
          <w:sz w:val="32"/>
          <w:lang w:val="en-US"/>
        </w:rPr>
        <w:t>万元，下降</w:t>
      </w:r>
      <w:r>
        <w:rPr>
          <w:rFonts w:hint="eastAsia" w:ascii="仿宋" w:hAnsi="仿宋" w:eastAsia="仿宋"/>
          <w:sz w:val="28"/>
          <w:lang w:val="en-US" w:eastAsia="zh-CN"/>
        </w:rPr>
        <w:t>19.7</w:t>
      </w:r>
      <w:r>
        <w:rPr>
          <w:rFonts w:hint="eastAsia" w:ascii="仿宋" w:hAnsi="仿宋" w:eastAsia="仿宋"/>
          <w:sz w:val="32"/>
          <w:lang w:val="zh-CN"/>
        </w:rPr>
        <w:t>%，变化的主要原因是：</w:t>
      </w:r>
      <w:r>
        <w:rPr>
          <w:rFonts w:hint="eastAsia" w:ascii="仿宋" w:hAnsi="仿宋" w:eastAsia="仿宋"/>
          <w:sz w:val="32"/>
          <w:lang w:val="en-US"/>
        </w:rPr>
        <w:t>本年度人员变动1人退休，2人调出本单位。其他收入完</w:t>
      </w:r>
      <w:r>
        <w:rPr>
          <w:rFonts w:hint="eastAsia" w:ascii="仿宋" w:hAnsi="仿宋" w:eastAsia="仿宋"/>
          <w:sz w:val="32"/>
          <w:lang w:val="en-US" w:eastAsia="zh-CN"/>
        </w:rPr>
        <w:t>成22</w:t>
      </w:r>
      <w:r>
        <w:rPr>
          <w:rFonts w:hint="eastAsia" w:ascii="仿宋" w:hAnsi="仿宋" w:eastAsia="仿宋"/>
          <w:sz w:val="32"/>
          <w:lang w:val="en-US"/>
        </w:rPr>
        <w:t>万元，比上年增</w:t>
      </w:r>
      <w:r>
        <w:rPr>
          <w:rFonts w:hint="eastAsia" w:ascii="仿宋" w:hAnsi="仿宋" w:eastAsia="仿宋"/>
          <w:sz w:val="32"/>
          <w:lang w:val="en-US" w:eastAsia="zh-CN"/>
        </w:rPr>
        <w:t>加</w:t>
      </w:r>
      <w:r>
        <w:rPr>
          <w:rFonts w:hint="eastAsia" w:ascii="仿宋" w:hAnsi="仿宋" w:eastAsia="仿宋"/>
          <w:sz w:val="28"/>
          <w:lang w:val="en-US" w:eastAsia="zh-CN"/>
        </w:rPr>
        <w:t>14.8</w:t>
      </w:r>
      <w:r>
        <w:rPr>
          <w:rFonts w:hint="eastAsia" w:ascii="仿宋" w:hAnsi="仿宋" w:eastAsia="仿宋"/>
          <w:sz w:val="32"/>
          <w:lang w:val="en-US"/>
        </w:rPr>
        <w:t>万元，增长</w:t>
      </w:r>
      <w:r>
        <w:rPr>
          <w:rFonts w:hint="eastAsia" w:ascii="仿宋" w:hAnsi="仿宋" w:eastAsia="仿宋"/>
          <w:sz w:val="28"/>
          <w:lang w:val="en-US" w:eastAsia="zh-CN"/>
        </w:rPr>
        <w:t>205.7</w:t>
      </w:r>
      <w:r>
        <w:rPr>
          <w:rFonts w:hint="eastAsia" w:ascii="仿宋" w:hAnsi="仿宋" w:eastAsia="仿宋"/>
          <w:sz w:val="32"/>
          <w:lang w:val="zh-CN"/>
        </w:rPr>
        <w:t>%，变化的主要原因是：</w:t>
      </w:r>
      <w:r>
        <w:rPr>
          <w:rFonts w:hint="eastAsia" w:ascii="仿宋_GB2312" w:hAnsi="仿宋_GB2312" w:eastAsia="仿宋_GB2312"/>
          <w:sz w:val="32"/>
          <w:szCs w:val="32"/>
          <w:lang w:val="en-US"/>
        </w:rPr>
        <w:t>本年度单位其他收入、往来款</w:t>
      </w:r>
      <w:r>
        <w:rPr>
          <w:rFonts w:hint="eastAsia" w:ascii="仿宋_GB2312" w:hAnsi="仿宋_GB2312" w:eastAsia="仿宋_GB2312"/>
          <w:sz w:val="32"/>
          <w:szCs w:val="32"/>
          <w:lang w:val="en-US" w:eastAsia="zh-CN"/>
        </w:rPr>
        <w:t>增加</w:t>
      </w:r>
      <w:r>
        <w:rPr>
          <w:rFonts w:hint="eastAsia" w:ascii="仿宋_GB2312" w:hAnsi="仿宋_GB2312" w:eastAsia="仿宋_GB2312"/>
          <w:sz w:val="30"/>
          <w:lang w:val="en-US"/>
        </w:rPr>
        <w:t>。</w:t>
      </w:r>
    </w:p>
    <w:p>
      <w:pPr>
        <w:keepNext w:val="0"/>
        <w:keepLines w:val="0"/>
        <w:pageBreakBefore w:val="0"/>
        <w:widowControl/>
        <w:kinsoku w:val="0"/>
        <w:wordWrap/>
        <w:overflowPunct/>
        <w:topLinePunct w:val="0"/>
        <w:autoSpaceDE w:val="0"/>
        <w:autoSpaceDN w:val="0"/>
        <w:bidi w:val="0"/>
        <w:adjustRightInd w:val="0"/>
        <w:snapToGrid w:val="0"/>
        <w:spacing w:before="0" w:line="396" w:lineRule="auto"/>
        <w:ind w:firstLine="640" w:firstLineChars="200"/>
        <w:textAlignment w:val="baseline"/>
        <w:rPr>
          <w:rFonts w:hint="eastAsia" w:ascii="仿宋" w:hAnsi="仿宋" w:eastAsia="仿宋" w:cs="仿宋"/>
          <w:i w:val="0"/>
          <w:iCs w:val="0"/>
          <w:caps w:val="0"/>
          <w:color w:val="000000"/>
          <w:spacing w:val="0"/>
          <w:sz w:val="32"/>
          <w:szCs w:val="32"/>
          <w:shd w:val="clear" w:color="auto" w:fill="FFFFFF"/>
          <w:lang w:val="en-US" w:eastAsia="zh-CN"/>
        </w:rPr>
      </w:pPr>
      <w:r>
        <w:rPr>
          <w:rFonts w:hint="eastAsia" w:ascii="仿宋_GB2312" w:hAnsi="仿宋_GB2312" w:cs="仿宋_GB2312"/>
          <w:sz w:val="32"/>
          <w:szCs w:val="32"/>
          <w:lang w:val="en-US" w:eastAsia="zh-CN"/>
        </w:rPr>
        <w:t xml:space="preserve"> 2、</w:t>
      </w:r>
      <w:r>
        <w:rPr>
          <w:rFonts w:hint="eastAsia" w:ascii="仿宋_GB2312" w:hAnsi="仿宋_GB2312" w:eastAsia="仿宋_GB2312" w:cs="仿宋_GB2312"/>
          <w:i w:val="0"/>
          <w:iCs w:val="0"/>
          <w:caps w:val="0"/>
          <w:color w:val="000000"/>
          <w:spacing w:val="0"/>
          <w:sz w:val="32"/>
          <w:szCs w:val="32"/>
          <w:shd w:val="clear" w:color="auto" w:fill="FFFFFF"/>
        </w:rPr>
        <w:t>202</w:t>
      </w:r>
      <w:r>
        <w:rPr>
          <w:rFonts w:hint="eastAsia" w:ascii="仿宋_GB2312" w:hAnsi="仿宋_GB2312" w:cs="仿宋_GB2312"/>
          <w:i w:val="0"/>
          <w:iCs w:val="0"/>
          <w:caps w:val="0"/>
          <w:color w:val="000000"/>
          <w:spacing w:val="0"/>
          <w:sz w:val="32"/>
          <w:szCs w:val="32"/>
          <w:shd w:val="clear" w:color="auto" w:fill="FFFFFF"/>
          <w:lang w:val="en-US" w:eastAsia="zh-CN"/>
        </w:rPr>
        <w:t>4</w:t>
      </w:r>
      <w:r>
        <w:rPr>
          <w:rFonts w:hint="eastAsia" w:ascii="仿宋_GB2312" w:hAnsi="仿宋_GB2312" w:eastAsia="仿宋_GB2312" w:cs="仿宋_GB2312"/>
          <w:i w:val="0"/>
          <w:iCs w:val="0"/>
          <w:caps w:val="0"/>
          <w:color w:val="000000"/>
          <w:spacing w:val="0"/>
          <w:sz w:val="32"/>
          <w:szCs w:val="32"/>
          <w:shd w:val="clear" w:color="auto" w:fill="FFFFFF"/>
        </w:rPr>
        <w:t>年本单位总支出</w:t>
      </w:r>
      <w:r>
        <w:rPr>
          <w:rFonts w:hint="eastAsia" w:ascii="仿宋_GB2312" w:hAnsi="仿宋_GB2312" w:cs="仿宋_GB2312"/>
          <w:i w:val="0"/>
          <w:iCs w:val="0"/>
          <w:caps w:val="0"/>
          <w:color w:val="000000"/>
          <w:spacing w:val="0"/>
          <w:sz w:val="32"/>
          <w:szCs w:val="32"/>
          <w:shd w:val="clear" w:color="auto" w:fill="FFFFFF"/>
          <w:lang w:val="en-US" w:eastAsia="zh-CN"/>
        </w:rPr>
        <w:t>286.34</w:t>
      </w:r>
      <w:r>
        <w:rPr>
          <w:rFonts w:hint="eastAsia" w:ascii="仿宋_GB2312" w:hAnsi="仿宋_GB2312" w:eastAsia="仿宋_GB2312" w:cs="仿宋_GB2312"/>
          <w:i w:val="0"/>
          <w:iCs w:val="0"/>
          <w:caps w:val="0"/>
          <w:color w:val="000000"/>
          <w:spacing w:val="0"/>
          <w:sz w:val="32"/>
          <w:szCs w:val="32"/>
          <w:shd w:val="clear" w:color="auto" w:fill="FFFFFF"/>
        </w:rPr>
        <w:t>万元，</w:t>
      </w:r>
      <w:r>
        <w:rPr>
          <w:rFonts w:hint="eastAsia" w:ascii="仿宋" w:hAnsi="仿宋" w:eastAsia="仿宋"/>
          <w:sz w:val="32"/>
          <w:lang w:val="en-US"/>
        </w:rPr>
        <w:t>比上年减</w:t>
      </w:r>
      <w:r>
        <w:rPr>
          <w:rFonts w:hint="eastAsia" w:ascii="仿宋" w:hAnsi="仿宋" w:eastAsia="仿宋"/>
          <w:sz w:val="32"/>
          <w:lang w:val="en-US" w:eastAsia="zh-CN"/>
        </w:rPr>
        <w:t>少</w:t>
      </w:r>
      <w:r>
        <w:rPr>
          <w:rFonts w:hint="eastAsia" w:ascii="仿宋" w:hAnsi="仿宋" w:eastAsia="仿宋"/>
          <w:sz w:val="28"/>
          <w:lang w:val="en-US" w:eastAsia="zh-CN"/>
        </w:rPr>
        <w:t>50.07</w:t>
      </w:r>
      <w:r>
        <w:rPr>
          <w:rFonts w:hint="eastAsia" w:ascii="仿宋" w:hAnsi="仿宋" w:eastAsia="仿宋"/>
          <w:sz w:val="32"/>
          <w:lang w:val="en-US"/>
        </w:rPr>
        <w:t>万元，下降</w:t>
      </w:r>
      <w:r>
        <w:rPr>
          <w:rFonts w:hint="eastAsia" w:ascii="仿宋" w:hAnsi="仿宋" w:eastAsia="仿宋"/>
          <w:sz w:val="28"/>
          <w:lang w:val="en-US" w:eastAsia="zh-CN"/>
        </w:rPr>
        <w:t>14.88</w:t>
      </w:r>
      <w:r>
        <w:rPr>
          <w:rFonts w:hint="eastAsia" w:ascii="仿宋" w:hAnsi="仿宋" w:eastAsia="仿宋"/>
          <w:sz w:val="32"/>
          <w:lang w:val="en-US"/>
        </w:rPr>
        <w:t>%。主要原因是：本年度人员变动1人退休，2人调出本单位</w:t>
      </w:r>
      <w:r>
        <w:rPr>
          <w:rFonts w:hint="eastAsia" w:ascii="仿宋_GB2312" w:hAnsi="仿宋_GB2312" w:eastAsia="仿宋_GB2312" w:cs="仿宋_GB2312"/>
          <w:i w:val="0"/>
          <w:iCs w:val="0"/>
          <w:caps w:val="0"/>
          <w:color w:val="000000"/>
          <w:spacing w:val="0"/>
          <w:sz w:val="32"/>
          <w:szCs w:val="32"/>
          <w:shd w:val="clear" w:color="auto" w:fill="FFFFFF"/>
        </w:rPr>
        <w:t>。</w:t>
      </w:r>
      <w:r>
        <w:rPr>
          <w:rFonts w:hint="eastAsia" w:ascii="仿宋" w:hAnsi="仿宋" w:eastAsia="仿宋" w:cs="仿宋"/>
          <w:spacing w:val="6"/>
          <w:kern w:val="0"/>
          <w:sz w:val="32"/>
          <w:szCs w:val="32"/>
        </w:rPr>
        <w:t>其中：人员经费支出</w:t>
      </w:r>
      <w:r>
        <w:rPr>
          <w:rFonts w:hint="eastAsia" w:ascii="仿宋" w:hAnsi="仿宋" w:eastAsia="仿宋" w:cs="仿宋"/>
          <w:spacing w:val="6"/>
          <w:kern w:val="0"/>
          <w:sz w:val="32"/>
          <w:szCs w:val="32"/>
          <w:lang w:val="en-US" w:eastAsia="zh-CN"/>
        </w:rPr>
        <w:t>177.97</w:t>
      </w:r>
      <w:r>
        <w:rPr>
          <w:rFonts w:hint="eastAsia" w:ascii="仿宋" w:hAnsi="仿宋" w:eastAsia="仿宋" w:cs="仿宋"/>
          <w:spacing w:val="6"/>
          <w:kern w:val="0"/>
          <w:sz w:val="32"/>
          <w:szCs w:val="32"/>
        </w:rPr>
        <w:t>万元</w:t>
      </w:r>
      <w:r>
        <w:rPr>
          <w:rFonts w:hint="eastAsia" w:ascii="仿宋" w:hAnsi="仿宋" w:eastAsia="仿宋" w:cs="仿宋"/>
          <w:spacing w:val="6"/>
          <w:kern w:val="0"/>
          <w:sz w:val="32"/>
          <w:szCs w:val="32"/>
          <w:lang w:eastAsia="zh-CN"/>
        </w:rPr>
        <w:t>、</w:t>
      </w:r>
      <w:r>
        <w:rPr>
          <w:rFonts w:hint="eastAsia" w:ascii="仿宋" w:hAnsi="仿宋" w:eastAsia="仿宋" w:cs="仿宋"/>
          <w:spacing w:val="6"/>
          <w:kern w:val="0"/>
          <w:sz w:val="32"/>
          <w:szCs w:val="32"/>
        </w:rPr>
        <w:t>公用经费支出</w:t>
      </w:r>
      <w:r>
        <w:rPr>
          <w:rFonts w:hint="eastAsia" w:ascii="仿宋" w:hAnsi="仿宋" w:eastAsia="仿宋" w:cs="仿宋"/>
          <w:spacing w:val="6"/>
          <w:kern w:val="0"/>
          <w:sz w:val="32"/>
          <w:szCs w:val="32"/>
          <w:lang w:val="en-US" w:eastAsia="zh-CN"/>
        </w:rPr>
        <w:t>42.44</w:t>
      </w:r>
      <w:r>
        <w:rPr>
          <w:rFonts w:hint="eastAsia" w:ascii="仿宋" w:hAnsi="仿宋" w:eastAsia="仿宋" w:cs="仿宋"/>
          <w:spacing w:val="6"/>
          <w:kern w:val="0"/>
          <w:sz w:val="32"/>
          <w:szCs w:val="32"/>
        </w:rPr>
        <w:t>万元</w:t>
      </w:r>
      <w:r>
        <w:rPr>
          <w:rFonts w:hint="eastAsia" w:ascii="仿宋" w:hAnsi="仿宋" w:eastAsia="仿宋" w:cs="仿宋"/>
          <w:spacing w:val="6"/>
          <w:kern w:val="0"/>
          <w:sz w:val="32"/>
          <w:szCs w:val="32"/>
          <w:lang w:eastAsia="zh-CN"/>
        </w:rPr>
        <w:t>、</w:t>
      </w:r>
      <w:r>
        <w:rPr>
          <w:rFonts w:hint="eastAsia" w:ascii="仿宋" w:hAnsi="仿宋" w:eastAsia="仿宋" w:cs="仿宋"/>
          <w:spacing w:val="6"/>
          <w:kern w:val="0"/>
          <w:sz w:val="32"/>
          <w:szCs w:val="32"/>
        </w:rPr>
        <w:t>项目支出</w:t>
      </w:r>
      <w:r>
        <w:rPr>
          <w:rFonts w:hint="eastAsia" w:ascii="仿宋" w:hAnsi="仿宋" w:eastAsia="仿宋" w:cs="仿宋"/>
          <w:spacing w:val="6"/>
          <w:kern w:val="0"/>
          <w:sz w:val="32"/>
          <w:szCs w:val="32"/>
          <w:lang w:val="en-US" w:eastAsia="zh-CN"/>
        </w:rPr>
        <w:t>65.93</w:t>
      </w:r>
      <w:r>
        <w:rPr>
          <w:rFonts w:hint="eastAsia" w:ascii="仿宋" w:hAnsi="仿宋" w:eastAsia="仿宋" w:cs="仿宋"/>
          <w:spacing w:val="6"/>
          <w:kern w:val="0"/>
          <w:sz w:val="32"/>
          <w:szCs w:val="32"/>
        </w:rPr>
        <w:t>万元</w:t>
      </w:r>
      <w:r>
        <w:rPr>
          <w:rFonts w:hint="eastAsia" w:ascii="仿宋" w:hAnsi="仿宋" w:eastAsia="仿宋" w:cs="仿宋"/>
          <w:i w:val="0"/>
          <w:iCs w:val="0"/>
          <w:caps w:val="0"/>
          <w:color w:val="000000"/>
          <w:spacing w:val="0"/>
          <w:sz w:val="32"/>
          <w:szCs w:val="32"/>
          <w:shd w:val="clear" w:color="auto" w:fill="FFFFFF"/>
          <w:lang w:val="en-US" w:eastAsia="zh-CN"/>
        </w:rPr>
        <w:t>。</w:t>
      </w:r>
    </w:p>
    <w:p>
      <w:pPr>
        <w:spacing w:beforeLines="0" w:afterLines="0" w:line="360" w:lineRule="auto"/>
        <w:ind w:firstLine="640" w:firstLineChars="200"/>
        <w:rPr>
          <w:rFonts w:hint="default"/>
          <w:lang w:val="en-US" w:eastAsia="zh-CN"/>
        </w:rPr>
      </w:pPr>
      <w:r>
        <w:rPr>
          <w:rFonts w:hint="eastAsia" w:ascii="仿宋_GB2312" w:hAnsi="仿宋_GB2312" w:cs="仿宋_GB2312"/>
          <w:i w:val="0"/>
          <w:iCs w:val="0"/>
          <w:caps w:val="0"/>
          <w:color w:val="000000"/>
          <w:spacing w:val="0"/>
          <w:sz w:val="32"/>
          <w:szCs w:val="32"/>
          <w:shd w:val="clear" w:color="auto" w:fill="FFFFFF"/>
          <w:lang w:val="en-US" w:eastAsia="zh-CN"/>
        </w:rPr>
        <w:t xml:space="preserve"> 3、</w:t>
      </w:r>
      <w:r>
        <w:rPr>
          <w:rFonts w:hint="eastAsia" w:ascii="仿宋" w:hAnsi="仿宋" w:eastAsia="仿宋"/>
          <w:sz w:val="32"/>
          <w:lang w:val="en-US"/>
        </w:rPr>
        <w:t>202</w:t>
      </w:r>
      <w:r>
        <w:rPr>
          <w:rFonts w:hint="eastAsia" w:ascii="仿宋" w:hAnsi="仿宋" w:eastAsia="仿宋"/>
          <w:sz w:val="32"/>
          <w:lang w:val="en-US" w:eastAsia="zh-CN"/>
        </w:rPr>
        <w:t>4</w:t>
      </w:r>
      <w:r>
        <w:rPr>
          <w:rFonts w:hint="eastAsia" w:ascii="仿宋" w:hAnsi="仿宋" w:eastAsia="仿宋"/>
          <w:sz w:val="32"/>
          <w:lang w:val="en-US"/>
        </w:rPr>
        <w:t>年，本部门年初预算收入</w:t>
      </w:r>
      <w:r>
        <w:rPr>
          <w:rFonts w:hint="eastAsia" w:ascii="仿宋" w:hAnsi="仿宋" w:eastAsia="仿宋"/>
          <w:sz w:val="28"/>
          <w:lang w:val="en-US" w:eastAsia="zh-CN"/>
        </w:rPr>
        <w:t>189.25</w:t>
      </w:r>
      <w:r>
        <w:rPr>
          <w:rFonts w:hint="eastAsia" w:ascii="仿宋" w:hAnsi="仿宋" w:eastAsia="仿宋"/>
          <w:sz w:val="32"/>
          <w:lang w:val="en-US"/>
        </w:rPr>
        <w:t>万元，比上年减</w:t>
      </w:r>
      <w:r>
        <w:rPr>
          <w:rFonts w:hint="eastAsia" w:ascii="仿宋" w:hAnsi="仿宋" w:eastAsia="仿宋"/>
          <w:sz w:val="28"/>
          <w:lang w:val="en-US" w:eastAsia="zh-CN"/>
        </w:rPr>
        <w:t>少60.68</w:t>
      </w:r>
      <w:r>
        <w:rPr>
          <w:rFonts w:hint="eastAsia" w:ascii="仿宋" w:hAnsi="仿宋" w:eastAsia="仿宋"/>
          <w:sz w:val="32"/>
          <w:lang w:val="en-US"/>
        </w:rPr>
        <w:t>万元，下降</w:t>
      </w:r>
      <w:r>
        <w:rPr>
          <w:rFonts w:hint="eastAsia" w:ascii="仿宋" w:hAnsi="仿宋" w:eastAsia="仿宋"/>
          <w:sz w:val="28"/>
          <w:lang w:val="en-US" w:eastAsia="zh-CN"/>
        </w:rPr>
        <w:t>24.28</w:t>
      </w:r>
      <w:r>
        <w:rPr>
          <w:rFonts w:hint="eastAsia" w:ascii="仿宋" w:hAnsi="仿宋" w:eastAsia="仿宋"/>
          <w:sz w:val="32"/>
          <w:lang w:val="en-US"/>
        </w:rPr>
        <w:t>%,</w:t>
      </w:r>
      <w:r>
        <w:rPr>
          <w:rFonts w:hint="eastAsia" w:ascii="仿宋" w:hAnsi="仿宋" w:eastAsia="仿宋"/>
          <w:sz w:val="32"/>
          <w:lang w:val="zh-CN"/>
        </w:rPr>
        <w:t>增减变化的主要原因是</w:t>
      </w:r>
      <w:r>
        <w:rPr>
          <w:rFonts w:hint="eastAsia" w:ascii="仿宋" w:hAnsi="仿宋" w:eastAsia="仿宋"/>
          <w:sz w:val="32"/>
          <w:lang w:val="en-US"/>
        </w:rPr>
        <w:t>：本年度单位压缩一般性公用经费开支</w:t>
      </w:r>
      <w:r>
        <w:rPr>
          <w:rFonts w:hint="eastAsia" w:ascii="仿宋" w:hAnsi="仿宋" w:eastAsia="仿宋"/>
          <w:sz w:val="32"/>
          <w:lang w:val="en-US" w:eastAsia="zh-CN"/>
        </w:rPr>
        <w:t>及项目经费开支</w:t>
      </w:r>
      <w:r>
        <w:rPr>
          <w:rFonts w:hint="eastAsia" w:ascii="仿宋" w:hAnsi="仿宋" w:eastAsia="仿宋"/>
          <w:sz w:val="32"/>
          <w:lang w:val="en-US"/>
        </w:rPr>
        <w:t>。其中：一般公共预算财政拨款收入年初预算</w:t>
      </w:r>
      <w:r>
        <w:rPr>
          <w:rFonts w:hint="eastAsia" w:ascii="仿宋" w:hAnsi="仿宋" w:eastAsia="仿宋"/>
          <w:sz w:val="28"/>
          <w:lang w:val="en-US" w:eastAsia="zh-CN"/>
        </w:rPr>
        <w:t>189.25</w:t>
      </w:r>
      <w:r>
        <w:rPr>
          <w:rFonts w:hint="eastAsia" w:ascii="仿宋" w:hAnsi="仿宋" w:eastAsia="仿宋"/>
          <w:sz w:val="32"/>
          <w:lang w:val="en-US"/>
        </w:rPr>
        <w:t>万元，比上年减</w:t>
      </w:r>
      <w:r>
        <w:rPr>
          <w:rFonts w:hint="eastAsia" w:ascii="仿宋" w:hAnsi="仿宋" w:eastAsia="仿宋"/>
          <w:sz w:val="28"/>
          <w:lang w:val="en-US" w:eastAsia="zh-CN"/>
        </w:rPr>
        <w:t>少60.68</w:t>
      </w:r>
      <w:r>
        <w:rPr>
          <w:rFonts w:hint="eastAsia" w:ascii="仿宋" w:hAnsi="仿宋" w:eastAsia="仿宋"/>
          <w:sz w:val="32"/>
          <w:lang w:val="en-US"/>
        </w:rPr>
        <w:t>万元；年度执行中因单位人数变动及单位事权调整，预算跟随调整情况，主要变化是：收入调整预算数为</w:t>
      </w:r>
      <w:r>
        <w:rPr>
          <w:rFonts w:hint="eastAsia" w:ascii="仿宋" w:hAnsi="仿宋" w:eastAsia="仿宋"/>
          <w:sz w:val="32"/>
          <w:lang w:val="en-US" w:eastAsia="zh-CN"/>
        </w:rPr>
        <w:t>286.84</w:t>
      </w:r>
      <w:r>
        <w:rPr>
          <w:rFonts w:hint="eastAsia" w:ascii="仿宋" w:hAnsi="仿宋" w:eastAsia="仿宋"/>
          <w:sz w:val="32"/>
          <w:lang w:val="en-US"/>
        </w:rPr>
        <w:t>万元，</w:t>
      </w:r>
      <w:r>
        <w:rPr>
          <w:rFonts w:hint="eastAsia" w:ascii="仿宋" w:hAnsi="仿宋" w:eastAsia="仿宋"/>
          <w:sz w:val="32"/>
          <w:lang w:val="zh-CN"/>
        </w:rPr>
        <w:t>本年度其他收入比上年</w:t>
      </w:r>
      <w:r>
        <w:rPr>
          <w:rFonts w:hint="eastAsia" w:ascii="仿宋" w:hAnsi="仿宋" w:eastAsia="仿宋"/>
          <w:sz w:val="32"/>
          <w:lang w:val="zh-CN" w:eastAsia="zh-CN"/>
        </w:rPr>
        <w:t>增加</w:t>
      </w:r>
      <w:r>
        <w:rPr>
          <w:rFonts w:hint="eastAsia" w:ascii="仿宋" w:hAnsi="仿宋" w:eastAsia="仿宋"/>
          <w:sz w:val="32"/>
          <w:lang w:val="en-US" w:eastAsia="zh-CN"/>
        </w:rPr>
        <w:t>14.8万元，增减205.7%</w:t>
      </w:r>
      <w:r>
        <w:rPr>
          <w:rFonts w:hint="eastAsia" w:ascii="仿宋" w:hAnsi="仿宋" w:eastAsia="仿宋"/>
          <w:sz w:val="32"/>
          <w:lang w:val="en-US"/>
        </w:rPr>
        <w:t>。</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pStyle w:val="2"/>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基本支出</w:t>
      </w:r>
      <w:r>
        <w:rPr>
          <w:rFonts w:hint="eastAsia" w:ascii="仿宋_GB2312" w:hAnsi="仿宋_GB2312" w:cs="仿宋_GB2312"/>
          <w:b w:val="0"/>
          <w:bCs/>
          <w:kern w:val="2"/>
          <w:sz w:val="32"/>
          <w:szCs w:val="32"/>
          <w:lang w:val="en-US" w:eastAsia="zh-CN" w:bidi="ar-SA"/>
        </w:rPr>
        <w:t>220.411万元，其中人员经费177.97万元，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日常公用经费42.44万元，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65.93</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eastAsia="仿宋_GB2312" w:cs="仿宋_GB2312"/>
          <w:i w:val="0"/>
          <w:iCs w:val="0"/>
          <w:caps w:val="0"/>
          <w:color w:val="000000"/>
          <w:spacing w:val="-2"/>
          <w:sz w:val="32"/>
          <w:szCs w:val="32"/>
          <w:shd w:val="clear" w:color="auto" w:fill="FFFFFF"/>
        </w:rPr>
        <w:t>其中：</w:t>
      </w:r>
      <w:r>
        <w:rPr>
          <w:rFonts w:hint="eastAsia" w:ascii="仿宋_GB2312" w:hAnsi="仿宋_GB2312" w:eastAsia="仿宋_GB2312" w:cs="仿宋_GB2312"/>
          <w:i w:val="0"/>
          <w:iCs w:val="0"/>
          <w:caps w:val="0"/>
          <w:color w:val="000000"/>
          <w:spacing w:val="0"/>
          <w:sz w:val="32"/>
          <w:szCs w:val="32"/>
          <w:shd w:val="clear" w:color="auto" w:fill="FFFFFF"/>
          <w:lang w:val="en-US" w:eastAsia="zh-CN"/>
        </w:rPr>
        <w:t>1、</w:t>
      </w:r>
      <w:r>
        <w:rPr>
          <w:rFonts w:hint="eastAsia" w:ascii="仿宋" w:hAnsi="仿宋" w:eastAsia="仿宋" w:cs="仿宋"/>
          <w:i w:val="0"/>
          <w:caps w:val="0"/>
          <w:color w:val="auto"/>
          <w:spacing w:val="0"/>
          <w:sz w:val="32"/>
          <w:szCs w:val="32"/>
          <w:shd w:val="clear" w:fill="FFFFFF"/>
        </w:rPr>
        <w:t>侨办工作专项、华侨及涉台应急专项</w:t>
      </w:r>
      <w:r>
        <w:rPr>
          <w:rFonts w:hint="eastAsia" w:ascii="仿宋" w:hAnsi="仿宋" w:eastAsia="仿宋" w:cs="仿宋"/>
          <w:i w:val="0"/>
          <w:caps w:val="0"/>
          <w:color w:val="auto"/>
          <w:spacing w:val="0"/>
          <w:sz w:val="32"/>
          <w:szCs w:val="32"/>
          <w:shd w:val="clear" w:fill="FFFFFF"/>
          <w:lang w:val="en-US" w:eastAsia="zh-CN"/>
        </w:rPr>
        <w:t>3.43</w:t>
      </w:r>
      <w:r>
        <w:rPr>
          <w:rFonts w:hint="eastAsia" w:ascii="仿宋" w:hAnsi="仿宋" w:eastAsia="仿宋" w:cs="仿宋"/>
          <w:i w:val="0"/>
          <w:caps w:val="0"/>
          <w:color w:val="424242"/>
          <w:spacing w:val="0"/>
          <w:sz w:val="32"/>
          <w:szCs w:val="32"/>
          <w:shd w:val="clear" w:fill="FFFFFF"/>
          <w:lang w:val="en-US" w:eastAsia="zh-CN"/>
        </w:rPr>
        <w:t>万元，</w:t>
      </w:r>
      <w:r>
        <w:rPr>
          <w:rFonts w:hint="eastAsia" w:ascii="仿宋_GB2312" w:hAnsi="仿宋_GB2312" w:cs="仿宋_GB2312"/>
          <w:i w:val="0"/>
          <w:iCs w:val="0"/>
          <w:caps w:val="0"/>
          <w:color w:val="333333"/>
          <w:spacing w:val="0"/>
          <w:sz w:val="32"/>
          <w:szCs w:val="32"/>
          <w:shd w:val="clear" w:color="auto" w:fill="FFFFFF"/>
          <w:lang w:val="en-US" w:eastAsia="zh-CN"/>
        </w:rPr>
        <w:t>2</w:t>
      </w:r>
      <w:r>
        <w:rPr>
          <w:rStyle w:val="14"/>
          <w:rFonts w:hint="eastAsia" w:ascii="仿宋_GB2312" w:hAnsi="仿宋_GB2312" w:cs="仿宋_GB2312"/>
          <w:i w:val="0"/>
          <w:iCs w:val="0"/>
          <w:caps w:val="0"/>
          <w:color w:val="auto"/>
          <w:spacing w:val="0"/>
          <w:sz w:val="32"/>
          <w:szCs w:val="32"/>
          <w:shd w:val="clear" w:color="auto" w:fill="FFFFFF"/>
          <w:lang w:val="en-US" w:eastAsia="zh-CN"/>
        </w:rPr>
        <w:t>、</w:t>
      </w:r>
      <w:r>
        <w:rPr>
          <w:rFonts w:hint="eastAsia" w:ascii="仿宋" w:hAnsi="仿宋" w:eastAsia="仿宋" w:cs="仿宋"/>
          <w:b w:val="0"/>
          <w:bCs w:val="0"/>
          <w:i w:val="0"/>
          <w:caps w:val="0"/>
          <w:color w:val="auto"/>
          <w:spacing w:val="0"/>
          <w:sz w:val="32"/>
          <w:szCs w:val="32"/>
          <w:shd w:val="clear" w:fill="FFFFFF"/>
        </w:rPr>
        <w:t>统战事务专项经费</w:t>
      </w:r>
      <w:r>
        <w:rPr>
          <w:rFonts w:hint="eastAsia" w:ascii="仿宋_GB2312" w:hAnsi="宋体" w:cs="仿宋_GB2312"/>
          <w:i w:val="0"/>
          <w:iCs w:val="0"/>
          <w:caps w:val="0"/>
          <w:color w:val="000000"/>
          <w:spacing w:val="-2"/>
          <w:sz w:val="32"/>
          <w:szCs w:val="32"/>
          <w:lang w:val="en-US" w:eastAsia="zh-CN"/>
        </w:rPr>
        <w:t>39.49</w:t>
      </w:r>
      <w:r>
        <w:rPr>
          <w:rFonts w:hint="eastAsia" w:ascii="仿宋_GB2312" w:hAnsi="宋体" w:eastAsia="仿宋_GB2312" w:cs="仿宋_GB2312"/>
          <w:i w:val="0"/>
          <w:iCs w:val="0"/>
          <w:caps w:val="0"/>
          <w:color w:val="000000"/>
          <w:spacing w:val="-2"/>
          <w:sz w:val="32"/>
          <w:szCs w:val="32"/>
        </w:rPr>
        <w:t>万元</w:t>
      </w:r>
      <w:r>
        <w:rPr>
          <w:rFonts w:hint="eastAsia" w:ascii="仿宋_GB2312" w:hAnsi="宋体" w:cs="仿宋_GB2312"/>
          <w:i w:val="0"/>
          <w:iCs w:val="0"/>
          <w:caps w:val="0"/>
          <w:color w:val="000000"/>
          <w:spacing w:val="-2"/>
          <w:sz w:val="32"/>
          <w:szCs w:val="32"/>
          <w:lang w:val="en-US" w:eastAsia="zh-CN"/>
        </w:rPr>
        <w:t>,3、</w:t>
      </w:r>
      <w:r>
        <w:rPr>
          <w:rFonts w:hint="eastAsia" w:ascii="仿宋_GB2312" w:hAnsi="宋体" w:cs="仿宋_GB2312"/>
          <w:i w:val="0"/>
          <w:iCs w:val="0"/>
          <w:caps w:val="0"/>
          <w:color w:val="000000"/>
          <w:spacing w:val="-2"/>
          <w:sz w:val="32"/>
          <w:szCs w:val="32"/>
          <w:lang w:eastAsia="zh-CN"/>
        </w:rPr>
        <w:t>宗教事务</w:t>
      </w:r>
      <w:r>
        <w:rPr>
          <w:rFonts w:hint="eastAsia" w:ascii="仿宋_GB2312" w:hAnsi="宋体" w:cs="仿宋_GB2312"/>
          <w:i w:val="0"/>
          <w:iCs w:val="0"/>
          <w:caps w:val="0"/>
          <w:color w:val="000000"/>
          <w:spacing w:val="-2"/>
          <w:sz w:val="32"/>
          <w:szCs w:val="32"/>
          <w:lang w:val="en-US" w:eastAsia="zh-CN"/>
        </w:rPr>
        <w:t>8.31万元。4、民族工作专项5.7万元、5、其他工作专项9万元</w:t>
      </w:r>
      <w:r>
        <w:rPr>
          <w:rFonts w:hint="eastAsia" w:ascii="仿宋" w:hAnsi="仿宋" w:eastAsia="仿宋" w:cs="仿宋"/>
          <w:b w:val="0"/>
          <w:bCs w:val="0"/>
          <w:i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000000"/>
          <w:spacing w:val="-2"/>
          <w:sz w:val="32"/>
          <w:szCs w:val="32"/>
          <w:lang w:val="en-US" w:eastAsia="zh-CN"/>
        </w:rPr>
        <w:t>以上项目资金</w:t>
      </w:r>
      <w:r>
        <w:rPr>
          <w:rFonts w:hint="eastAsia" w:ascii="仿宋_GB2312" w:hAnsi="仿宋_GB2312" w:eastAsia="仿宋_GB2312" w:cs="仿宋_GB2312"/>
          <w:i w:val="0"/>
          <w:iCs w:val="0"/>
          <w:caps w:val="0"/>
          <w:color w:val="000000"/>
          <w:spacing w:val="-2"/>
          <w:sz w:val="32"/>
          <w:szCs w:val="32"/>
          <w:shd w:val="clear" w:color="auto" w:fill="FFFFFF"/>
        </w:rPr>
        <w:t>主要用于</w:t>
      </w:r>
      <w:r>
        <w:rPr>
          <w:rFonts w:ascii="仿宋" w:hAnsi="仿宋" w:eastAsia="仿宋" w:cs="仿宋"/>
          <w:i w:val="0"/>
          <w:iCs w:val="0"/>
          <w:caps w:val="0"/>
          <w:color w:val="000000"/>
          <w:spacing w:val="-2"/>
          <w:sz w:val="32"/>
          <w:szCs w:val="32"/>
        </w:rPr>
        <w:t>侨联工作</w:t>
      </w:r>
      <w:r>
        <w:rPr>
          <w:rFonts w:hint="eastAsia" w:ascii="仿宋" w:hAnsi="仿宋" w:eastAsia="仿宋" w:cs="仿宋"/>
          <w:i w:val="0"/>
          <w:iCs w:val="0"/>
          <w:caps w:val="0"/>
          <w:color w:val="000000"/>
          <w:spacing w:val="-2"/>
          <w:sz w:val="32"/>
          <w:szCs w:val="32"/>
          <w:lang w:eastAsia="zh-CN"/>
        </w:rPr>
        <w:t>、</w:t>
      </w:r>
      <w:r>
        <w:rPr>
          <w:rFonts w:ascii="仿宋" w:hAnsi="仿宋" w:eastAsia="仿宋" w:cs="仿宋"/>
          <w:i w:val="0"/>
          <w:iCs w:val="0"/>
          <w:caps w:val="0"/>
          <w:color w:val="000000"/>
          <w:spacing w:val="-2"/>
          <w:sz w:val="32"/>
          <w:szCs w:val="32"/>
        </w:rPr>
        <w:t>海外人士联谊会</w:t>
      </w:r>
      <w:r>
        <w:rPr>
          <w:rFonts w:hint="eastAsia" w:ascii="仿宋" w:hAnsi="仿宋" w:eastAsia="仿宋" w:cs="仿宋"/>
          <w:i w:val="0"/>
          <w:iCs w:val="0"/>
          <w:caps w:val="0"/>
          <w:color w:val="000000"/>
          <w:spacing w:val="-2"/>
          <w:sz w:val="32"/>
          <w:szCs w:val="32"/>
          <w:lang w:eastAsia="zh-CN"/>
        </w:rPr>
        <w:t>、</w:t>
      </w:r>
      <w:r>
        <w:rPr>
          <w:rFonts w:hint="eastAsia" w:ascii="仿宋" w:hAnsi="仿宋" w:eastAsia="仿宋" w:cs="仿宋"/>
          <w:i w:val="0"/>
          <w:iCs w:val="0"/>
          <w:caps w:val="0"/>
          <w:color w:val="000000"/>
          <w:spacing w:val="-2"/>
          <w:sz w:val="32"/>
          <w:szCs w:val="32"/>
        </w:rPr>
        <w:t>新的社会阶层人士联谊会</w:t>
      </w:r>
      <w:r>
        <w:rPr>
          <w:rFonts w:hint="eastAsia" w:ascii="仿宋" w:hAnsi="仿宋" w:eastAsia="仿宋" w:cs="仿宋"/>
          <w:i w:val="0"/>
          <w:iCs w:val="0"/>
          <w:caps w:val="0"/>
          <w:color w:val="000000"/>
          <w:spacing w:val="-2"/>
          <w:sz w:val="32"/>
          <w:szCs w:val="32"/>
          <w:shd w:val="clear" w:color="auto" w:fill="FFFFFF"/>
          <w:lang w:eastAsia="zh-CN"/>
        </w:rPr>
        <w:t>、</w:t>
      </w:r>
      <w:r>
        <w:rPr>
          <w:rFonts w:hint="eastAsia" w:ascii="仿宋_GB2312" w:hAnsi="仿宋_GB2312" w:eastAsia="仿宋_GB2312" w:cs="仿宋_GB2312"/>
          <w:i w:val="0"/>
          <w:iCs w:val="0"/>
          <w:caps w:val="0"/>
          <w:color w:val="000000"/>
          <w:spacing w:val="-2"/>
          <w:sz w:val="32"/>
          <w:szCs w:val="32"/>
          <w:shd w:val="clear" w:color="auto" w:fill="FFFFFF"/>
        </w:rPr>
        <w:t>少数民族事业</w:t>
      </w:r>
      <w:r>
        <w:rPr>
          <w:rFonts w:hint="eastAsia" w:ascii="仿宋_GB2312" w:hAnsi="仿宋_GB2312" w:cs="仿宋_GB2312"/>
          <w:i w:val="0"/>
          <w:iCs w:val="0"/>
          <w:caps w:val="0"/>
          <w:color w:val="000000"/>
          <w:spacing w:val="-2"/>
          <w:sz w:val="32"/>
          <w:szCs w:val="32"/>
          <w:shd w:val="clear" w:color="auto" w:fill="FFFFFF"/>
          <w:lang w:eastAsia="zh-CN"/>
        </w:rPr>
        <w:t>、</w:t>
      </w:r>
      <w:r>
        <w:rPr>
          <w:rFonts w:hint="eastAsia" w:ascii="仿宋_GB2312" w:hAnsi="仿宋_GB2312" w:eastAsia="仿宋_GB2312" w:cs="仿宋_GB2312"/>
          <w:i w:val="0"/>
          <w:iCs w:val="0"/>
          <w:caps w:val="0"/>
          <w:color w:val="000000"/>
          <w:spacing w:val="-2"/>
          <w:sz w:val="32"/>
          <w:szCs w:val="32"/>
          <w:shd w:val="clear" w:color="auto" w:fill="FFFFFF"/>
        </w:rPr>
        <w:t>宗教事务管理</w:t>
      </w:r>
      <w:r>
        <w:rPr>
          <w:rFonts w:hint="eastAsia" w:ascii="仿宋_GB2312" w:hAnsi="仿宋_GB2312" w:cs="仿宋_GB2312"/>
          <w:i w:val="0"/>
          <w:iCs w:val="0"/>
          <w:caps w:val="0"/>
          <w:color w:val="000000"/>
          <w:spacing w:val="-2"/>
          <w:sz w:val="32"/>
          <w:szCs w:val="32"/>
          <w:shd w:val="clear" w:color="auto" w:fill="FFFFFF"/>
          <w:lang w:eastAsia="zh-CN"/>
        </w:rPr>
        <w:t>等方面。</w:t>
      </w:r>
    </w:p>
    <w:p>
      <w:pPr>
        <w:pStyle w:val="2"/>
        <w:numPr>
          <w:ilvl w:val="0"/>
          <w:numId w:val="0"/>
        </w:numPr>
        <w:ind w:firstLine="960" w:firstLineChars="300"/>
        <w:rPr>
          <w:rFonts w:hint="default"/>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年，我</w:t>
      </w:r>
      <w:r>
        <w:rPr>
          <w:rFonts w:hint="eastAsia" w:ascii="仿宋" w:hAnsi="仿宋" w:eastAsia="仿宋" w:cs="仿宋"/>
          <w:sz w:val="32"/>
          <w:szCs w:val="32"/>
          <w:lang w:eastAsia="zh-CN"/>
        </w:rPr>
        <w:t>单位</w:t>
      </w:r>
      <w:r>
        <w:rPr>
          <w:rFonts w:hint="eastAsia" w:ascii="仿宋" w:hAnsi="仿宋" w:eastAsia="仿宋" w:cs="仿宋"/>
          <w:sz w:val="32"/>
          <w:szCs w:val="32"/>
        </w:rPr>
        <w:t>严格按照年初预算使用专项经费，做到了专款专用。</w:t>
      </w:r>
    </w:p>
    <w:p>
      <w:pPr>
        <w:widowControl/>
        <w:numPr>
          <w:ilvl w:val="0"/>
          <w:numId w:val="2"/>
        </w:numPr>
        <w:autoSpaceDN w:val="0"/>
        <w:spacing w:line="540" w:lineRule="exact"/>
        <w:ind w:firstLine="640" w:firstLineChars="200"/>
        <w:rPr>
          <w:rFonts w:hint="default"/>
          <w:lang w:val="en-US"/>
        </w:rPr>
      </w:pPr>
      <w:r>
        <w:rPr>
          <w:rFonts w:hint="eastAsia" w:ascii="黑体" w:hAnsi="黑体" w:eastAsia="黑体" w:cs="宋体"/>
          <w:color w:val="000000"/>
          <w:kern w:val="0"/>
          <w:sz w:val="32"/>
          <w:szCs w:val="32"/>
        </w:rPr>
        <w:t>部门整体支出绩效情况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105" w:firstLine="640"/>
        <w:jc w:val="left"/>
        <w:rPr>
          <w:rFonts w:hint="eastAsia" w:ascii="仿宋_GB2312" w:hAnsi="仿宋_GB2312" w:eastAsia="仿宋_GB2312" w:cs="仿宋_GB2312"/>
          <w:i w:val="0"/>
          <w:iCs w:val="0"/>
          <w:caps w:val="0"/>
          <w:color w:val="000000"/>
          <w:spacing w:val="0"/>
          <w:sz w:val="32"/>
          <w:szCs w:val="32"/>
        </w:rPr>
      </w:pPr>
      <w:r>
        <w:rPr>
          <w:rFonts w:hint="eastAsia" w:ascii="黑体" w:hAnsi="黑体" w:eastAsia="黑体" w:cs="宋体"/>
          <w:color w:val="000000"/>
          <w:kern w:val="0"/>
          <w:sz w:val="32"/>
          <w:szCs w:val="32"/>
          <w:lang w:val="en-US" w:eastAsia="zh-CN"/>
        </w:rPr>
        <w:t xml:space="preserve">  </w:t>
      </w:r>
      <w:r>
        <w:rPr>
          <w:rFonts w:hint="eastAsia" w:ascii="Times New Roman" w:hAnsi="Times New Roman" w:cs="Times New Roman"/>
          <w:szCs w:val="32"/>
          <w:lang w:val="en-US" w:eastAsia="zh-CN"/>
        </w:rPr>
        <w:t xml:space="preserve">  </w:t>
      </w:r>
      <w:r>
        <w:rPr>
          <w:rFonts w:hint="eastAsia" w:ascii="仿宋_GB2312" w:hAnsi="仿宋_GB2312" w:eastAsia="仿宋_GB2312" w:cs="仿宋_GB2312"/>
          <w:i w:val="0"/>
          <w:iCs w:val="0"/>
          <w:caps w:val="0"/>
          <w:color w:val="000000"/>
          <w:spacing w:val="0"/>
          <w:sz w:val="32"/>
          <w:szCs w:val="32"/>
          <w:shd w:val="clear" w:color="auto" w:fill="FFFFFF"/>
        </w:rPr>
        <w:t>我单位202</w:t>
      </w:r>
      <w:r>
        <w:rPr>
          <w:rFonts w:hint="eastAsia" w:ascii="仿宋_GB2312" w:hAnsi="仿宋_GB2312" w:cs="仿宋_GB2312"/>
          <w:i w:val="0"/>
          <w:iCs w:val="0"/>
          <w:caps w:val="0"/>
          <w:color w:val="000000"/>
          <w:spacing w:val="0"/>
          <w:sz w:val="32"/>
          <w:szCs w:val="32"/>
          <w:shd w:val="clear" w:color="auto" w:fill="FFFFFF"/>
          <w:lang w:val="en-US" w:eastAsia="zh-CN"/>
        </w:rPr>
        <w:t>4</w:t>
      </w:r>
      <w:r>
        <w:rPr>
          <w:rFonts w:hint="eastAsia" w:ascii="仿宋_GB2312" w:hAnsi="仿宋_GB2312" w:eastAsia="仿宋_GB2312" w:cs="仿宋_GB2312"/>
          <w:i w:val="0"/>
          <w:iCs w:val="0"/>
          <w:caps w:val="0"/>
          <w:color w:val="000000"/>
          <w:spacing w:val="0"/>
          <w:sz w:val="32"/>
          <w:szCs w:val="32"/>
          <w:shd w:val="clear" w:color="auto" w:fill="FFFFFF"/>
        </w:rPr>
        <w:t>年度预算执行情况较好，公用经费及“三公”经费得到有效控制，相关管理制度得到有效执行。202</w:t>
      </w:r>
      <w:r>
        <w:rPr>
          <w:rFonts w:hint="eastAsia" w:ascii="仿宋_GB2312" w:hAnsi="仿宋_GB2312" w:cs="仿宋_GB2312"/>
          <w:i w:val="0"/>
          <w:iCs w:val="0"/>
          <w:caps w:val="0"/>
          <w:color w:val="000000"/>
          <w:spacing w:val="0"/>
          <w:sz w:val="32"/>
          <w:szCs w:val="32"/>
          <w:shd w:val="clear" w:color="auto" w:fill="FFFFFF"/>
          <w:lang w:val="en-US" w:eastAsia="zh-CN"/>
        </w:rPr>
        <w:t>4</w:t>
      </w:r>
      <w:r>
        <w:rPr>
          <w:rFonts w:hint="eastAsia" w:ascii="仿宋_GB2312" w:hAnsi="仿宋_GB2312" w:eastAsia="仿宋_GB2312" w:cs="仿宋_GB2312"/>
          <w:i w:val="0"/>
          <w:iCs w:val="0"/>
          <w:caps w:val="0"/>
          <w:color w:val="000000"/>
          <w:spacing w:val="0"/>
          <w:sz w:val="32"/>
          <w:szCs w:val="32"/>
          <w:shd w:val="clear" w:color="auto" w:fill="FFFFFF"/>
        </w:rPr>
        <w:t>年度所有支出符合国家财经法规和财务管理制度规定以及有关专项资金管理办法的规定，资金拨付有完整的审批程序和手续，项目支出按规定经过评估论证，支出符合部门预算批复的用途，资金使用无截留、挤占、挪用、虚列支出等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105" w:firstLine="960" w:firstLineChars="300"/>
        <w:jc w:val="left"/>
        <w:rPr>
          <w:rFonts w:hint="eastAsia" w:ascii="仿宋_GB2312" w:hAnsi="仿宋_GB2312" w:eastAsia="仿宋_GB2312" w:cs="仿宋_GB2312"/>
          <w:i w:val="0"/>
          <w:iCs w:val="0"/>
          <w:caps w:val="0"/>
          <w:color w:val="000000"/>
          <w:spacing w:val="0"/>
          <w:sz w:val="32"/>
          <w:szCs w:val="32"/>
          <w:shd w:val="clear" w:color="auto" w:fill="FFFFFF"/>
        </w:rPr>
      </w:pPr>
      <w:r>
        <w:rPr>
          <w:rFonts w:hint="eastAsia" w:ascii="仿宋_GB2312" w:hAnsi="仿宋_GB2312" w:eastAsia="仿宋_GB2312" w:cs="仿宋_GB2312"/>
          <w:i w:val="0"/>
          <w:iCs w:val="0"/>
          <w:caps w:val="0"/>
          <w:color w:val="000000"/>
          <w:spacing w:val="0"/>
          <w:sz w:val="32"/>
          <w:szCs w:val="32"/>
          <w:shd w:val="clear" w:color="auto" w:fill="FFFFFF"/>
        </w:rPr>
        <w:t>202</w:t>
      </w:r>
      <w:r>
        <w:rPr>
          <w:rFonts w:hint="eastAsia" w:ascii="仿宋_GB2312" w:hAnsi="仿宋_GB2312" w:cs="仿宋_GB2312"/>
          <w:i w:val="0"/>
          <w:iCs w:val="0"/>
          <w:caps w:val="0"/>
          <w:color w:val="000000"/>
          <w:spacing w:val="0"/>
          <w:sz w:val="32"/>
          <w:szCs w:val="32"/>
          <w:shd w:val="clear" w:color="auto" w:fill="FFFFFF"/>
          <w:lang w:val="en-US" w:eastAsia="zh-CN"/>
        </w:rPr>
        <w:t>4</w:t>
      </w:r>
      <w:r>
        <w:rPr>
          <w:rFonts w:hint="eastAsia" w:ascii="仿宋_GB2312" w:hAnsi="仿宋_GB2312" w:eastAsia="仿宋_GB2312" w:cs="仿宋_GB2312"/>
          <w:i w:val="0"/>
          <w:iCs w:val="0"/>
          <w:caps w:val="0"/>
          <w:color w:val="000000"/>
          <w:spacing w:val="0"/>
          <w:sz w:val="32"/>
          <w:szCs w:val="32"/>
          <w:shd w:val="clear" w:color="auto" w:fill="FFFFFF"/>
        </w:rPr>
        <w:t>年我单位在全体干部职工的共同努力下圆满出色完成了年初设定的各项工作目标和任务，各方面工作都得到社会大众的肯定和好评，在年度绩效考核中成绩优异。</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Chars="0" w:firstLine="643"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楷体" w:cs="Times New Roman"/>
          <w:b/>
          <w:bCs/>
          <w:color w:val="000000"/>
          <w:spacing w:val="0"/>
          <w:kern w:val="0"/>
          <w:sz w:val="32"/>
          <w:szCs w:val="32"/>
          <w:highlight w:val="none"/>
          <w:lang w:val="en-US" w:eastAsia="zh-CN" w:bidi="ar-SA"/>
        </w:rPr>
        <w:t>（一）加强思想政治引领，凝聚广泛共识。</w:t>
      </w:r>
      <w:r>
        <w:rPr>
          <w:rFonts w:hint="eastAsia" w:ascii="仿宋_GB2312" w:hAnsi="仿宋_GB2312" w:eastAsia="仿宋_GB2312" w:cs="仿宋_GB2312"/>
          <w:b/>
          <w:bCs/>
          <w:color w:val="auto"/>
          <w:kern w:val="2"/>
          <w:sz w:val="32"/>
          <w:szCs w:val="32"/>
          <w:highlight w:val="none"/>
          <w:lang w:val="en-US" w:eastAsia="zh-CN" w:bidi="ar-SA"/>
        </w:rPr>
        <w:t>一是深入开展教育活动。</w:t>
      </w:r>
      <w:r>
        <w:rPr>
          <w:rFonts w:hint="eastAsia" w:ascii="仿宋_GB2312" w:hAnsi="仿宋_GB2312" w:eastAsia="仿宋_GB2312" w:cs="仿宋_GB2312"/>
          <w:sz w:val="32"/>
          <w:szCs w:val="32"/>
          <w:lang w:val="en-US" w:eastAsia="zh-CN"/>
        </w:rPr>
        <w:t>聚焦统战干部、党外代表人士“两支队伍”，举办2024年资阳区党外干部暨统战干部综合素能提升培训班，全区共57名党外干部及统战干部参加，推动党内人才与党外人才素质共同提</w:t>
      </w:r>
      <w:r>
        <w:rPr>
          <w:rFonts w:hint="eastAsia" w:ascii="仿宋_GB2312" w:hAnsi="仿宋_GB2312" w:cs="仿宋_GB2312"/>
          <w:sz w:val="32"/>
          <w:szCs w:val="32"/>
          <w:lang w:val="en-US" w:eastAsia="zh-CN"/>
        </w:rPr>
        <w:t>升</w:t>
      </w:r>
      <w:r>
        <w:rPr>
          <w:rFonts w:hint="eastAsia" w:ascii="仿宋_GB2312" w:hAnsi="仿宋_GB2312" w:eastAsia="仿宋_GB2312" w:cs="仿宋_GB2312"/>
          <w:color w:val="auto"/>
          <w:kern w:val="2"/>
          <w:sz w:val="32"/>
          <w:szCs w:val="32"/>
          <w:highlight w:val="none"/>
          <w:lang w:val="en-US" w:eastAsia="zh-CN" w:bidi="ar-SA"/>
        </w:rPr>
        <w:t>。组织各级宗教工作联络员150余人集中学习宗教政策法规，进一步提升宗教工作者政策理论及业务水平。二</w:t>
      </w:r>
      <w:r>
        <w:rPr>
          <w:rFonts w:hint="eastAsia" w:ascii="仿宋_GB2312" w:hAnsi="仿宋_GB2312" w:eastAsia="仿宋_GB2312" w:cs="仿宋_GB2312"/>
          <w:b/>
          <w:bCs/>
          <w:color w:val="auto"/>
          <w:kern w:val="2"/>
          <w:sz w:val="32"/>
          <w:szCs w:val="32"/>
          <w:highlight w:val="none"/>
          <w:lang w:val="en-US" w:eastAsia="zh-CN" w:bidi="ar-SA"/>
        </w:rPr>
        <w:t>是</w:t>
      </w:r>
      <w:r>
        <w:rPr>
          <w:rFonts w:hint="eastAsia" w:ascii="仿宋_GB2312" w:hAnsi="仿宋_GB2312" w:cs="仿宋_GB2312"/>
          <w:b/>
          <w:bCs/>
          <w:color w:val="auto"/>
          <w:kern w:val="2"/>
          <w:sz w:val="32"/>
          <w:szCs w:val="32"/>
          <w:highlight w:val="none"/>
          <w:lang w:val="en-US" w:eastAsia="zh-CN" w:bidi="ar-SA"/>
        </w:rPr>
        <w:t>规范</w:t>
      </w:r>
      <w:r>
        <w:rPr>
          <w:rFonts w:hint="eastAsia" w:ascii="仿宋_GB2312" w:hAnsi="仿宋_GB2312" w:eastAsia="仿宋_GB2312" w:cs="仿宋_GB2312"/>
          <w:b/>
          <w:bCs/>
          <w:color w:val="auto"/>
          <w:kern w:val="2"/>
          <w:sz w:val="32"/>
          <w:szCs w:val="32"/>
          <w:highlight w:val="none"/>
          <w:lang w:val="en-US" w:eastAsia="zh-CN" w:bidi="ar-SA"/>
        </w:rPr>
        <w:t>宣传引导工作。</w:t>
      </w:r>
      <w:r>
        <w:rPr>
          <w:rFonts w:hint="eastAsia" w:ascii="仿宋_GB2312" w:hAnsi="仿宋_GB2312" w:eastAsia="仿宋_GB2312" w:cs="仿宋_GB2312"/>
          <w:color w:val="auto"/>
          <w:kern w:val="2"/>
          <w:sz w:val="32"/>
          <w:szCs w:val="32"/>
          <w:highlight w:val="none"/>
          <w:lang w:val="en-US" w:eastAsia="zh-CN" w:bidi="ar-SA"/>
        </w:rPr>
        <w:t>利用线上线下多种渠道，广泛宣传党的统一战线理论方针政策。</w:t>
      </w:r>
      <w:r>
        <w:rPr>
          <w:rFonts w:hint="eastAsia" w:ascii="仿宋_GB2312" w:hAnsi="Times New Roman" w:eastAsia="仿宋_GB2312" w:cs="Times New Roman"/>
          <w:kern w:val="0"/>
          <w:sz w:val="32"/>
          <w:szCs w:val="32"/>
          <w:lang w:val="zh-CN"/>
        </w:rPr>
        <w:t>主动加强</w:t>
      </w:r>
      <w:r>
        <w:rPr>
          <w:rFonts w:hint="eastAsia" w:ascii="仿宋_GB2312" w:hAnsi="Times New Roman" w:cs="Times New Roman"/>
          <w:kern w:val="0"/>
          <w:sz w:val="32"/>
          <w:szCs w:val="32"/>
          <w:lang w:val="zh-CN"/>
        </w:rPr>
        <w:t>信息宣</w:t>
      </w:r>
      <w:r>
        <w:rPr>
          <w:rFonts w:hint="eastAsia" w:ascii="仿宋_GB2312" w:hAnsi="Times New Roman" w:cs="Times New Roman"/>
          <w:spacing w:val="-6"/>
          <w:kern w:val="0"/>
          <w:sz w:val="32"/>
          <w:szCs w:val="32"/>
          <w:lang w:val="zh-CN"/>
        </w:rPr>
        <w:t>传工作，</w:t>
      </w:r>
      <w:r>
        <w:rPr>
          <w:rFonts w:hint="eastAsia" w:ascii="仿宋_GB2312" w:hAnsi="Times New Roman" w:eastAsia="仿宋_GB2312" w:cs="Times New Roman"/>
          <w:spacing w:val="-6"/>
          <w:kern w:val="0"/>
          <w:sz w:val="32"/>
          <w:szCs w:val="32"/>
          <w:lang w:val="zh-CN" w:eastAsia="zh-CN"/>
        </w:rPr>
        <w:t>有</w:t>
      </w:r>
      <w:r>
        <w:rPr>
          <w:rFonts w:hint="eastAsia" w:ascii="仿宋_GB2312" w:hAnsi="Times New Roman" w:eastAsia="仿宋_GB2312" w:cs="Times New Roman"/>
          <w:spacing w:val="-6"/>
          <w:kern w:val="0"/>
          <w:sz w:val="32"/>
          <w:szCs w:val="32"/>
          <w:lang w:val="en-US" w:eastAsia="zh-CN"/>
        </w:rPr>
        <w:t>效提升统战宣传的主动性、专业性、有效性</w:t>
      </w:r>
      <w:r>
        <w:rPr>
          <w:rFonts w:hint="eastAsia" w:ascii="仿宋_GB2312" w:hAnsi="Times New Roman" w:cs="Times New Roman"/>
          <w:spacing w:val="-6"/>
          <w:kern w:val="0"/>
          <w:sz w:val="32"/>
          <w:szCs w:val="32"/>
          <w:lang w:val="en-US" w:eastAsia="zh-CN"/>
        </w:rPr>
        <w:t>。</w:t>
      </w:r>
      <w:r>
        <w:rPr>
          <w:rFonts w:hint="eastAsia" w:ascii="仿宋_GB2312" w:hAnsi="Times New Roman" w:cs="Times New Roman"/>
          <w:spacing w:val="-6"/>
          <w:kern w:val="0"/>
          <w:sz w:val="32"/>
          <w:szCs w:val="32"/>
          <w:lang w:val="zh-CN"/>
        </w:rPr>
        <w:t>落实“三审”</w:t>
      </w:r>
      <w:r>
        <w:rPr>
          <w:rFonts w:hint="eastAsia" w:ascii="仿宋_GB2312" w:hAnsi="Times New Roman" w:eastAsia="仿宋_GB2312" w:cs="Times New Roman"/>
          <w:spacing w:val="-6"/>
          <w:kern w:val="0"/>
          <w:sz w:val="32"/>
          <w:szCs w:val="32"/>
          <w:lang w:val="zh-CN"/>
        </w:rPr>
        <w:t>制度，层层审核把关，确保宣传内容客观真实、合法合规，形式规范</w:t>
      </w:r>
      <w:r>
        <w:rPr>
          <w:rFonts w:hint="eastAsia" w:ascii="仿宋_GB2312" w:hAnsi="Times New Roman" w:cs="Times New Roman"/>
          <w:spacing w:val="-6"/>
          <w:kern w:val="0"/>
          <w:sz w:val="32"/>
          <w:szCs w:val="32"/>
          <w:lang w:val="zh-CN"/>
        </w:rPr>
        <w:t>，</w:t>
      </w:r>
      <w:r>
        <w:rPr>
          <w:rFonts w:hint="eastAsia" w:ascii="仿宋_GB2312" w:hAnsi="仿宋_GB2312" w:eastAsia="仿宋_GB2312" w:cs="仿宋_GB2312"/>
          <w:color w:val="auto"/>
          <w:kern w:val="2"/>
          <w:sz w:val="32"/>
          <w:szCs w:val="32"/>
          <w:highlight w:val="none"/>
          <w:lang w:val="en-US" w:eastAsia="zh-CN" w:bidi="ar-SA"/>
        </w:rPr>
        <w:t>全年共发布信息</w:t>
      </w:r>
      <w:r>
        <w:rPr>
          <w:rFonts w:hint="eastAsia" w:ascii="仿宋_GB2312" w:hAnsi="仿宋_GB2312" w:cs="仿宋_GB2312"/>
          <w:color w:val="auto"/>
          <w:kern w:val="2"/>
          <w:sz w:val="32"/>
          <w:szCs w:val="32"/>
          <w:highlight w:val="none"/>
          <w:lang w:val="en-US" w:eastAsia="zh-CN" w:bidi="ar-SA"/>
        </w:rPr>
        <w:t>60</w:t>
      </w:r>
      <w:r>
        <w:rPr>
          <w:rFonts w:hint="eastAsia" w:ascii="仿宋_GB2312" w:hAnsi="仿宋_GB2312" w:eastAsia="仿宋_GB2312" w:cs="仿宋_GB2312"/>
          <w:color w:val="auto"/>
          <w:kern w:val="2"/>
          <w:sz w:val="32"/>
          <w:szCs w:val="32"/>
          <w:highlight w:val="none"/>
          <w:lang w:val="en-US" w:eastAsia="zh-CN" w:bidi="ar-SA"/>
        </w:rPr>
        <w:t>条。同时，及时向市委、市政府及各相关部门汇报工作进展情况，营造良好的统战工作氛围。</w:t>
      </w:r>
      <w:r>
        <w:rPr>
          <w:rFonts w:hint="eastAsia" w:ascii="仿宋_GB2312" w:hAnsi="仿宋_GB2312" w:cs="仿宋_GB2312"/>
          <w:b/>
          <w:bCs/>
          <w:sz w:val="32"/>
          <w:szCs w:val="32"/>
          <w:lang w:val="en-US" w:eastAsia="zh-CN"/>
        </w:rPr>
        <w:t>三</w:t>
      </w:r>
      <w:r>
        <w:rPr>
          <w:rFonts w:hint="eastAsia" w:ascii="仿宋_GB2312" w:hAnsi="仿宋_GB2312" w:eastAsia="仿宋_GB2312" w:cs="仿宋_GB2312"/>
          <w:b/>
          <w:bCs/>
          <w:sz w:val="32"/>
          <w:szCs w:val="32"/>
          <w:lang w:val="en-US" w:eastAsia="zh-CN"/>
        </w:rPr>
        <w:t>是</w:t>
      </w:r>
      <w:r>
        <w:rPr>
          <w:rFonts w:hint="eastAsia" w:ascii="仿宋_GB2312" w:hAnsi="仿宋_GB2312" w:cs="仿宋_GB2312"/>
          <w:b/>
          <w:bCs/>
          <w:sz w:val="32"/>
          <w:szCs w:val="32"/>
          <w:lang w:val="en-US" w:eastAsia="zh-CN"/>
        </w:rPr>
        <w:t>优化统战组织构架</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今年新提拔党外正科级干部2名，交流党外正科级干部2名，副科级干部3名，重用党外副科级干部2名，派出2名党外干部分别到广东省、海南省跟班学习。完成了工商联届中换届工作，选举了新一任区工商联会长。为充分做好新阶联换届工作，3-5月走访资阳区企业30余家，推荐政治素质过硬、群众基础好、社会影响大的代表人士60余人加入新阶联。</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Chars="0" w:firstLine="643" w:firstLineChars="200"/>
        <w:textAlignment w:val="auto"/>
        <w:rPr>
          <w:rFonts w:hint="eastAsia" w:ascii="仿宋_GB2312" w:hAnsi="仿宋_GB2312" w:eastAsia="仿宋_GB2312" w:cs="仿宋_GB2312"/>
          <w:b w:val="0"/>
          <w:bCs w:val="0"/>
          <w:color w:val="000000"/>
          <w:spacing w:val="0"/>
          <w:kern w:val="0"/>
          <w:sz w:val="32"/>
          <w:szCs w:val="32"/>
          <w:highlight w:val="none"/>
          <w:lang w:val="en-US" w:eastAsia="zh-CN" w:bidi="ar-SA"/>
        </w:rPr>
      </w:pPr>
      <w:r>
        <w:rPr>
          <w:rFonts w:hint="eastAsia" w:ascii="Times New Roman" w:hAnsi="Times New Roman" w:eastAsia="楷体" w:cs="Times New Roman"/>
          <w:b/>
          <w:bCs/>
          <w:color w:val="000000"/>
          <w:spacing w:val="0"/>
          <w:kern w:val="0"/>
          <w:sz w:val="32"/>
          <w:szCs w:val="32"/>
          <w:highlight w:val="none"/>
          <w:lang w:val="en-US" w:eastAsia="zh-CN" w:bidi="ar-SA"/>
        </w:rPr>
        <w:t>（二）做好民族宗教工作，维护社会和谐稳定。</w:t>
      </w:r>
      <w:r>
        <w:rPr>
          <w:rFonts w:hint="eastAsia" w:ascii="仿宋_GB2312" w:hAnsi="仿宋_GB2312" w:eastAsia="仿宋_GB2312" w:cs="仿宋_GB2312"/>
          <w:b/>
          <w:bCs/>
          <w:color w:val="000000"/>
          <w:spacing w:val="0"/>
          <w:kern w:val="0"/>
          <w:sz w:val="32"/>
          <w:szCs w:val="32"/>
          <w:highlight w:val="none"/>
          <w:lang w:val="en-US" w:eastAsia="zh-CN" w:bidi="ar-SA"/>
        </w:rPr>
        <w:t>一是提升能力，增强履职本领。</w:t>
      </w:r>
      <w:r>
        <w:rPr>
          <w:rFonts w:hint="eastAsia" w:ascii="仿宋_GB2312" w:hAnsi="仿宋_GB2312" w:eastAsia="仿宋_GB2312" w:cs="仿宋_GB2312"/>
          <w:b w:val="0"/>
          <w:bCs w:val="0"/>
          <w:color w:val="000000"/>
          <w:spacing w:val="0"/>
          <w:kern w:val="0"/>
          <w:sz w:val="32"/>
          <w:szCs w:val="32"/>
          <w:highlight w:val="none"/>
          <w:lang w:val="en-US" w:eastAsia="zh-CN" w:bidi="ar-SA"/>
        </w:rPr>
        <w:t>组织各级宗教工作联络员集中学习《宗教活动场所管理办法》等相关宗教政策法规，保持业务敏感度。召开全区宗教界代表人士述职座谈会以及宗教团体履职工作推进会，有效制定工作计划，完善内部人员和制度的管理。</w:t>
      </w:r>
      <w:r>
        <w:rPr>
          <w:rFonts w:hint="eastAsia" w:ascii="仿宋_GB2312" w:hAnsi="仿宋_GB2312" w:eastAsia="仿宋_GB2312" w:cs="仿宋_GB2312"/>
          <w:b/>
          <w:bCs/>
          <w:color w:val="000000"/>
          <w:spacing w:val="0"/>
          <w:kern w:val="0"/>
          <w:sz w:val="32"/>
          <w:szCs w:val="32"/>
          <w:highlight w:val="none"/>
          <w:lang w:val="en-US" w:eastAsia="zh-CN" w:bidi="ar-SA"/>
        </w:rPr>
        <w:t>二是规范管理，安全隐患清零。</w:t>
      </w:r>
      <w:r>
        <w:rPr>
          <w:rFonts w:hint="eastAsia" w:ascii="仿宋_GB2312" w:hAnsi="仿宋_GB2312" w:eastAsia="仿宋_GB2312" w:cs="仿宋_GB2312"/>
          <w:b w:val="0"/>
          <w:bCs w:val="0"/>
          <w:color w:val="000000"/>
          <w:spacing w:val="0"/>
          <w:kern w:val="0"/>
          <w:sz w:val="32"/>
          <w:szCs w:val="32"/>
          <w:highlight w:val="none"/>
          <w:lang w:val="en-US" w:eastAsia="zh-CN" w:bidi="ar-SA"/>
        </w:rPr>
        <w:t>联合国保、消防救援等专业部门对场所开展百日攻坚消防隐患排查“回头看”及台账摸底登记等工作，对37处宗教场所进行了安全隐患排查，规范了寺观教堂常住人员管理。6月，举办了安全宣讲、逃生演练等活动，增强宗教场所负责人以及信教群众的安全意识。</w:t>
      </w:r>
      <w:r>
        <w:rPr>
          <w:rFonts w:hint="eastAsia" w:ascii="仿宋_GB2312" w:hAnsi="仿宋_GB2312" w:eastAsia="仿宋_GB2312" w:cs="仿宋_GB2312"/>
          <w:b/>
          <w:bCs/>
          <w:color w:val="000000"/>
          <w:spacing w:val="0"/>
          <w:kern w:val="0"/>
          <w:sz w:val="32"/>
          <w:szCs w:val="32"/>
          <w:highlight w:val="none"/>
          <w:lang w:val="en-US" w:eastAsia="zh-CN" w:bidi="ar-SA"/>
        </w:rPr>
        <w:t>三是严格执法，打击非法活动。</w:t>
      </w:r>
      <w:r>
        <w:rPr>
          <w:rFonts w:hint="eastAsia" w:ascii="仿宋_GB2312" w:hAnsi="仿宋_GB2312" w:eastAsia="仿宋_GB2312" w:cs="仿宋_GB2312"/>
          <w:b w:val="0"/>
          <w:bCs w:val="0"/>
          <w:color w:val="000000"/>
          <w:spacing w:val="0"/>
          <w:kern w:val="0"/>
          <w:sz w:val="32"/>
          <w:szCs w:val="32"/>
          <w:highlight w:val="none"/>
          <w:lang w:val="en-US" w:eastAsia="zh-CN" w:bidi="ar-SA"/>
        </w:rPr>
        <w:t>今年以来查处芘湖口镇、大码头街道基督教私设聚会点以及长春经开区非法佛堂共3处非法宗教场所。防汛期间，资阳区城隍古庙负责人开展非法宗教活动引发舆情，区民宗局联合网信办第一时间删除源视频</w:t>
      </w:r>
      <w:r>
        <w:rPr>
          <w:rFonts w:hint="eastAsia" w:ascii="仿宋_GB2312" w:hAnsi="仿宋_GB2312" w:cs="仿宋_GB2312"/>
          <w:b w:val="0"/>
          <w:bCs w:val="0"/>
          <w:color w:val="000000"/>
          <w:spacing w:val="0"/>
          <w:kern w:val="0"/>
          <w:sz w:val="32"/>
          <w:szCs w:val="32"/>
          <w:highlight w:val="none"/>
          <w:lang w:val="en-US" w:eastAsia="zh-CN" w:bidi="ar-SA"/>
        </w:rPr>
        <w:t>，</w:t>
      </w:r>
      <w:r>
        <w:rPr>
          <w:rFonts w:hint="eastAsia" w:ascii="仿宋_GB2312" w:hAnsi="仿宋_GB2312" w:eastAsia="仿宋_GB2312" w:cs="仿宋_GB2312"/>
          <w:b w:val="0"/>
          <w:bCs w:val="0"/>
          <w:color w:val="000000"/>
          <w:spacing w:val="0"/>
          <w:kern w:val="0"/>
          <w:sz w:val="32"/>
          <w:szCs w:val="32"/>
          <w:highlight w:val="none"/>
          <w:lang w:val="en-US" w:eastAsia="zh-CN" w:bidi="ar-SA"/>
        </w:rPr>
        <w:t>并对城隍古庙</w:t>
      </w:r>
      <w:r>
        <w:rPr>
          <w:rFonts w:hint="eastAsia" w:ascii="仿宋_GB2312" w:hAnsi="仿宋_GB2312" w:cs="仿宋_GB2312"/>
          <w:b w:val="0"/>
          <w:bCs w:val="0"/>
          <w:color w:val="000000"/>
          <w:spacing w:val="0"/>
          <w:kern w:val="0"/>
          <w:sz w:val="32"/>
          <w:szCs w:val="32"/>
          <w:highlight w:val="none"/>
          <w:lang w:val="en-US" w:eastAsia="zh-CN" w:bidi="ar-SA"/>
        </w:rPr>
        <w:t>处以</w:t>
      </w:r>
      <w:r>
        <w:rPr>
          <w:rFonts w:hint="eastAsia" w:ascii="仿宋_GB2312" w:hAnsi="仿宋_GB2312" w:eastAsia="仿宋_GB2312" w:cs="仿宋_GB2312"/>
          <w:b w:val="0"/>
          <w:bCs w:val="0"/>
          <w:color w:val="000000"/>
          <w:spacing w:val="0"/>
          <w:kern w:val="0"/>
          <w:sz w:val="32"/>
          <w:szCs w:val="32"/>
          <w:highlight w:val="none"/>
          <w:lang w:val="en-US" w:eastAsia="zh-CN" w:bidi="ar-SA"/>
        </w:rPr>
        <w:t>关门整改三个月，罚款2万元的行政处罚。</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Chars="0" w:firstLine="643" w:firstLineChars="200"/>
        <w:textAlignment w:val="auto"/>
        <w:rPr>
          <w:rFonts w:hint="eastAsia" w:ascii="仿宋_GB2312" w:hAnsi="仿宋_GB2312" w:eastAsia="仿宋_GB2312" w:cs="仿宋_GB2312"/>
          <w:b w:val="0"/>
          <w:bCs w:val="0"/>
          <w:color w:val="000000"/>
          <w:spacing w:val="0"/>
          <w:kern w:val="0"/>
          <w:sz w:val="32"/>
          <w:szCs w:val="32"/>
          <w:highlight w:val="none"/>
          <w:lang w:val="en-US" w:eastAsia="zh-CN" w:bidi="ar-SA"/>
        </w:rPr>
      </w:pPr>
      <w:r>
        <w:rPr>
          <w:rFonts w:hint="eastAsia" w:ascii="Times New Roman" w:hAnsi="Times New Roman" w:eastAsia="楷体" w:cs="Times New Roman"/>
          <w:b/>
          <w:bCs/>
          <w:color w:val="000000"/>
          <w:spacing w:val="0"/>
          <w:kern w:val="0"/>
          <w:sz w:val="32"/>
          <w:szCs w:val="32"/>
          <w:highlight w:val="none"/>
          <w:lang w:val="en-US" w:eastAsia="zh-CN" w:bidi="ar-SA"/>
        </w:rPr>
        <w:t>（三）推动民族团结进步创建，铸牢民族共同体意识。</w:t>
      </w:r>
      <w:r>
        <w:rPr>
          <w:rFonts w:hint="eastAsia" w:ascii="仿宋_GB2312" w:hAnsi="仿宋_GB2312" w:eastAsia="仿宋_GB2312" w:cs="仿宋_GB2312"/>
          <w:b/>
          <w:bCs/>
          <w:color w:val="000000"/>
          <w:spacing w:val="0"/>
          <w:kern w:val="0"/>
          <w:sz w:val="32"/>
          <w:szCs w:val="32"/>
          <w:highlight w:val="none"/>
          <w:lang w:val="en-US" w:eastAsia="zh-CN" w:bidi="ar-SA"/>
        </w:rPr>
        <w:t>一是在铸牢中华民族共同体意识上下功夫。</w:t>
      </w:r>
      <w:r>
        <w:rPr>
          <w:rFonts w:hint="eastAsia" w:ascii="仿宋_GB2312" w:hAnsi="仿宋_GB2312" w:eastAsia="仿宋_GB2312" w:cs="仿宋_GB2312"/>
          <w:b w:val="0"/>
          <w:bCs w:val="0"/>
          <w:color w:val="000000"/>
          <w:spacing w:val="0"/>
          <w:kern w:val="0"/>
          <w:sz w:val="32"/>
          <w:szCs w:val="32"/>
          <w:highlight w:val="none"/>
          <w:lang w:val="en-US" w:eastAsia="zh-CN" w:bidi="ar-SA"/>
        </w:rPr>
        <w:t>以民族团结进步创建和全国文明城市创建“双创”工作为抓手，深化内涵、丰富形式、创新方法，动员全区10余所中小学校开展以民族为主线的爱国主义教育“开学第一课”。组织全区各单位观看民族团结电影“红色土司”，厚植民族情感。</w:t>
      </w:r>
      <w:r>
        <w:rPr>
          <w:rFonts w:hint="eastAsia" w:ascii="仿宋_GB2312" w:hAnsi="仿宋_GB2312" w:eastAsia="仿宋_GB2312" w:cs="仿宋_GB2312"/>
          <w:b/>
          <w:bCs/>
          <w:color w:val="000000"/>
          <w:spacing w:val="0"/>
          <w:kern w:val="0"/>
          <w:sz w:val="32"/>
          <w:szCs w:val="32"/>
          <w:highlight w:val="none"/>
          <w:lang w:val="en-US" w:eastAsia="zh-CN" w:bidi="ar-SA"/>
        </w:rPr>
        <w:t>二是在促进各民族交往交流交融上花力气。</w:t>
      </w:r>
      <w:r>
        <w:rPr>
          <w:rFonts w:hint="eastAsia" w:ascii="仿宋_GB2312" w:hAnsi="仿宋_GB2312" w:eastAsia="仿宋_GB2312" w:cs="仿宋_GB2312"/>
          <w:b w:val="0"/>
          <w:bCs w:val="0"/>
          <w:color w:val="000000"/>
          <w:spacing w:val="0"/>
          <w:kern w:val="0"/>
          <w:sz w:val="32"/>
          <w:szCs w:val="32"/>
          <w:highlight w:val="none"/>
          <w:lang w:val="en-US" w:eastAsia="zh-CN" w:bidi="ar-SA"/>
        </w:rPr>
        <w:t>8月份，承接了“石榴籽一家亲”融情实践夏令营活动，有效促进了新疆籍40名青少年与我地青少年之间的交流。在开斋节、古尔邦节等重要民族节日上门慰问穆斯林群众，主动增进民族感情。</w:t>
      </w:r>
      <w:r>
        <w:rPr>
          <w:rFonts w:hint="eastAsia" w:ascii="仿宋_GB2312" w:hAnsi="仿宋_GB2312" w:eastAsia="仿宋_GB2312" w:cs="仿宋_GB2312"/>
          <w:b/>
          <w:bCs/>
          <w:color w:val="000000"/>
          <w:spacing w:val="0"/>
          <w:kern w:val="0"/>
          <w:sz w:val="32"/>
          <w:szCs w:val="32"/>
          <w:highlight w:val="none"/>
          <w:lang w:val="en-US" w:eastAsia="zh-CN" w:bidi="ar-SA"/>
        </w:rPr>
        <w:t>三是在做好涉疆服务上出实招。</w:t>
      </w:r>
      <w:r>
        <w:rPr>
          <w:rFonts w:hint="eastAsia" w:ascii="仿宋_GB2312" w:hAnsi="仿宋_GB2312" w:eastAsia="仿宋_GB2312" w:cs="仿宋_GB2312"/>
          <w:b w:val="0"/>
          <w:bCs w:val="0"/>
          <w:color w:val="000000"/>
          <w:spacing w:val="0"/>
          <w:kern w:val="0"/>
          <w:sz w:val="32"/>
          <w:szCs w:val="32"/>
          <w:highlight w:val="none"/>
          <w:lang w:val="en-US" w:eastAsia="zh-CN" w:bidi="ar-SA"/>
        </w:rPr>
        <w:t>召开全区涉疆服务管理协调小组工作会议，压实相关单位责任，做到信息互通、问题共管、倾力协作，强化对新疆籍务工人员的服务与管理，确保不出现舆情以及安全隐患。与新疆和田工作专班召开协商会议，共同走访辖区内新疆籍商户11人，加强联系和指导帮扶。</w:t>
      </w:r>
    </w:p>
    <w:p>
      <w:pPr>
        <w:keepNext w:val="0"/>
        <w:keepLines w:val="0"/>
        <w:pageBreakBefore w:val="0"/>
        <w:widowControl w:val="0"/>
        <w:suppressLineNumbers w:val="0"/>
        <w:kinsoku/>
        <w:wordWrap/>
        <w:overflowPunct w:val="0"/>
        <w:topLinePunct w:val="0"/>
        <w:autoSpaceDE w:val="0"/>
        <w:autoSpaceDN/>
        <w:bidi w:val="0"/>
        <w:adjustRightInd/>
        <w:snapToGrid/>
        <w:spacing w:beforeAutospacing="0" w:afterAutospacing="0" w:line="580" w:lineRule="exact"/>
        <w:ind w:left="0" w:leftChars="0" w:right="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楷体" w:cs="Times New Roman"/>
          <w:b/>
          <w:bCs/>
          <w:color w:val="000000"/>
          <w:spacing w:val="0"/>
          <w:kern w:val="0"/>
          <w:sz w:val="32"/>
          <w:szCs w:val="32"/>
          <w:highlight w:val="none"/>
          <w:lang w:val="en-US" w:eastAsia="zh-CN" w:bidi="ar-SA"/>
        </w:rPr>
        <w:t>（四）扎实推进多党合作事业，发挥民主党派作用。</w:t>
      </w:r>
      <w:r>
        <w:rPr>
          <w:rFonts w:hint="eastAsia" w:ascii="仿宋_GB2312" w:hAnsi="仿宋_GB2312" w:eastAsia="仿宋_GB2312" w:cs="仿宋_GB2312"/>
          <w:b/>
          <w:bCs/>
          <w:color w:val="auto"/>
          <w:kern w:val="2"/>
          <w:sz w:val="32"/>
          <w:szCs w:val="32"/>
          <w:highlight w:val="none"/>
          <w:lang w:val="en-US" w:eastAsia="zh-CN" w:bidi="ar-SA"/>
        </w:rPr>
        <w:t>一是协助民主党派自身建设。</w:t>
      </w:r>
      <w:r>
        <w:rPr>
          <w:rFonts w:hint="eastAsia" w:ascii="仿宋_GB2312" w:hAnsi="仿宋_GB2312" w:eastAsia="仿宋_GB2312" w:cs="仿宋_GB2312"/>
          <w:color w:val="auto"/>
          <w:kern w:val="2"/>
          <w:sz w:val="32"/>
          <w:szCs w:val="32"/>
          <w:highlight w:val="none"/>
          <w:lang w:val="en-US" w:eastAsia="zh-CN" w:bidi="ar-SA"/>
        </w:rPr>
        <w:t>支持各民主党派开展政治交接主题教育，帮助其完善组织制度、加强领导班子建设、提升成员素质。指导民主党派做好新成员发展工作，按照“注重质量、保持特色、优化结构”的原则，进一步充实民主党派力量。</w:t>
      </w:r>
      <w:r>
        <w:rPr>
          <w:rFonts w:hint="eastAsia" w:ascii="仿宋_GB2312" w:hAnsi="仿宋_GB2312" w:eastAsia="仿宋_GB2312" w:cs="仿宋_GB2312"/>
          <w:b/>
          <w:bCs/>
          <w:color w:val="auto"/>
          <w:kern w:val="2"/>
          <w:sz w:val="32"/>
          <w:szCs w:val="32"/>
          <w:highlight w:val="none"/>
          <w:lang w:val="en-US" w:eastAsia="zh-CN" w:bidi="ar-SA"/>
        </w:rPr>
        <w:t>二是构建多党合作亲清关系。</w:t>
      </w:r>
      <w:r>
        <w:rPr>
          <w:rFonts w:hint="eastAsia" w:ascii="仿宋_GB2312" w:hAnsi="仿宋_GB2312" w:eastAsia="仿宋_GB2312" w:cs="仿宋_GB2312"/>
          <w:color w:val="auto"/>
          <w:kern w:val="2"/>
          <w:sz w:val="32"/>
          <w:szCs w:val="32"/>
          <w:highlight w:val="none"/>
          <w:lang w:val="en-US" w:eastAsia="zh-CN" w:bidi="ar-SA"/>
        </w:rPr>
        <w:t>2024年</w:t>
      </w:r>
      <w:r>
        <w:rPr>
          <w:rFonts w:hint="eastAsia" w:ascii="仿宋_GB2312" w:hAnsi="仿宋" w:eastAsia="仿宋_GB2312" w:cs="宋体"/>
          <w:bCs/>
          <w:color w:val="000000"/>
          <w:sz w:val="32"/>
          <w:szCs w:val="32"/>
          <w:lang w:val="en-US" w:eastAsia="zh-CN"/>
        </w:rPr>
        <w:t>成立资阳区民主党派活动中心，同时举办2023</w:t>
      </w:r>
      <w:r>
        <w:rPr>
          <w:rFonts w:hint="eastAsia" w:ascii="仿宋_GB2312" w:hAnsi="仿宋" w:cs="宋体"/>
          <w:bCs/>
          <w:color w:val="000000"/>
          <w:sz w:val="32"/>
          <w:szCs w:val="32"/>
          <w:lang w:val="en-US" w:eastAsia="zh-CN"/>
        </w:rPr>
        <w:t>年</w:t>
      </w:r>
      <w:r>
        <w:rPr>
          <w:rFonts w:hint="eastAsia" w:ascii="仿宋_GB2312" w:hAnsi="仿宋" w:eastAsia="仿宋_GB2312" w:cs="宋体"/>
          <w:bCs/>
          <w:color w:val="000000"/>
          <w:sz w:val="32"/>
          <w:szCs w:val="32"/>
          <w:lang w:val="en-US" w:eastAsia="zh-CN"/>
        </w:rPr>
        <w:t>党外干部述职述廉会议，为推动各党外代表人士积极履行参政议政、民主监督职能以及各民主党派投身资阳多党合作事业创造良好</w:t>
      </w:r>
      <w:r>
        <w:rPr>
          <w:rFonts w:hint="eastAsia" w:ascii="仿宋_GB2312" w:hAnsi="仿宋" w:cs="宋体"/>
          <w:bCs/>
          <w:color w:val="000000"/>
          <w:sz w:val="32"/>
          <w:szCs w:val="32"/>
          <w:lang w:val="en-US" w:eastAsia="zh-CN"/>
        </w:rPr>
        <w:t>条件。</w:t>
      </w:r>
      <w:r>
        <w:rPr>
          <w:rFonts w:hint="eastAsia" w:ascii="仿宋_GB2312" w:hAnsi="仿宋_GB2312" w:eastAsia="仿宋_GB2312" w:cs="仿宋_GB2312"/>
          <w:color w:val="auto"/>
          <w:kern w:val="2"/>
          <w:sz w:val="32"/>
          <w:szCs w:val="32"/>
          <w:highlight w:val="none"/>
          <w:lang w:val="en-US" w:eastAsia="zh-CN" w:bidi="ar-SA"/>
        </w:rPr>
        <w:t>人民路社区打造新阶驿站交流平台，让新的社会阶层人士在“小社区”发挥“大作用”。全力配合九三学社市委、省知联会对资阳区开展长江（湖南段）资江洞庭湖生态环境保护民主监督工作，协调组织</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听取建议，为推动我</w:t>
      </w:r>
      <w:r>
        <w:rPr>
          <w:rFonts w:hint="eastAsia" w:ascii="仿宋_GB2312" w:hAnsi="仿宋_GB2312" w:cs="仿宋_GB2312"/>
          <w:color w:val="auto"/>
          <w:kern w:val="2"/>
          <w:sz w:val="32"/>
          <w:szCs w:val="32"/>
          <w:highlight w:val="none"/>
          <w:lang w:val="en-US" w:eastAsia="zh-CN" w:bidi="ar-SA"/>
        </w:rPr>
        <w:t>区</w:t>
      </w:r>
      <w:r>
        <w:rPr>
          <w:rFonts w:hint="eastAsia" w:ascii="仿宋_GB2312" w:hAnsi="仿宋_GB2312" w:eastAsia="仿宋_GB2312" w:cs="仿宋_GB2312"/>
          <w:color w:val="auto"/>
          <w:kern w:val="2"/>
          <w:sz w:val="32"/>
          <w:szCs w:val="32"/>
          <w:highlight w:val="none"/>
          <w:lang w:val="en-US" w:eastAsia="zh-CN" w:bidi="ar-SA"/>
        </w:rPr>
        <w:t>高质量发展发挥了积极作用。</w:t>
      </w:r>
    </w:p>
    <w:p>
      <w:pPr>
        <w:keepNext w:val="0"/>
        <w:keepLines w:val="0"/>
        <w:pageBreakBefore w:val="0"/>
        <w:widowControl w:val="0"/>
        <w:suppressLineNumbers w:val="0"/>
        <w:kinsoku/>
        <w:wordWrap/>
        <w:overflowPunct w:val="0"/>
        <w:topLinePunct w:val="0"/>
        <w:autoSpaceDE w:val="0"/>
        <w:autoSpaceDN/>
        <w:bidi w:val="0"/>
        <w:adjustRightInd/>
        <w:snapToGrid/>
        <w:spacing w:beforeAutospacing="0" w:afterAutospacing="0" w:line="580" w:lineRule="exact"/>
        <w:ind w:left="0" w:leftChars="0" w:right="0" w:firstLine="643" w:firstLineChars="200"/>
        <w:jc w:val="both"/>
        <w:textAlignment w:val="auto"/>
        <w:rPr>
          <w:rFonts w:hint="eastAsia" w:ascii="仿宋_GB2312" w:hAnsi="仿宋_GB2312" w:eastAsia="仿宋_GB2312" w:cs="仿宋_GB2312"/>
          <w:i w:val="0"/>
          <w:iCs w:val="0"/>
          <w:caps w:val="0"/>
          <w:color w:val="000000"/>
          <w:spacing w:val="0"/>
          <w:sz w:val="32"/>
          <w:szCs w:val="32"/>
          <w:shd w:val="clear" w:color="auto" w:fill="FFFFFF"/>
        </w:rPr>
      </w:pPr>
      <w:r>
        <w:rPr>
          <w:rFonts w:hint="eastAsia" w:ascii="Times New Roman" w:hAnsi="Times New Roman" w:eastAsia="楷体" w:cs="Times New Roman"/>
          <w:b/>
          <w:bCs/>
          <w:color w:val="000000"/>
          <w:spacing w:val="0"/>
          <w:kern w:val="0"/>
          <w:sz w:val="32"/>
          <w:szCs w:val="32"/>
          <w:highlight w:val="none"/>
          <w:lang w:val="en-US" w:eastAsia="zh-CN" w:bidi="ar-SA"/>
        </w:rPr>
        <w:t>（五）</w:t>
      </w:r>
      <w:r>
        <w:rPr>
          <w:rFonts w:hint="eastAsia" w:ascii="楷体_GB2312" w:hAnsi="楷体_GB2312" w:eastAsia="楷体_GB2312" w:cs="楷体_GB2312"/>
          <w:b/>
          <w:color w:val="000000"/>
          <w:sz w:val="32"/>
          <w:szCs w:val="32"/>
          <w:lang w:val="en-US" w:eastAsia="zh-CN"/>
        </w:rPr>
        <w:t>发挥</w:t>
      </w:r>
      <w:r>
        <w:rPr>
          <w:rFonts w:hint="eastAsia" w:ascii="Times New Roman" w:hAnsi="Times New Roman" w:eastAsia="楷体" w:cs="Times New Roman"/>
          <w:b/>
          <w:bCs/>
          <w:color w:val="000000"/>
          <w:spacing w:val="0"/>
          <w:kern w:val="0"/>
          <w:sz w:val="32"/>
          <w:szCs w:val="32"/>
          <w:highlight w:val="none"/>
          <w:lang w:val="en-US" w:eastAsia="zh-CN" w:bidi="ar-SA"/>
        </w:rPr>
        <w:t>大统战格局</w:t>
      </w:r>
      <w:r>
        <w:rPr>
          <w:rFonts w:hint="eastAsia" w:ascii="楷体_GB2312" w:hAnsi="楷体_GB2312" w:eastAsia="楷体_GB2312" w:cs="楷体_GB2312"/>
          <w:b/>
          <w:color w:val="000000"/>
          <w:sz w:val="32"/>
          <w:szCs w:val="32"/>
          <w:lang w:val="en-US" w:eastAsia="zh-CN"/>
        </w:rPr>
        <w:t>作用</w:t>
      </w:r>
      <w:r>
        <w:rPr>
          <w:rFonts w:hint="eastAsia" w:ascii="Times New Roman" w:hAnsi="Times New Roman" w:eastAsia="楷体" w:cs="Times New Roman"/>
          <w:b/>
          <w:bCs/>
          <w:color w:val="000000"/>
          <w:spacing w:val="0"/>
          <w:kern w:val="0"/>
          <w:sz w:val="32"/>
          <w:szCs w:val="32"/>
          <w:highlight w:val="none"/>
          <w:lang w:val="en-US" w:eastAsia="zh-CN" w:bidi="ar-SA"/>
        </w:rPr>
        <w:t>，突出特色亮点。</w:t>
      </w:r>
      <w:r>
        <w:rPr>
          <w:rFonts w:hint="eastAsia" w:ascii="仿宋_GB2312" w:hAnsi="仿宋_GB2312" w:eastAsia="仿宋_GB2312" w:cs="仿宋_GB2312"/>
          <w:b/>
          <w:bCs/>
          <w:color w:val="auto"/>
          <w:kern w:val="2"/>
          <w:sz w:val="32"/>
          <w:szCs w:val="32"/>
          <w:highlight w:val="none"/>
          <w:lang w:val="en-US" w:eastAsia="zh-CN" w:bidi="ar-SA"/>
        </w:rPr>
        <w:t>一是</w:t>
      </w:r>
      <w:r>
        <w:rPr>
          <w:rFonts w:hint="eastAsia" w:ascii="仿宋_GB2312" w:hAnsi="仿宋_GB2312" w:cs="仿宋_GB2312"/>
          <w:b/>
          <w:bCs/>
          <w:color w:val="auto"/>
          <w:kern w:val="2"/>
          <w:sz w:val="32"/>
          <w:szCs w:val="32"/>
          <w:highlight w:val="none"/>
          <w:lang w:val="en-US" w:eastAsia="zh-CN" w:bidi="ar-SA"/>
        </w:rPr>
        <w:t>凝聚侨心，助建桥联纽带</w:t>
      </w:r>
      <w:r>
        <w:rPr>
          <w:rFonts w:hint="eastAsia" w:ascii="仿宋_GB2312" w:hAnsi="仿宋_GB2312" w:eastAsia="仿宋_GB2312" w:cs="仿宋_GB2312"/>
          <w:b/>
          <w:bCs/>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修缮国基教育馆、建设国基文化广场等统战基层阵地。举办纪念张国基诞辰130周年九大系列活动，海内外嘉宾60余人参加，系列活动被国内外媒体报道，进一步扩大张国基“侨牌”海内外影响力。</w:t>
      </w:r>
      <w:r>
        <w:rPr>
          <w:rFonts w:hint="eastAsia" w:ascii="仿宋_GB2312" w:hAnsi="仿宋_GB2312" w:eastAsia="仿宋_GB2312" w:cs="仿宋_GB2312"/>
          <w:color w:val="auto"/>
          <w:kern w:val="2"/>
          <w:sz w:val="32"/>
          <w:szCs w:val="32"/>
          <w:highlight w:val="none"/>
          <w:lang w:val="en-US" w:eastAsia="zh-CN" w:bidi="ar-SA"/>
        </w:rPr>
        <w:t>提高</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侨胞之家</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建设水平，发挥紫薇村“侨胞之家”的纽带作用</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打造归侨侨眷温馨之家，凝聚海外统战工作力量。</w:t>
      </w:r>
      <w:r>
        <w:rPr>
          <w:rFonts w:hint="eastAsia" w:ascii="仿宋_GB2312" w:hAnsi="仿宋_GB2312" w:eastAsia="仿宋_GB2312" w:cs="仿宋_GB2312"/>
          <w:b/>
          <w:bCs/>
          <w:color w:val="auto"/>
          <w:kern w:val="2"/>
          <w:sz w:val="32"/>
          <w:szCs w:val="32"/>
          <w:highlight w:val="none"/>
          <w:lang w:val="en-US" w:eastAsia="zh-CN" w:bidi="ar-SA"/>
        </w:rPr>
        <w:t>二是搭建平台，</w:t>
      </w:r>
      <w:r>
        <w:rPr>
          <w:rFonts w:hint="eastAsia" w:ascii="仿宋_GB2312" w:hAnsi="仿宋" w:cs="仿宋"/>
          <w:b/>
          <w:bCs/>
          <w:color w:val="000000"/>
          <w:kern w:val="2"/>
          <w:sz w:val="32"/>
          <w:szCs w:val="32"/>
          <w:lang w:val="en-US" w:eastAsia="zh-CN" w:bidi="ar-SA"/>
        </w:rPr>
        <w:t>助力</w:t>
      </w:r>
      <w:r>
        <w:rPr>
          <w:rFonts w:hint="eastAsia" w:ascii="仿宋_GB2312" w:hAnsi="仿宋" w:eastAsia="仿宋_GB2312" w:cs="仿宋"/>
          <w:b/>
          <w:bCs/>
          <w:color w:val="000000"/>
          <w:kern w:val="2"/>
          <w:sz w:val="32"/>
          <w:szCs w:val="32"/>
          <w:lang w:val="en-US" w:eastAsia="zh-CN" w:bidi="ar-SA"/>
        </w:rPr>
        <w:t>乡村振兴</w:t>
      </w:r>
      <w:r>
        <w:rPr>
          <w:rFonts w:hint="eastAsia" w:ascii="仿宋_GB2312" w:hAnsi="仿宋_GB2312" w:eastAsia="仿宋_GB2312" w:cs="仿宋_GB2312"/>
          <w:b/>
          <w:bCs/>
          <w:color w:val="auto"/>
          <w:kern w:val="2"/>
          <w:sz w:val="32"/>
          <w:szCs w:val="32"/>
          <w:highlight w:val="none"/>
          <w:lang w:val="en-US" w:eastAsia="zh-CN" w:bidi="ar-SA"/>
        </w:rPr>
        <w:t>。</w:t>
      </w:r>
      <w:r>
        <w:rPr>
          <w:rFonts w:hint="eastAsia" w:ascii="仿宋_GB2312" w:hAnsi="Times New Roman" w:eastAsia="仿宋_GB2312" w:cs="仿宋_GB2312"/>
          <w:kern w:val="2"/>
          <w:sz w:val="32"/>
          <w:szCs w:val="32"/>
          <w:lang w:val="en-US" w:eastAsia="zh-CN" w:bidi="ar"/>
        </w:rPr>
        <w:t>张家塞乡合兴村利用党建引领、统战聚力，破解乡村振兴“人才瓶颈”，通过“数字乡村”平台和“积分制”，吸引37户43名外来专业学者“落户”合兴村，成为“新村民”，其中8名为党外人士，九三学社郭峰担任合兴村乡村振兴总设计师、合兴村村集体经济合作社副理事长，为合兴村产业发展、路径规划献智献策。重点聚焦甜酒产业，打造优势产业全链条式发展模式，村内农产品依托合兴村乡村振兴数字化平台、商超连锁销售渠道，共销售推广农产品约20万元。</w:t>
      </w:r>
      <w:r>
        <w:rPr>
          <w:rFonts w:hint="eastAsia" w:ascii="仿宋_GB2312" w:hAnsi="仿宋" w:cs="仿宋"/>
          <w:b/>
          <w:bCs/>
          <w:color w:val="000000"/>
          <w:kern w:val="2"/>
          <w:sz w:val="32"/>
          <w:szCs w:val="32"/>
          <w:lang w:val="en-US" w:eastAsia="zh-CN" w:bidi="ar-SA"/>
        </w:rPr>
        <w:t>三</w:t>
      </w:r>
      <w:r>
        <w:rPr>
          <w:rFonts w:hint="eastAsia" w:ascii="仿宋_GB2312" w:hAnsi="仿宋" w:eastAsia="仿宋_GB2312" w:cs="仿宋"/>
          <w:b/>
          <w:bCs/>
          <w:color w:val="000000"/>
          <w:kern w:val="2"/>
          <w:sz w:val="32"/>
          <w:szCs w:val="32"/>
          <w:lang w:val="en-US" w:eastAsia="zh-CN" w:bidi="ar-SA"/>
        </w:rPr>
        <w:t>是</w:t>
      </w:r>
      <w:r>
        <w:rPr>
          <w:rFonts w:hint="eastAsia" w:ascii="仿宋_GB2312" w:hAnsi="仿宋" w:cs="仿宋"/>
          <w:b/>
          <w:bCs/>
          <w:color w:val="000000"/>
          <w:kern w:val="2"/>
          <w:sz w:val="32"/>
          <w:szCs w:val="32"/>
          <w:lang w:val="en-US" w:eastAsia="zh-CN" w:bidi="ar-SA"/>
        </w:rPr>
        <w:t>多方</w:t>
      </w:r>
      <w:r>
        <w:rPr>
          <w:rFonts w:hint="eastAsia" w:ascii="仿宋_GB2312" w:hAnsi="仿宋" w:eastAsia="仿宋_GB2312" w:cs="仿宋"/>
          <w:b/>
          <w:bCs/>
          <w:color w:val="000000"/>
          <w:kern w:val="2"/>
          <w:sz w:val="32"/>
          <w:szCs w:val="32"/>
          <w:lang w:val="en-US" w:eastAsia="zh-CN" w:bidi="ar-SA"/>
        </w:rPr>
        <w:t>聚力</w:t>
      </w:r>
      <w:r>
        <w:rPr>
          <w:rFonts w:hint="eastAsia" w:ascii="仿宋_GB2312" w:hAnsi="仿宋" w:cs="仿宋"/>
          <w:b/>
          <w:bCs/>
          <w:color w:val="000000"/>
          <w:kern w:val="2"/>
          <w:sz w:val="32"/>
          <w:szCs w:val="32"/>
          <w:lang w:val="en-US" w:eastAsia="zh-CN" w:bidi="ar-SA"/>
        </w:rPr>
        <w:t>，</w:t>
      </w:r>
      <w:r>
        <w:rPr>
          <w:rFonts w:hint="eastAsia" w:ascii="仿宋_GB2312" w:hAnsi="仿宋" w:eastAsia="仿宋_GB2312" w:cs="仿宋"/>
          <w:b/>
          <w:bCs/>
          <w:color w:val="000000"/>
          <w:kern w:val="2"/>
          <w:sz w:val="32"/>
          <w:szCs w:val="32"/>
          <w:lang w:val="en-US" w:eastAsia="zh-CN" w:bidi="ar-SA"/>
        </w:rPr>
        <w:t>助推经济发展。</w:t>
      </w:r>
      <w:r>
        <w:rPr>
          <w:rFonts w:hint="eastAsia" w:ascii="仿宋_GB2312" w:hAnsi="Times New Roman" w:eastAsia="仿宋_GB2312" w:cs="仿宋_GB2312"/>
          <w:kern w:val="2"/>
          <w:sz w:val="32"/>
          <w:szCs w:val="32"/>
          <w:lang w:val="en-US" w:eastAsia="zh-CN" w:bidi="ar"/>
        </w:rPr>
        <w:t>开展企业大走访行动，区工商联走访企业30</w:t>
      </w:r>
      <w:r>
        <w:rPr>
          <w:rFonts w:hint="eastAsia" w:ascii="仿宋_GB2312" w:hAnsi="Times New Roman" w:cs="仿宋_GB2312"/>
          <w:kern w:val="2"/>
          <w:sz w:val="32"/>
          <w:szCs w:val="32"/>
          <w:lang w:val="en-US" w:eastAsia="zh-CN" w:bidi="ar"/>
        </w:rPr>
        <w:t>余</w:t>
      </w:r>
      <w:r>
        <w:rPr>
          <w:rFonts w:hint="eastAsia" w:ascii="仿宋_GB2312" w:hAnsi="Times New Roman" w:eastAsia="仿宋_GB2312" w:cs="仿宋_GB2312"/>
          <w:kern w:val="2"/>
          <w:sz w:val="32"/>
          <w:szCs w:val="32"/>
          <w:lang w:val="en-US" w:eastAsia="zh-CN" w:bidi="ar"/>
        </w:rPr>
        <w:t>家，收集整理相关问题约3大类。建立万企兴万村数据库，引导民营企业在乡村振兴中发挥积极作用。广州狮子共向8名残疾留守儿童和特困学生捐赠2.4元助残助学金。防汛期间，积极引导工商联会员企业参与抢险救灾。全区民营企业、非公经济代表人士等向资阳区防汛一线捐赠现金及物资达到80余万元，其中口味王捐赠20万元、诺泽生物、富佳科技各捐赠10万元，明正宏捐赠5万元。</w:t>
      </w:r>
    </w:p>
    <w:p>
      <w:pPr>
        <w:widowControl/>
        <w:numPr>
          <w:ilvl w:val="0"/>
          <w:numId w:val="2"/>
        </w:numPr>
        <w:autoSpaceDN w:val="0"/>
        <w:spacing w:line="540" w:lineRule="exact"/>
        <w:ind w:left="0" w:leftChars="0"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总体评价和自评得分情况</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default"/>
          <w:lang w:val="en-US" w:eastAsia="zh-CN"/>
        </w:rPr>
      </w:pPr>
      <w:r>
        <w:rPr>
          <w:rFonts w:hint="eastAsia"/>
          <w:lang w:val="en-US" w:eastAsia="zh-CN"/>
        </w:rPr>
        <w:t xml:space="preserve">  </w:t>
      </w:r>
      <w:r>
        <w:rPr>
          <w:rFonts w:ascii="仿宋_GB2312" w:hAnsi="宋体" w:eastAsia="仿宋_GB2312" w:cs="仿宋_GB2312"/>
          <w:i w:val="0"/>
          <w:iCs w:val="0"/>
          <w:caps w:val="0"/>
          <w:color w:val="000000"/>
          <w:spacing w:val="0"/>
          <w:sz w:val="32"/>
          <w:szCs w:val="32"/>
        </w:rPr>
        <w:t>我单位</w:t>
      </w:r>
      <w:r>
        <w:rPr>
          <w:rFonts w:hint="eastAsia" w:ascii="仿宋_GB2312" w:hAnsi="宋体" w:eastAsia="仿宋_GB2312" w:cs="仿宋_GB2312"/>
          <w:i w:val="0"/>
          <w:iCs w:val="0"/>
          <w:caps w:val="0"/>
          <w:color w:val="000000"/>
          <w:spacing w:val="0"/>
          <w:sz w:val="32"/>
          <w:szCs w:val="32"/>
        </w:rPr>
        <w:t>202</w:t>
      </w:r>
      <w:r>
        <w:rPr>
          <w:rFonts w:hint="eastAsia" w:ascii="仿宋_GB2312" w:hAnsi="宋体" w:cs="仿宋_GB2312"/>
          <w:i w:val="0"/>
          <w:iCs w:val="0"/>
          <w:caps w:val="0"/>
          <w:color w:val="000000"/>
          <w:spacing w:val="0"/>
          <w:sz w:val="32"/>
          <w:szCs w:val="32"/>
          <w:lang w:val="en-US" w:eastAsia="zh-CN"/>
        </w:rPr>
        <w:t>4</w:t>
      </w:r>
      <w:r>
        <w:rPr>
          <w:rFonts w:hint="eastAsia" w:ascii="仿宋_GB2312" w:hAnsi="宋体" w:eastAsia="仿宋_GB2312" w:cs="仿宋_GB2312"/>
          <w:i w:val="0"/>
          <w:iCs w:val="0"/>
          <w:caps w:val="0"/>
          <w:color w:val="000000"/>
          <w:spacing w:val="0"/>
          <w:sz w:val="32"/>
          <w:szCs w:val="32"/>
        </w:rPr>
        <w:t>年度部门整体支出绩效自评得分为</w:t>
      </w:r>
      <w:r>
        <w:rPr>
          <w:rFonts w:hint="eastAsia" w:ascii="仿宋_GB2312" w:hAnsi="宋体" w:cs="仿宋_GB2312"/>
          <w:i w:val="0"/>
          <w:iCs w:val="0"/>
          <w:caps w:val="0"/>
          <w:color w:val="000000"/>
          <w:spacing w:val="0"/>
          <w:sz w:val="32"/>
          <w:szCs w:val="32"/>
          <w:lang w:val="en-US" w:eastAsia="zh-CN"/>
        </w:rPr>
        <w:t xml:space="preserve"> 99.68</w:t>
      </w:r>
      <w:r>
        <w:rPr>
          <w:rFonts w:hint="eastAsia" w:ascii="仿宋_GB2312" w:hAnsi="宋体" w:cs="仿宋_GB2312"/>
          <w:i w:val="0"/>
          <w:iCs w:val="0"/>
          <w:caps w:val="0"/>
          <w:color w:val="000000"/>
          <w:spacing w:val="0"/>
          <w:sz w:val="32"/>
          <w:szCs w:val="32"/>
          <w:lang w:eastAsia="zh-CN"/>
        </w:rPr>
        <w:t>分</w:t>
      </w:r>
      <w:r>
        <w:rPr>
          <w:rFonts w:hint="eastAsia" w:ascii="Times New Roman" w:hAnsi="Times New Roman" w:eastAsia="仿宋_GB2312" w:cs="Times New Roman"/>
          <w:sz w:val="32"/>
          <w:szCs w:val="32"/>
          <w:lang w:eastAsia="zh-CN"/>
        </w:rPr>
        <w:t>，一是预算执行到位。严格执行《预算法》和各项财经纪律，机关管理制度健全，财务管理规范，预算编制合理</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eastAsia="zh-CN"/>
        </w:rPr>
        <w:t>二是资金监管到位。</w:t>
      </w:r>
    </w:p>
    <w:p>
      <w:pPr>
        <w:pStyle w:val="17"/>
        <w:widowControl/>
        <w:numPr>
          <w:ilvl w:val="0"/>
          <w:numId w:val="0"/>
        </w:numPr>
        <w:spacing w:line="600" w:lineRule="exact"/>
        <w:ind w:leftChars="2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存在的问题及原因分析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right="0" w:rightChars="0" w:firstLine="640" w:firstLineChars="200"/>
        <w:jc w:val="both"/>
        <w:rPr>
          <w:rFonts w:ascii="仿宋_GB2312" w:hAnsi="微软雅黑"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微软雅黑" w:cs="仿宋_GB2312"/>
          <w:i w:val="0"/>
          <w:iCs w:val="0"/>
          <w:caps w:val="0"/>
          <w:color w:val="000000"/>
          <w:spacing w:val="0"/>
          <w:kern w:val="0"/>
          <w:sz w:val="32"/>
          <w:szCs w:val="32"/>
          <w:shd w:val="clear" w:color="auto" w:fill="FFFFFF"/>
          <w:lang w:val="en-US" w:eastAsia="zh-CN" w:bidi="ar"/>
        </w:rPr>
        <w:t>1、</w:t>
      </w:r>
      <w:r>
        <w:rPr>
          <w:rFonts w:ascii="仿宋_GB2312" w:hAnsi="微软雅黑" w:eastAsia="仿宋_GB2312" w:cs="仿宋_GB2312"/>
          <w:i w:val="0"/>
          <w:iCs w:val="0"/>
          <w:caps w:val="0"/>
          <w:color w:val="000000"/>
          <w:spacing w:val="0"/>
          <w:kern w:val="0"/>
          <w:sz w:val="32"/>
          <w:szCs w:val="32"/>
          <w:shd w:val="clear" w:color="auto" w:fill="FFFFFF"/>
          <w:lang w:val="en-US" w:eastAsia="zh-CN" w:bidi="ar"/>
        </w:rPr>
        <w:t>预算编制工作有待细化。预算编制不够明确和细化，预算编制的合理性需要提高，预算执行力度还要进一步加强。</w:t>
      </w:r>
    </w:p>
    <w:p>
      <w:pPr>
        <w:pStyle w:val="3"/>
        <w:numPr>
          <w:ilvl w:val="0"/>
          <w:numId w:val="0"/>
        </w:num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2、</w:t>
      </w:r>
      <w:r>
        <w:rPr>
          <w:rFonts w:hint="eastAsia" w:ascii="Times New Roman" w:hAnsi="Times New Roman" w:eastAsia="仿宋_GB2312" w:cs="Times New Roman"/>
          <w:sz w:val="32"/>
          <w:szCs w:val="32"/>
          <w:lang w:val="en-US" w:eastAsia="zh-CN"/>
        </w:rPr>
        <w:t>单位日常运转的刚性支出大，现有的部门预算资金已不能满足日益增长的工作需要。</w:t>
      </w:r>
    </w:p>
    <w:p>
      <w:pPr>
        <w:ind w:firstLine="640" w:firstLineChars="200"/>
        <w:rPr>
          <w:rFonts w:hint="eastAsia" w:eastAsia="仿宋_GB2312"/>
          <w:lang w:val="en-US" w:eastAsia="zh-CN"/>
        </w:rPr>
      </w:pPr>
      <w:r>
        <w:rPr>
          <w:rFonts w:hint="eastAsia" w:ascii="Times New Roman" w:hAnsi="Times New Roman" w:cs="Times New Roman"/>
          <w:sz w:val="32"/>
          <w:szCs w:val="32"/>
          <w:lang w:val="en-US" w:eastAsia="zh-CN"/>
        </w:rPr>
        <w:t>3、慰问对象满意度不高，与群众沟通不畅，信息传达不及时。一些群众反映的问题由于涉及多个部门或地区，需要多方协调配合才能得到解决。例：华侨帮困的问题，因此项工作只有市级资金支持，帮扶范围有限，无法做到精准帮扶，现区侨联将向区级财政争取资金，做到真正的精准帮扶。</w:t>
      </w:r>
    </w:p>
    <w:p>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pPr>
        <w:widowControl/>
        <w:spacing w:line="579" w:lineRule="exact"/>
        <w:ind w:firstLine="640" w:firstLineChars="200"/>
        <w:rPr>
          <w:rFonts w:hint="eastAsia" w:ascii="Times New Roman" w:hAnsi="Times New Roman" w:eastAsia="宋体" w:cs="Times New Roman"/>
          <w:sz w:val="32"/>
          <w:szCs w:val="32"/>
          <w:lang w:val="en-US" w:eastAsia="zh-CN"/>
        </w:rPr>
      </w:pPr>
      <w:r>
        <w:rPr>
          <w:rFonts w:hint="eastAsia" w:ascii="Times New Roman" w:hAnsi="Times New Roman" w:eastAsia="仿宋_GB2312" w:cs="Times New Roman"/>
          <w:sz w:val="32"/>
          <w:szCs w:val="32"/>
          <w:lang w:val="en-US" w:eastAsia="zh-CN"/>
        </w:rPr>
        <w:t>1、加强预算管理意识，优化预算执行管理。</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将</w:t>
      </w:r>
      <w:r>
        <w:rPr>
          <w:rFonts w:hint="eastAsia" w:ascii="Times New Roman" w:hAnsi="Times New Roman" w:eastAsia="仿宋_GB2312" w:cs="Times New Roman"/>
          <w:sz w:val="32"/>
          <w:szCs w:val="32"/>
        </w:rPr>
        <w:t>认真贯彻落实预算法</w:t>
      </w:r>
      <w:r>
        <w:rPr>
          <w:rFonts w:ascii="Times New Roman" w:hAnsi="Times New Roman" w:eastAsia="仿宋_GB2312" w:cs="Times New Roman"/>
          <w:sz w:val="32"/>
          <w:szCs w:val="32"/>
        </w:rPr>
        <w:t>，提高对预算资金使用效益的认识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严格执行预算编制的相关制度和要求，各项经费根据单位的年度工作重点和项目专项工作进行规划，本着“勤俭节约、保障运转”的原则做好预算编制工作，进一步提高预算编制的科学性、合理性、严谨性。</w:t>
      </w:r>
      <w:r>
        <w:rPr>
          <w:rFonts w:hint="eastAsia" w:ascii="宋体" w:hAnsi="宋体" w:eastAsia="宋体" w:cs="宋体"/>
          <w:color w:val="000000"/>
          <w:sz w:val="32"/>
          <w:szCs w:val="32"/>
          <w:shd w:val="clear" w:fill="FFFFFF"/>
        </w:rPr>
        <w:t>加强资金合</w:t>
      </w:r>
      <w:bookmarkStart w:id="0" w:name="_GoBack"/>
      <w:bookmarkEnd w:id="0"/>
      <w:r>
        <w:rPr>
          <w:rFonts w:hint="eastAsia" w:ascii="宋体" w:hAnsi="宋体" w:eastAsia="宋体" w:cs="宋体"/>
          <w:color w:val="000000"/>
          <w:sz w:val="32"/>
          <w:szCs w:val="32"/>
          <w:shd w:val="clear" w:fill="FFFFFF"/>
        </w:rPr>
        <w:t>规使用</w:t>
      </w:r>
      <w:r>
        <w:rPr>
          <w:rFonts w:hint="eastAsia" w:ascii="宋体" w:hAnsi="宋体" w:eastAsia="宋体" w:cs="宋体"/>
          <w:color w:val="000000"/>
          <w:sz w:val="32"/>
          <w:szCs w:val="32"/>
          <w:shd w:val="clear" w:fill="FFFFFF"/>
          <w:lang w:eastAsia="zh-CN"/>
        </w:rPr>
        <w:t>。</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2、根据</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部门整体支出绩效评价情况，建议区财政根据</w:t>
      </w:r>
      <w:r>
        <w:rPr>
          <w:rFonts w:hint="eastAsia" w:ascii="Times New Roman" w:hAnsi="Times New Roman" w:cs="Times New Roman"/>
          <w:sz w:val="32"/>
          <w:szCs w:val="32"/>
          <w:lang w:val="en-US" w:eastAsia="zh-CN"/>
        </w:rPr>
        <w:t>我区统一战线工作</w:t>
      </w:r>
      <w:r>
        <w:rPr>
          <w:rFonts w:hint="eastAsia" w:ascii="Times New Roman" w:hAnsi="Times New Roman" w:eastAsia="仿宋_GB2312" w:cs="Times New Roman"/>
          <w:sz w:val="32"/>
          <w:szCs w:val="32"/>
          <w:lang w:val="en-US" w:eastAsia="zh-CN"/>
        </w:rPr>
        <w:t>发展的要求和实际情况，加大部门预算资金的安排，提高我</w:t>
      </w:r>
      <w:r>
        <w:rPr>
          <w:rFonts w:hint="eastAsia" w:ascii="Times New Roman" w:hAnsi="Times New Roman" w:cs="Times New Roman"/>
          <w:sz w:val="32"/>
          <w:szCs w:val="32"/>
          <w:lang w:val="en-US" w:eastAsia="zh-CN"/>
        </w:rPr>
        <w:t>单位</w:t>
      </w:r>
      <w:r>
        <w:rPr>
          <w:rFonts w:hint="eastAsia" w:ascii="Times New Roman" w:hAnsi="Times New Roman" w:eastAsia="仿宋_GB2312" w:cs="Times New Roman"/>
          <w:sz w:val="32"/>
          <w:szCs w:val="32"/>
          <w:lang w:val="en-US" w:eastAsia="zh-CN"/>
        </w:rPr>
        <w:t>公用经费和工作经费预算额度。</w:t>
      </w:r>
    </w:p>
    <w:p>
      <w:pPr>
        <w:ind w:firstLine="640" w:firstLineChars="200"/>
        <w:rPr>
          <w:rFonts w:hint="eastAsia"/>
        </w:rPr>
      </w:pPr>
      <w:r>
        <w:rPr>
          <w:rFonts w:hint="eastAsia" w:ascii="Times New Roman" w:hAnsi="Times New Roman" w:cs="Times New Roman"/>
          <w:sz w:val="32"/>
          <w:szCs w:val="32"/>
          <w:lang w:val="en-US" w:eastAsia="zh-CN"/>
        </w:rPr>
        <w:t>3、下发基础信息摸底表</w:t>
      </w:r>
      <w:r>
        <w:rPr>
          <w:rFonts w:ascii="仿宋_GB2312" w:hAnsi="宋体" w:eastAsia="仿宋_GB2312" w:cs="仿宋_GB2312"/>
          <w:i w:val="0"/>
          <w:iCs w:val="0"/>
          <w:caps w:val="0"/>
          <w:color w:val="000000"/>
          <w:spacing w:val="0"/>
          <w:sz w:val="32"/>
          <w:szCs w:val="32"/>
          <w:shd w:val="clear" w:color="auto" w:fill="FFFFFF"/>
        </w:rPr>
        <w:t>，</w:t>
      </w:r>
      <w:r>
        <w:rPr>
          <w:rFonts w:hint="eastAsia" w:ascii="仿宋_GB2312" w:hAnsi="宋体" w:cs="仿宋_GB2312"/>
          <w:i w:val="0"/>
          <w:iCs w:val="0"/>
          <w:caps w:val="0"/>
          <w:color w:val="000000"/>
          <w:spacing w:val="0"/>
          <w:sz w:val="32"/>
          <w:szCs w:val="32"/>
          <w:shd w:val="clear" w:color="auto" w:fill="FFFFFF"/>
          <w:lang w:eastAsia="zh-CN"/>
        </w:rPr>
        <w:t>摸清服务对象及统战代表人士基本情况，针对一些统战对象反映的问题，联合多部门开展调研，做到精准实施。</w:t>
      </w:r>
      <w:r>
        <w:rPr>
          <w:rFonts w:hint="eastAsia" w:ascii="Times New Roman" w:hAnsi="Times New Roman" w:cs="Times New Roman"/>
          <w:sz w:val="32"/>
          <w:szCs w:val="32"/>
          <w:lang w:val="en-US" w:eastAsia="zh-CN"/>
        </w:rPr>
        <w:t>例：华侨帮困的问题，因此项工作只有市级资金支持，帮扶范围有限，无法做到精准帮扶，现区侨联将向区级财政争取资金，做到真正的精准帮扶</w:t>
      </w:r>
      <w:r>
        <w:rPr>
          <w:rFonts w:ascii="仿宋_GB2312" w:hAnsi="宋体" w:eastAsia="仿宋_GB2312" w:cs="仿宋_GB2312"/>
          <w:i w:val="0"/>
          <w:iCs w:val="0"/>
          <w:caps w:val="0"/>
          <w:color w:val="000000"/>
          <w:spacing w:val="0"/>
          <w:sz w:val="32"/>
          <w:szCs w:val="32"/>
          <w:shd w:val="clear" w:color="auto" w:fill="FFFFFF"/>
        </w:rPr>
        <w:t>。</w:t>
      </w:r>
    </w:p>
    <w:p>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widowControl/>
        <w:numPr>
          <w:ilvl w:val="0"/>
          <w:numId w:val="3"/>
        </w:numPr>
        <w:spacing w:line="600" w:lineRule="exact"/>
        <w:ind w:firstLine="640" w:firstLineChars="200"/>
        <w:jc w:val="left"/>
        <w:rPr>
          <w:rFonts w:ascii="仿宋_GB2312" w:hAnsi="宋体" w:eastAsia="仿宋_GB2312" w:cs="仿宋_GB2312"/>
          <w:i w:val="0"/>
          <w:iCs w:val="0"/>
          <w:caps w:val="0"/>
          <w:color w:val="000000"/>
          <w:spacing w:val="0"/>
          <w:sz w:val="32"/>
          <w:szCs w:val="32"/>
          <w:shd w:val="clear" w:color="auto" w:fill="FFFFFF"/>
        </w:rPr>
      </w:pPr>
      <w:r>
        <w:rPr>
          <w:rFonts w:ascii="仿宋_GB2312" w:hAnsi="宋体" w:eastAsia="仿宋_GB2312" w:cs="仿宋_GB2312"/>
          <w:i w:val="0"/>
          <w:iCs w:val="0"/>
          <w:caps w:val="0"/>
          <w:color w:val="000000"/>
          <w:spacing w:val="0"/>
          <w:sz w:val="32"/>
          <w:szCs w:val="32"/>
          <w:shd w:val="clear" w:color="auto" w:fill="FFFFFF"/>
        </w:rPr>
        <w:t>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pPr>
        <w:widowControl/>
        <w:numPr>
          <w:ilvl w:val="0"/>
          <w:numId w:val="3"/>
        </w:numPr>
        <w:spacing w:line="600" w:lineRule="exact"/>
        <w:ind w:firstLine="640" w:firstLineChars="200"/>
        <w:jc w:val="left"/>
        <w:rPr>
          <w:rFonts w:hint="eastAsia" w:eastAsia="黑体"/>
          <w:sz w:val="32"/>
          <w:szCs w:val="32"/>
          <w:lang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益阳市</w:t>
      </w:r>
      <w:r>
        <w:rPr>
          <w:rFonts w:hint="eastAsia" w:ascii="仿宋_GB2312" w:hAnsi="仿宋_GB2312" w:eastAsia="仿宋_GB2312" w:cs="仿宋_GB2312"/>
          <w:sz w:val="32"/>
          <w:szCs w:val="32"/>
          <w:lang w:val="en-US" w:eastAsia="zh-CN"/>
        </w:rPr>
        <w:t>资阳区财政相关部门统一部署，我单位202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b w:val="0"/>
          <w:bCs w:val="0"/>
          <w:sz w:val="32"/>
          <w:szCs w:val="32"/>
        </w:rPr>
        <w:t>整体支出绩效自评报告</w:t>
      </w:r>
      <w:r>
        <w:rPr>
          <w:rFonts w:hint="eastAsia" w:ascii="仿宋_GB2312" w:hAnsi="仿宋_GB2312" w:cs="仿宋_GB2312"/>
          <w:b w:val="0"/>
          <w:bCs w:val="0"/>
          <w:sz w:val="32"/>
          <w:szCs w:val="32"/>
          <w:lang w:eastAsia="zh-CN"/>
        </w:rPr>
        <w:t>将在益阳市资阳区人民政府网站公开，</w:t>
      </w:r>
      <w:r>
        <w:rPr>
          <w:rFonts w:ascii="仿宋_GB2312" w:hAnsi="宋体" w:eastAsia="仿宋_GB2312" w:cs="仿宋_GB2312"/>
          <w:i w:val="0"/>
          <w:iCs w:val="0"/>
          <w:caps w:val="0"/>
          <w:color w:val="000000"/>
          <w:spacing w:val="0"/>
          <w:sz w:val="32"/>
          <w:szCs w:val="32"/>
          <w:shd w:val="clear" w:color="auto" w:fill="FFFFFF"/>
        </w:rPr>
        <w:t>数据真实、完整、准确</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val="0"/>
          <w:sz w:val="32"/>
          <w:szCs w:val="32"/>
          <w:lang w:eastAsia="zh-CN"/>
        </w:rPr>
        <w:t>接受社会监督。</w:t>
      </w: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Pr>
        <w:spacing w:line="600" w:lineRule="exact"/>
        <w:ind w:firstLine="627" w:firstLineChars="196"/>
        <w:rPr>
          <w:rFonts w:hint="eastAsia" w:ascii="仿宋" w:hAnsi="仿宋" w:eastAsia="仿宋" w:cs="仿宋"/>
          <w:sz w:val="36"/>
          <w:szCs w:val="36"/>
          <w:lang w:val="en-US" w:eastAsia="zh-CN"/>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jc w:val="both"/>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jc w:val="left"/>
        <w:rPr>
          <w:rFonts w:hint="eastAsia" w:ascii="仿宋" w:hAnsi="仿宋" w:eastAsia="仿宋" w:cs="仿宋"/>
          <w:kern w:val="0"/>
          <w:sz w:val="24"/>
        </w:rPr>
      </w:pPr>
    </w:p>
    <w:p>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 </w:t>
      </w:r>
    </w:p>
    <w:p/>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righ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3</w:t>
    </w:r>
    <w:r>
      <w:rPr>
        <w:rFonts w:ascii="宋体" w:hAnsi="宋体" w:eastAsia="宋体"/>
        <w:sz w:val="28"/>
      </w:rPr>
      <w:fldChar w:fldCharType="end"/>
    </w:r>
    <w:r>
      <w:rPr>
        <w:rStyle w:val="13"/>
        <w:rFonts w:hint="eastAsia" w:ascii="宋体" w:hAnsi="宋体" w:eastAsia="宋体"/>
        <w:sz w:val="28"/>
      </w:rPr>
      <w:t>—</w:t>
    </w:r>
  </w:p>
  <w:p>
    <w:pPr>
      <w:pStyle w:val="7"/>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lef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4</w:t>
    </w:r>
    <w:r>
      <w:rPr>
        <w:rFonts w:ascii="宋体" w:hAnsi="宋体" w:eastAsia="宋体"/>
        <w:sz w:val="28"/>
      </w:rPr>
      <w:fldChar w:fldCharType="end"/>
    </w:r>
    <w:r>
      <w:rPr>
        <w:rStyle w:val="13"/>
        <w:rFonts w:hint="eastAsia" w:ascii="宋体" w:hAnsi="宋体" w:eastAsia="宋体"/>
        <w:sz w:val="28"/>
      </w:rPr>
      <w:t>—</w:t>
    </w:r>
  </w:p>
  <w:p>
    <w:pPr>
      <w:pStyle w:val="7"/>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46FEE"/>
    <w:multiLevelType w:val="singleLevel"/>
    <w:tmpl w:val="89546FEE"/>
    <w:lvl w:ilvl="0" w:tentative="0">
      <w:start w:val="2"/>
      <w:numFmt w:val="chineseCounting"/>
      <w:suff w:val="nothing"/>
      <w:lvlText w:val="（%1）"/>
      <w:lvlJc w:val="left"/>
      <w:rPr>
        <w:rFonts w:hint="eastAsia"/>
      </w:rPr>
    </w:lvl>
  </w:abstractNum>
  <w:abstractNum w:abstractNumId="1">
    <w:nsid w:val="5217F776"/>
    <w:multiLevelType w:val="singleLevel"/>
    <w:tmpl w:val="5217F776"/>
    <w:lvl w:ilvl="0" w:tentative="0">
      <w:start w:val="1"/>
      <w:numFmt w:val="decimal"/>
      <w:suff w:val="nothing"/>
      <w:lvlText w:val="%1、"/>
      <w:lvlJc w:val="left"/>
    </w:lvl>
  </w:abstractNum>
  <w:abstractNum w:abstractNumId="2">
    <w:nsid w:val="7352D458"/>
    <w:multiLevelType w:val="singleLevel"/>
    <w:tmpl w:val="7352D458"/>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zYjg4ZTRmNDA1MmQxMDI2NzBkYjFkNGViYzQ5NTEifQ=="/>
    <w:docVar w:name="KSO_WPS_MARK_KEY" w:val="3895cdd2-56c5-4a26-b43f-81e1a0b69051"/>
  </w:docVars>
  <w:rsids>
    <w:rsidRoot w:val="599C2549"/>
    <w:rsid w:val="000D184C"/>
    <w:rsid w:val="017546F1"/>
    <w:rsid w:val="01802318"/>
    <w:rsid w:val="0290508F"/>
    <w:rsid w:val="02A04A2C"/>
    <w:rsid w:val="04671F7E"/>
    <w:rsid w:val="047D462E"/>
    <w:rsid w:val="05E95020"/>
    <w:rsid w:val="0635503F"/>
    <w:rsid w:val="07020FA3"/>
    <w:rsid w:val="073D02A0"/>
    <w:rsid w:val="07E658D3"/>
    <w:rsid w:val="095A5B00"/>
    <w:rsid w:val="098538C9"/>
    <w:rsid w:val="09D41DD9"/>
    <w:rsid w:val="09FC09AC"/>
    <w:rsid w:val="0A603879"/>
    <w:rsid w:val="0ACF1FA2"/>
    <w:rsid w:val="0C365432"/>
    <w:rsid w:val="0C7B7A97"/>
    <w:rsid w:val="0E316F5C"/>
    <w:rsid w:val="0EC24F1A"/>
    <w:rsid w:val="0F0D7623"/>
    <w:rsid w:val="10377E47"/>
    <w:rsid w:val="12BB03C6"/>
    <w:rsid w:val="137E498B"/>
    <w:rsid w:val="14D94794"/>
    <w:rsid w:val="15763367"/>
    <w:rsid w:val="163D127C"/>
    <w:rsid w:val="18B52092"/>
    <w:rsid w:val="1903600C"/>
    <w:rsid w:val="1911113A"/>
    <w:rsid w:val="196A345A"/>
    <w:rsid w:val="1A3729C7"/>
    <w:rsid w:val="1B5E0F79"/>
    <w:rsid w:val="1C040892"/>
    <w:rsid w:val="1CC40329"/>
    <w:rsid w:val="1D214436"/>
    <w:rsid w:val="20A10794"/>
    <w:rsid w:val="20CC53E5"/>
    <w:rsid w:val="21693797"/>
    <w:rsid w:val="2283036D"/>
    <w:rsid w:val="22F245F8"/>
    <w:rsid w:val="235711E2"/>
    <w:rsid w:val="23C228E7"/>
    <w:rsid w:val="24032E77"/>
    <w:rsid w:val="24845ECD"/>
    <w:rsid w:val="24D9375C"/>
    <w:rsid w:val="24E02810"/>
    <w:rsid w:val="250A1B00"/>
    <w:rsid w:val="259F5FB5"/>
    <w:rsid w:val="27434CC4"/>
    <w:rsid w:val="29A93EA9"/>
    <w:rsid w:val="2A0B01BC"/>
    <w:rsid w:val="2A3C11A5"/>
    <w:rsid w:val="2A81327C"/>
    <w:rsid w:val="2A8F0C40"/>
    <w:rsid w:val="2B60736E"/>
    <w:rsid w:val="2B8B51D0"/>
    <w:rsid w:val="2B9C0365"/>
    <w:rsid w:val="2BED23D8"/>
    <w:rsid w:val="2C0E34CF"/>
    <w:rsid w:val="2C4C12D0"/>
    <w:rsid w:val="2D726A72"/>
    <w:rsid w:val="2DB476A8"/>
    <w:rsid w:val="2E7C7979"/>
    <w:rsid w:val="2ECB57B9"/>
    <w:rsid w:val="2F713EDF"/>
    <w:rsid w:val="2FA179FB"/>
    <w:rsid w:val="308F57EF"/>
    <w:rsid w:val="313E0F40"/>
    <w:rsid w:val="314270A2"/>
    <w:rsid w:val="31766C4A"/>
    <w:rsid w:val="319B5A41"/>
    <w:rsid w:val="31CE523E"/>
    <w:rsid w:val="33AE1191"/>
    <w:rsid w:val="354F0E67"/>
    <w:rsid w:val="36774FEB"/>
    <w:rsid w:val="369111BD"/>
    <w:rsid w:val="37EA1649"/>
    <w:rsid w:val="38471845"/>
    <w:rsid w:val="38AD4443"/>
    <w:rsid w:val="391867C2"/>
    <w:rsid w:val="3B133F7A"/>
    <w:rsid w:val="3C476F05"/>
    <w:rsid w:val="3C7F3C27"/>
    <w:rsid w:val="3D407C4B"/>
    <w:rsid w:val="3DE81D7F"/>
    <w:rsid w:val="3E8E43C8"/>
    <w:rsid w:val="3EAE1491"/>
    <w:rsid w:val="3F0B7D58"/>
    <w:rsid w:val="3FA7589E"/>
    <w:rsid w:val="3FDB4D28"/>
    <w:rsid w:val="3FEF765B"/>
    <w:rsid w:val="4122326B"/>
    <w:rsid w:val="414C5733"/>
    <w:rsid w:val="41702ADA"/>
    <w:rsid w:val="42883C37"/>
    <w:rsid w:val="43420F74"/>
    <w:rsid w:val="43A84ADD"/>
    <w:rsid w:val="43D64AB1"/>
    <w:rsid w:val="4405346F"/>
    <w:rsid w:val="446A4A1C"/>
    <w:rsid w:val="44A52CAC"/>
    <w:rsid w:val="457D0D49"/>
    <w:rsid w:val="45C444EA"/>
    <w:rsid w:val="45F6162A"/>
    <w:rsid w:val="463044C9"/>
    <w:rsid w:val="46834BA9"/>
    <w:rsid w:val="46F01114"/>
    <w:rsid w:val="47525C26"/>
    <w:rsid w:val="49227F78"/>
    <w:rsid w:val="4A4D6C1E"/>
    <w:rsid w:val="4BDD091B"/>
    <w:rsid w:val="4BF002D9"/>
    <w:rsid w:val="4D36087D"/>
    <w:rsid w:val="4D4D7F3D"/>
    <w:rsid w:val="4DA67EC6"/>
    <w:rsid w:val="4E6A142A"/>
    <w:rsid w:val="4F677972"/>
    <w:rsid w:val="502C4E53"/>
    <w:rsid w:val="50F2385E"/>
    <w:rsid w:val="51F15642"/>
    <w:rsid w:val="52A231E7"/>
    <w:rsid w:val="52C53713"/>
    <w:rsid w:val="52D068FE"/>
    <w:rsid w:val="53DF1260"/>
    <w:rsid w:val="55AC20ED"/>
    <w:rsid w:val="55C4354A"/>
    <w:rsid w:val="55FD37D5"/>
    <w:rsid w:val="56FB2C64"/>
    <w:rsid w:val="57080AA0"/>
    <w:rsid w:val="578864F4"/>
    <w:rsid w:val="579743C8"/>
    <w:rsid w:val="579A63E2"/>
    <w:rsid w:val="57EF605B"/>
    <w:rsid w:val="588E6187"/>
    <w:rsid w:val="58E90031"/>
    <w:rsid w:val="592D48FB"/>
    <w:rsid w:val="592E1CC8"/>
    <w:rsid w:val="59582A30"/>
    <w:rsid w:val="599C2549"/>
    <w:rsid w:val="59C42ADE"/>
    <w:rsid w:val="5A964BC0"/>
    <w:rsid w:val="5AB231C0"/>
    <w:rsid w:val="5AD52312"/>
    <w:rsid w:val="5AF04012"/>
    <w:rsid w:val="5B177D82"/>
    <w:rsid w:val="5B7B00E0"/>
    <w:rsid w:val="5C056287"/>
    <w:rsid w:val="5C8F4BC0"/>
    <w:rsid w:val="5E117F6F"/>
    <w:rsid w:val="5ED5259B"/>
    <w:rsid w:val="5EEB49C6"/>
    <w:rsid w:val="5F9600B5"/>
    <w:rsid w:val="5FDE1DFC"/>
    <w:rsid w:val="61F10000"/>
    <w:rsid w:val="621A7646"/>
    <w:rsid w:val="62656A51"/>
    <w:rsid w:val="63563700"/>
    <w:rsid w:val="63D16307"/>
    <w:rsid w:val="65A53944"/>
    <w:rsid w:val="66260F1A"/>
    <w:rsid w:val="68AA05AA"/>
    <w:rsid w:val="68EC6926"/>
    <w:rsid w:val="6B3A07C5"/>
    <w:rsid w:val="6BC91147"/>
    <w:rsid w:val="6BF24607"/>
    <w:rsid w:val="6C30791F"/>
    <w:rsid w:val="6D430731"/>
    <w:rsid w:val="6F8D4F60"/>
    <w:rsid w:val="71324703"/>
    <w:rsid w:val="71A151C1"/>
    <w:rsid w:val="71BE34D3"/>
    <w:rsid w:val="72A3123D"/>
    <w:rsid w:val="73612DF8"/>
    <w:rsid w:val="75EE40D9"/>
    <w:rsid w:val="76B01C7D"/>
    <w:rsid w:val="76C80F95"/>
    <w:rsid w:val="79C53769"/>
    <w:rsid w:val="7A1C7F8E"/>
    <w:rsid w:val="7A613C0D"/>
    <w:rsid w:val="7B9A1B76"/>
    <w:rsid w:val="7BC1796C"/>
    <w:rsid w:val="7C8B3740"/>
    <w:rsid w:val="7CF30E52"/>
    <w:rsid w:val="7D203AF6"/>
    <w:rsid w:val="7D6F744E"/>
    <w:rsid w:val="7D8D438F"/>
    <w:rsid w:val="7E2D3807"/>
    <w:rsid w:val="7E8678EE"/>
    <w:rsid w:val="7EDF4853"/>
    <w:rsid w:val="7FD91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toc 1"/>
    <w:basedOn w:val="1"/>
    <w:next w:val="1"/>
    <w:qFormat/>
    <w:uiPriority w:val="0"/>
  </w:style>
  <w:style w:type="paragraph" w:styleId="3">
    <w:name w:val="Normal Indent"/>
    <w:basedOn w:val="1"/>
    <w:next w:val="1"/>
    <w:qFormat/>
    <w:uiPriority w:val="0"/>
    <w:pPr>
      <w:ind w:firstLine="200" w:firstLineChars="200"/>
    </w:pPr>
    <w:rPr>
      <w:sz w:val="32"/>
    </w:rPr>
  </w:style>
  <w:style w:type="paragraph" w:styleId="4">
    <w:name w:val="Body Text"/>
    <w:basedOn w:val="1"/>
    <w:next w:val="5"/>
    <w:qFormat/>
    <w:uiPriority w:val="99"/>
  </w:style>
  <w:style w:type="paragraph" w:styleId="5">
    <w:name w:val="Body Text 2"/>
    <w:basedOn w:val="1"/>
    <w:qFormat/>
    <w:uiPriority w:val="0"/>
    <w:pPr>
      <w:spacing w:after="120" w:line="480" w:lineRule="auto"/>
    </w:pPr>
  </w:style>
  <w:style w:type="paragraph" w:styleId="6">
    <w:name w:val="Body Text Indent"/>
    <w:basedOn w:val="1"/>
    <w:qFormat/>
    <w:uiPriority w:val="0"/>
    <w:pPr>
      <w:ind w:firstLine="632" w:firstLine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6"/>
    <w:qFormat/>
    <w:uiPriority w:val="0"/>
    <w:pPr>
      <w:spacing w:before="100" w:beforeAutospacing="1" w:after="0"/>
      <w:ind w:left="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basedOn w:val="12"/>
    <w:qFormat/>
    <w:uiPriority w:val="0"/>
  </w:style>
  <w:style w:type="character" w:styleId="14">
    <w:name w:val="Emphasis"/>
    <w:basedOn w:val="12"/>
    <w:qFormat/>
    <w:uiPriority w:val="0"/>
    <w:rPr>
      <w:i/>
    </w:rPr>
  </w:style>
  <w:style w:type="paragraph" w:customStyle="1" w:styleId="15">
    <w:name w:val="BodyText1I2"/>
    <w:basedOn w:val="16"/>
    <w:qFormat/>
    <w:uiPriority w:val="0"/>
    <w:pPr>
      <w:ind w:firstLine="420"/>
    </w:pPr>
  </w:style>
  <w:style w:type="paragraph" w:customStyle="1" w:styleId="16">
    <w:name w:val="BodyTextIndent"/>
    <w:basedOn w:val="1"/>
    <w:qFormat/>
    <w:uiPriority w:val="0"/>
    <w:pPr>
      <w:spacing w:after="120"/>
      <w:ind w:left="420" w:leftChars="200" w:firstLine="200" w:firstLineChars="200"/>
      <w:textAlignment w:val="baseline"/>
    </w:pPr>
  </w:style>
  <w:style w:type="paragraph" w:styleId="17">
    <w:name w:val="List Paragraph"/>
    <w:basedOn w:val="1"/>
    <w:qFormat/>
    <w:uiPriority w:val="99"/>
    <w:pPr>
      <w:ind w:firstLine="420" w:firstLineChars="200"/>
    </w:pPr>
    <w:rPr>
      <w:rFonts w:ascii="Calibri" w:hAnsi="Calibri"/>
      <w:szCs w:val="22"/>
    </w:rPr>
  </w:style>
  <w:style w:type="paragraph" w:customStyle="1" w:styleId="18">
    <w:name w:val="格式"/>
    <w:basedOn w:val="1"/>
    <w:qFormat/>
    <w:uiPriority w:val="0"/>
    <w:pPr>
      <w:spacing w:line="600" w:lineRule="exact"/>
      <w:ind w:firstLine="420" w:firstLineChars="200"/>
    </w:pPr>
    <w:rPr>
      <w:rFonts w:ascii="仿宋_GB2312" w:hAnsi="仿宋_GB2312" w:eastAsia="仿宋_GB2312"/>
      <w:sz w:val="32"/>
    </w:rPr>
  </w:style>
  <w:style w:type="paragraph" w:customStyle="1" w:styleId="19">
    <w:name w:val="正文-公1"/>
    <w:basedOn w:val="20"/>
    <w:next w:val="1"/>
    <w:qFormat/>
    <w:uiPriority w:val="0"/>
    <w:pPr>
      <w:ind w:firstLine="200" w:firstLineChars="200"/>
    </w:pPr>
  </w:style>
  <w:style w:type="paragraph" w:customStyle="1" w:styleId="20">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9"/>
    <w:qFormat/>
    <w:uiPriority w:val="0"/>
    <w:pPr>
      <w:widowControl w:val="0"/>
      <w:jc w:val="both"/>
    </w:pPr>
    <w:rPr>
      <w:rFonts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13</Pages>
  <Words>5348</Words>
  <Characters>5582</Characters>
  <Lines>0</Lines>
  <Paragraphs>0</Paragraphs>
  <TotalTime>0</TotalTime>
  <ScaleCrop>false</ScaleCrop>
  <LinksUpToDate>false</LinksUpToDate>
  <CharactersWithSpaces>5620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dcterms:modified xsi:type="dcterms:W3CDTF">2025-10-15T03:21:51Z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FF391273B1FA4A7AB74D90351311CCC1_13</vt:lpwstr>
  </property>
  <property fmtid="{D5CDD505-2E9C-101B-9397-08002B2CF9AE}" pid="4" name="KSOTemplateDocerSaveRecord">
    <vt:lpwstr>eyJoZGlkIjoiMWQzZWI1MTc5NWUwOTU3ZGYwMjU4ZTI2YzVmOWM2ZmYiLCJ1c2VySWQiOiI1MDI2NyJ9</vt:lpwstr>
  </property>
</Properties>
</file>