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5E64A">
      <w:pPr>
        <w:jc w:val="center"/>
        <w:rPr>
          <w:rFonts w:hint="eastAsia" w:ascii="仿宋" w:hAnsi="仿宋" w:eastAsia="仿宋" w:cs="仿宋"/>
          <w:sz w:val="44"/>
          <w:szCs w:val="44"/>
        </w:rPr>
      </w:pPr>
      <w:r>
        <w:rPr>
          <w:rFonts w:hint="eastAsia" w:ascii="仿宋" w:hAnsi="仿宋" w:eastAsia="仿宋" w:cs="仿宋"/>
          <w:sz w:val="36"/>
          <w:szCs w:val="36"/>
          <w:lang w:val="en-US" w:eastAsia="zh-CN"/>
        </w:rPr>
        <w:t xml:space="preserve">  </w:t>
      </w:r>
      <w:r>
        <w:rPr>
          <w:rFonts w:hint="eastAsia" w:ascii="仿宋" w:hAnsi="仿宋" w:eastAsia="仿宋" w:cs="仿宋"/>
          <w:sz w:val="44"/>
          <w:szCs w:val="44"/>
          <w:lang w:val="en-US" w:eastAsia="zh-CN"/>
        </w:rPr>
        <w:t xml:space="preserve"> 2024</w:t>
      </w:r>
      <w:r>
        <w:rPr>
          <w:rFonts w:hint="eastAsia" w:ascii="仿宋" w:hAnsi="仿宋" w:eastAsia="仿宋" w:cs="仿宋"/>
          <w:sz w:val="44"/>
          <w:szCs w:val="44"/>
        </w:rPr>
        <w:t>年度</w:t>
      </w:r>
      <w:bookmarkStart w:id="0" w:name="FM_AGENCY_NAME_2"/>
      <w:r>
        <w:rPr>
          <w:rFonts w:hint="eastAsia" w:ascii="仿宋" w:hAnsi="仿宋" w:eastAsia="仿宋" w:cs="仿宋"/>
          <w:spacing w:val="-4"/>
          <w:kern w:val="0"/>
          <w:sz w:val="44"/>
          <w:szCs w:val="44"/>
        </w:rPr>
        <w:t>中国共产主义青年团益阳市资阳区委员会</w:t>
      </w:r>
      <w:bookmarkEnd w:id="0"/>
      <w:r>
        <w:rPr>
          <w:rFonts w:hint="eastAsia" w:ascii="仿宋" w:hAnsi="仿宋" w:eastAsia="仿宋" w:cs="仿宋"/>
          <w:sz w:val="44"/>
          <w:szCs w:val="44"/>
        </w:rPr>
        <w:t>部门整体支出绩效自评报告</w:t>
      </w:r>
    </w:p>
    <w:p w14:paraId="3388C8B2">
      <w:pPr>
        <w:spacing w:before="101" w:line="224" w:lineRule="auto"/>
        <w:ind w:firstLine="856" w:firstLineChars="200"/>
        <w:jc w:val="left"/>
        <w:rPr>
          <w:rFonts w:hint="eastAsia" w:ascii="仿宋" w:hAnsi="仿宋" w:eastAsia="仿宋" w:cs="仿宋"/>
          <w:spacing w:val="-4"/>
          <w:kern w:val="0"/>
          <w:sz w:val="44"/>
          <w:szCs w:val="44"/>
        </w:rPr>
      </w:pPr>
    </w:p>
    <w:p w14:paraId="6DF09E3E">
      <w:pPr>
        <w:jc w:val="both"/>
        <w:rPr>
          <w:rFonts w:hint="eastAsia" w:ascii="仿宋" w:hAnsi="仿宋" w:eastAsia="仿宋" w:cs="仿宋"/>
          <w:sz w:val="44"/>
          <w:szCs w:val="44"/>
        </w:rPr>
      </w:pPr>
    </w:p>
    <w:p w14:paraId="0D20EED8">
      <w:pPr>
        <w:ind w:firstLine="872" w:firstLineChars="200"/>
        <w:jc w:val="center"/>
        <w:rPr>
          <w:rFonts w:hint="eastAsia" w:ascii="仿宋" w:hAnsi="仿宋" w:eastAsia="仿宋" w:cs="仿宋"/>
          <w:sz w:val="44"/>
          <w:szCs w:val="44"/>
        </w:rPr>
      </w:pPr>
    </w:p>
    <w:p w14:paraId="6B5B9CC7">
      <w:pPr>
        <w:ind w:firstLine="872" w:firstLineChars="200"/>
        <w:jc w:val="center"/>
        <w:rPr>
          <w:rFonts w:hint="eastAsia" w:ascii="仿宋" w:hAnsi="仿宋" w:eastAsia="仿宋" w:cs="仿宋"/>
          <w:sz w:val="44"/>
          <w:szCs w:val="44"/>
        </w:rPr>
      </w:pPr>
    </w:p>
    <w:p w14:paraId="7646D268">
      <w:pPr>
        <w:ind w:firstLine="712" w:firstLineChars="200"/>
        <w:jc w:val="both"/>
        <w:rPr>
          <w:rFonts w:hint="eastAsia" w:ascii="仿宋" w:hAnsi="仿宋" w:eastAsia="仿宋" w:cs="仿宋"/>
          <w:sz w:val="36"/>
          <w:szCs w:val="36"/>
          <w:lang w:eastAsia="zh-CN"/>
        </w:rPr>
      </w:pPr>
    </w:p>
    <w:p w14:paraId="2F9C952E">
      <w:pPr>
        <w:ind w:firstLine="712" w:firstLineChars="200"/>
        <w:jc w:val="both"/>
        <w:rPr>
          <w:rFonts w:hint="eastAsia" w:ascii="仿宋" w:hAnsi="仿宋" w:eastAsia="仿宋" w:cs="仿宋"/>
          <w:sz w:val="36"/>
          <w:szCs w:val="36"/>
          <w:lang w:eastAsia="zh-CN"/>
        </w:rPr>
      </w:pPr>
    </w:p>
    <w:p w14:paraId="47AA1FF4">
      <w:pPr>
        <w:spacing w:before="101" w:line="224" w:lineRule="auto"/>
        <w:ind w:firstLine="712" w:firstLineChars="200"/>
        <w:jc w:val="left"/>
        <w:rPr>
          <w:rFonts w:ascii="宋体" w:hAnsi="宋体" w:eastAsia="宋体" w:cs="宋体"/>
          <w:spacing w:val="-4"/>
          <w:kern w:val="0"/>
          <w:sz w:val="28"/>
          <w:szCs w:val="28"/>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ascii="宋体" w:hAnsi="宋体" w:eastAsia="宋体" w:cs="宋体"/>
          <w:spacing w:val="-4"/>
          <w:kern w:val="0"/>
          <w:sz w:val="28"/>
          <w:szCs w:val="28"/>
        </w:rPr>
        <w:t>中国共产主义青年团益阳市资阳区委员会</w:t>
      </w:r>
    </w:p>
    <w:p w14:paraId="1DE5748A">
      <w:pPr>
        <w:ind w:firstLine="3204" w:firstLineChars="900"/>
        <w:jc w:val="both"/>
        <w:rPr>
          <w:rFonts w:hint="eastAsia" w:ascii="仿宋" w:hAnsi="仿宋" w:eastAsia="仿宋" w:cs="仿宋"/>
          <w:sz w:val="36"/>
          <w:szCs w:val="36"/>
          <w:u w:val="none"/>
          <w:lang w:val="en-US" w:eastAsia="zh-CN"/>
        </w:rPr>
      </w:pPr>
    </w:p>
    <w:p w14:paraId="5B2CC11A">
      <w:pPr>
        <w:ind w:firstLine="3204"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 月 19  日</w:t>
      </w:r>
    </w:p>
    <w:p w14:paraId="295B52EF">
      <w:pPr>
        <w:jc w:val="center"/>
        <w:rPr>
          <w:rFonts w:hint="eastAsia" w:ascii="仿宋" w:hAnsi="仿宋" w:eastAsia="仿宋" w:cs="仿宋"/>
          <w:sz w:val="32"/>
          <w:szCs w:val="32"/>
        </w:rPr>
      </w:pPr>
    </w:p>
    <w:p w14:paraId="0794E4B9">
      <w:pPr>
        <w:pStyle w:val="14"/>
        <w:rPr>
          <w:rFonts w:hint="eastAsia" w:ascii="仿宋" w:hAnsi="仿宋" w:eastAsia="仿宋" w:cs="仿宋"/>
          <w:sz w:val="32"/>
          <w:szCs w:val="32"/>
        </w:rPr>
      </w:pPr>
    </w:p>
    <w:p w14:paraId="4FF4BD16">
      <w:pPr>
        <w:pStyle w:val="14"/>
        <w:rPr>
          <w:rFonts w:hint="eastAsia" w:ascii="仿宋" w:hAnsi="仿宋" w:eastAsia="仿宋" w:cs="仿宋"/>
          <w:sz w:val="32"/>
          <w:szCs w:val="32"/>
        </w:rPr>
      </w:pPr>
    </w:p>
    <w:p w14:paraId="2AE31771">
      <w:pPr>
        <w:pStyle w:val="14"/>
        <w:rPr>
          <w:rFonts w:hint="eastAsia" w:ascii="仿宋" w:hAnsi="仿宋" w:eastAsia="仿宋" w:cs="仿宋"/>
          <w:sz w:val="32"/>
          <w:szCs w:val="32"/>
        </w:rPr>
      </w:pPr>
    </w:p>
    <w:p w14:paraId="31AA4821">
      <w:pPr>
        <w:pStyle w:val="14"/>
        <w:rPr>
          <w:rFonts w:hint="eastAsia" w:ascii="仿宋" w:hAnsi="仿宋" w:eastAsia="仿宋" w:cs="仿宋"/>
          <w:sz w:val="32"/>
          <w:szCs w:val="32"/>
        </w:rPr>
      </w:pPr>
    </w:p>
    <w:p w14:paraId="5F5875E6">
      <w:pPr>
        <w:pStyle w:val="14"/>
        <w:ind w:left="0" w:leftChars="0" w:firstLine="0" w:firstLineChars="0"/>
        <w:rPr>
          <w:rFonts w:hint="eastAsia" w:ascii="仿宋" w:hAnsi="仿宋" w:eastAsia="仿宋" w:cs="仿宋"/>
          <w:sz w:val="32"/>
          <w:szCs w:val="32"/>
        </w:rPr>
      </w:pPr>
    </w:p>
    <w:p w14:paraId="2FE0C74D">
      <w:pPr>
        <w:pStyle w:val="14"/>
        <w:ind w:left="0" w:leftChars="0" w:firstLine="0" w:firstLineChars="0"/>
        <w:rPr>
          <w:rFonts w:hint="eastAsia" w:ascii="仿宋" w:hAnsi="仿宋" w:eastAsia="仿宋" w:cs="仿宋"/>
          <w:sz w:val="32"/>
          <w:szCs w:val="32"/>
        </w:rPr>
      </w:pPr>
    </w:p>
    <w:p w14:paraId="605C4D06">
      <w:pPr>
        <w:pStyle w:val="14"/>
        <w:ind w:left="0" w:leftChars="0" w:firstLine="0" w:firstLineChars="0"/>
        <w:rPr>
          <w:rFonts w:hint="eastAsia" w:ascii="仿宋" w:hAnsi="仿宋" w:eastAsia="仿宋" w:cs="仿宋"/>
          <w:sz w:val="32"/>
          <w:szCs w:val="32"/>
        </w:rPr>
      </w:pPr>
    </w:p>
    <w:p w14:paraId="5D4C97E5">
      <w:pPr>
        <w:pStyle w:val="14"/>
        <w:ind w:left="0" w:leftChars="0" w:firstLine="0" w:firstLineChars="0"/>
        <w:rPr>
          <w:rFonts w:hint="eastAsia" w:ascii="仿宋" w:hAnsi="仿宋" w:eastAsia="仿宋" w:cs="仿宋"/>
          <w:sz w:val="32"/>
          <w:szCs w:val="32"/>
        </w:rPr>
      </w:pPr>
    </w:p>
    <w:p w14:paraId="43B9AAB2">
      <w:pPr>
        <w:keepNext w:val="0"/>
        <w:keepLines w:val="0"/>
        <w:pageBreakBefore w:val="0"/>
        <w:widowControl w:val="0"/>
        <w:kinsoku/>
        <w:wordWrap/>
        <w:overflowPunct/>
        <w:topLinePunct w:val="0"/>
        <w:autoSpaceDE/>
        <w:autoSpaceDN/>
        <w:bidi w:val="0"/>
        <w:adjustRightInd/>
        <w:snapToGrid/>
        <w:spacing w:before="101" w:line="224" w:lineRule="auto"/>
        <w:ind w:firstLine="0" w:firstLineChars="0"/>
        <w:jc w:val="center"/>
        <w:textAlignment w:val="auto"/>
        <w:rPr>
          <w:rFonts w:hint="eastAsia" w:ascii="方正小标宋简体" w:hAnsi="方正小标宋简体" w:eastAsia="方正小标宋简体" w:cs="方正小标宋简体"/>
          <w:spacing w:val="-4"/>
          <w:kern w:val="0"/>
          <w:sz w:val="36"/>
          <w:szCs w:val="36"/>
        </w:rPr>
      </w:pPr>
      <w:r>
        <w:rPr>
          <w:rFonts w:hint="eastAsia" w:ascii="方正小标宋简体" w:hAnsi="方正小标宋简体" w:eastAsia="方正小标宋简体" w:cs="方正小标宋简体"/>
          <w:b w:val="0"/>
          <w:bCs w:val="0"/>
          <w:kern w:val="0"/>
          <w:sz w:val="36"/>
          <w:szCs w:val="36"/>
          <w:lang w:val="en-US" w:eastAsia="zh-CN" w:bidi="ar-SA"/>
        </w:rPr>
        <w:t>2024年度</w:t>
      </w:r>
      <w:r>
        <w:rPr>
          <w:rFonts w:hint="eastAsia" w:ascii="方正小标宋简体" w:hAnsi="方正小标宋简体" w:eastAsia="方正小标宋简体" w:cs="方正小标宋简体"/>
          <w:spacing w:val="-4"/>
          <w:kern w:val="0"/>
          <w:sz w:val="36"/>
          <w:szCs w:val="36"/>
        </w:rPr>
        <w:t>中国共产主义青年团益阳市资阳区委员会</w:t>
      </w:r>
    </w:p>
    <w:p w14:paraId="274D2079">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小标宋简体" w:hAnsi="方正小标宋简体" w:eastAsia="方正小标宋简体" w:cs="方正小标宋简体"/>
          <w:b w:val="0"/>
          <w:bCs w:val="0"/>
          <w:kern w:val="0"/>
          <w:sz w:val="36"/>
          <w:szCs w:val="36"/>
          <w:lang w:val="en-US" w:eastAsia="zh-CN" w:bidi="ar-SA"/>
        </w:rPr>
      </w:pPr>
      <w:r>
        <w:rPr>
          <w:rFonts w:hint="eastAsia" w:ascii="方正小标宋简体" w:hAnsi="方正小标宋简体" w:eastAsia="方正小标宋简体" w:cs="方正小标宋简体"/>
          <w:b w:val="0"/>
          <w:bCs w:val="0"/>
          <w:kern w:val="0"/>
          <w:sz w:val="36"/>
          <w:szCs w:val="36"/>
          <w:lang w:val="en-US" w:eastAsia="zh-CN" w:bidi="ar-SA"/>
        </w:rPr>
        <w:t>部门整体支出绩效自评报告</w:t>
      </w:r>
    </w:p>
    <w:p w14:paraId="2C19C14E">
      <w:pPr>
        <w:pStyle w:val="14"/>
        <w:rPr>
          <w:rFonts w:hint="eastAsia"/>
          <w:lang w:val="en-US" w:eastAsia="zh-CN"/>
        </w:rPr>
      </w:pPr>
    </w:p>
    <w:p w14:paraId="6740C8BC">
      <w:pPr>
        <w:spacing w:line="560" w:lineRule="exact"/>
        <w:ind w:firstLine="691"/>
        <w:jc w:val="both"/>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sz w:val="32"/>
          <w:szCs w:val="32"/>
        </w:rPr>
        <w:t>为进一步规范财政资金管理，牢固树立预算绩效理念，强化部门支出责任，提高财政资金使用效益，根据</w:t>
      </w:r>
      <w:r>
        <w:rPr>
          <w:rFonts w:hint="eastAsia" w:ascii="仿宋_GB2312" w:hAnsi="仿宋_GB2312" w:cs="仿宋_GB2312"/>
          <w:sz w:val="32"/>
          <w:szCs w:val="32"/>
          <w:lang w:eastAsia="zh-CN"/>
        </w:rPr>
        <w:t>益阳市资阳区财政局关于开展</w:t>
      </w:r>
      <w:r>
        <w:rPr>
          <w:rFonts w:hint="eastAsia" w:ascii="仿宋_GB2312" w:hAnsi="仿宋_GB2312" w:cs="仿宋_GB2312"/>
          <w:sz w:val="32"/>
          <w:szCs w:val="32"/>
          <w:lang w:val="en-US" w:eastAsia="zh-CN"/>
        </w:rPr>
        <w:t>2024年度部门绩效自评工作的要求，</w:t>
      </w:r>
      <w:r>
        <w:rPr>
          <w:rFonts w:hint="eastAsia" w:ascii="仿宋_GB2312" w:hAnsi="仿宋_GB2312" w:eastAsia="仿宋_GB2312" w:cs="仿宋_GB2312"/>
          <w:b w:val="0"/>
          <w:bCs w:val="0"/>
          <w:i w:val="0"/>
          <w:iCs w:val="0"/>
          <w:caps w:val="0"/>
          <w:color w:val="auto"/>
          <w:spacing w:val="0"/>
          <w:sz w:val="32"/>
          <w:szCs w:val="32"/>
          <w:shd w:val="clear" w:color="auto" w:fill="FFFFFF"/>
        </w:rPr>
        <w:t>我单位领导高度重视，认真组织，对202</w:t>
      </w:r>
      <w:r>
        <w:rPr>
          <w:rFonts w:hint="eastAsia" w:ascii="仿宋_GB2312" w:hAnsi="仿宋_GB2312" w:cs="仿宋_GB2312"/>
          <w:b w:val="0"/>
          <w:bCs w:val="0"/>
          <w:i w:val="0"/>
          <w:iCs w:val="0"/>
          <w:caps w:val="0"/>
          <w:color w:val="auto"/>
          <w:spacing w:val="0"/>
          <w:sz w:val="32"/>
          <w:szCs w:val="32"/>
          <w:shd w:val="clear" w:color="auto" w:fill="FFFFFF"/>
          <w:lang w:val="en-US" w:eastAsia="zh-CN"/>
        </w:rPr>
        <w:t>4</w:t>
      </w:r>
      <w:r>
        <w:rPr>
          <w:rFonts w:hint="eastAsia" w:ascii="仿宋_GB2312" w:hAnsi="仿宋_GB2312" w:eastAsia="仿宋_GB2312" w:cs="仿宋_GB2312"/>
          <w:b w:val="0"/>
          <w:bCs w:val="0"/>
          <w:i w:val="0"/>
          <w:iCs w:val="0"/>
          <w:caps w:val="0"/>
          <w:color w:val="auto"/>
          <w:spacing w:val="0"/>
          <w:sz w:val="32"/>
          <w:szCs w:val="32"/>
          <w:shd w:val="clear" w:color="auto" w:fill="FFFFFF"/>
        </w:rPr>
        <w:t>年部门整体支出进行了绩效自评，现将我单位部门整体支出绩效自评情况报告如下</w:t>
      </w:r>
      <w:r>
        <w:rPr>
          <w:rFonts w:hint="eastAsia" w:ascii="仿宋_GB2312" w:hAnsi="仿宋_GB2312" w:cs="仿宋_GB2312"/>
          <w:b w:val="0"/>
          <w:bCs w:val="0"/>
          <w:i w:val="0"/>
          <w:iCs w:val="0"/>
          <w:caps w:val="0"/>
          <w:color w:val="auto"/>
          <w:spacing w:val="0"/>
          <w:sz w:val="32"/>
          <w:szCs w:val="32"/>
          <w:shd w:val="clear" w:color="auto" w:fill="FFFFFF"/>
          <w:lang w:val="en-US" w:eastAsia="zh-CN"/>
        </w:rPr>
        <w:t>:</w:t>
      </w:r>
    </w:p>
    <w:p w14:paraId="7BCA81A0">
      <w:pPr>
        <w:widowControl/>
        <w:autoSpaceDN w:val="0"/>
        <w:spacing w:line="540" w:lineRule="exact"/>
        <w:ind w:firstLine="64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2344B64B">
      <w:pPr>
        <w:spacing w:line="600" w:lineRule="exact"/>
        <w:ind w:firstLine="620" w:firstLineChars="196"/>
        <w:rPr>
          <w:rFonts w:hint="eastAsia" w:ascii="楷体_GB2312" w:hAnsi="楷体_GB2312" w:eastAsia="楷体_GB2312" w:cs="楷体_GB2312"/>
          <w:kern w:val="0"/>
          <w:sz w:val="32"/>
          <w:szCs w:val="32"/>
          <w:lang w:val="en-US" w:eastAsia="zh-CN" w:bidi="ar-SA"/>
        </w:rPr>
      </w:pPr>
      <w:r>
        <w:rPr>
          <w:rFonts w:hint="eastAsia" w:ascii="楷体_GB2312" w:hAnsi="楷体_GB2312" w:eastAsia="楷体_GB2312" w:cs="楷体_GB2312"/>
          <w:kern w:val="0"/>
          <w:sz w:val="32"/>
          <w:szCs w:val="32"/>
          <w:lang w:val="en-US" w:eastAsia="zh-CN" w:bidi="ar-SA"/>
        </w:rPr>
        <w:t>（一）简要介绍2024年度重点工作计划</w:t>
      </w:r>
    </w:p>
    <w:p w14:paraId="450CD79B">
      <w:pPr>
        <w:keepNext w:val="0"/>
        <w:keepLines w:val="0"/>
        <w:pageBreakBefore w:val="0"/>
        <w:widowControl w:val="0"/>
        <w:shd w:val="clear" w:color="auto" w:fill="FFFFFF"/>
        <w:kinsoku/>
        <w:wordWrap/>
        <w:topLinePunct w:val="0"/>
        <w:autoSpaceDE/>
        <w:autoSpaceDN/>
        <w:bidi w:val="0"/>
        <w:adjustRightInd w:val="0"/>
        <w:snapToGrid w:val="0"/>
        <w:spacing w:after="0" w:line="580" w:lineRule="exact"/>
        <w:ind w:firstLine="632" w:firstLineChars="200"/>
        <w:jc w:val="both"/>
        <w:textAlignment w:val="auto"/>
        <w:rPr>
          <w:rFonts w:hint="eastAsia" w:ascii="楷体_GB2312" w:hAnsi="楷体_GB2312" w:eastAsia="楷体_GB2312" w:cs="楷体_GB2312"/>
          <w:kern w:val="0"/>
          <w:sz w:val="32"/>
          <w:szCs w:val="32"/>
          <w:shd w:val="clear" w:color="auto" w:fill="FFFFFF"/>
          <w:lang w:eastAsia="zh-CN"/>
        </w:rPr>
      </w:pPr>
      <w:r>
        <w:rPr>
          <w:rFonts w:hint="eastAsia" w:ascii="楷体_GB2312" w:hAnsi="楷体_GB2312" w:eastAsia="楷体_GB2312" w:cs="楷体_GB2312"/>
          <w:kern w:val="0"/>
          <w:sz w:val="32"/>
          <w:szCs w:val="32"/>
          <w:shd w:val="clear" w:color="auto" w:fill="FFFFFF"/>
          <w:lang w:val="en-US" w:eastAsia="zh-CN"/>
        </w:rPr>
        <w:t>1.</w:t>
      </w:r>
      <w:r>
        <w:rPr>
          <w:rFonts w:hint="eastAsia" w:ascii="楷体_GB2312" w:hAnsi="楷体_GB2312" w:eastAsia="楷体_GB2312" w:cs="楷体_GB2312"/>
          <w:kern w:val="0"/>
          <w:sz w:val="32"/>
          <w:szCs w:val="32"/>
          <w:shd w:val="clear" w:color="auto" w:fill="FFFFFF"/>
        </w:rPr>
        <w:t>以政治引领为首要任务，在思想铸魂、青春领航上找准发力点</w:t>
      </w:r>
      <w:r>
        <w:rPr>
          <w:rFonts w:hint="eastAsia" w:ascii="楷体_GB2312" w:hAnsi="楷体_GB2312" w:eastAsia="楷体_GB2312" w:cs="楷体_GB2312"/>
          <w:kern w:val="0"/>
          <w:sz w:val="32"/>
          <w:szCs w:val="32"/>
          <w:shd w:val="clear" w:color="auto" w:fill="FFFFFF"/>
          <w:lang w:eastAsia="zh-CN"/>
        </w:rPr>
        <w:t>。</w:t>
      </w:r>
    </w:p>
    <w:p w14:paraId="006372EE">
      <w:pPr>
        <w:keepNext w:val="0"/>
        <w:keepLines w:val="0"/>
        <w:pageBreakBefore w:val="0"/>
        <w:widowControl w:val="0"/>
        <w:shd w:val="clear" w:color="auto" w:fill="FFFFFF"/>
        <w:kinsoku/>
        <w:wordWrap/>
        <w:topLinePunct w:val="0"/>
        <w:autoSpaceDE/>
        <w:autoSpaceDN/>
        <w:bidi w:val="0"/>
        <w:adjustRightInd w:val="0"/>
        <w:snapToGrid w:val="0"/>
        <w:spacing w:after="0" w:line="580" w:lineRule="exact"/>
        <w:ind w:firstLine="632" w:firstLineChars="200"/>
        <w:jc w:val="both"/>
        <w:textAlignment w:val="auto"/>
        <w:rPr>
          <w:rFonts w:ascii="Times New Roman" w:hAnsi="Times New Roman" w:eastAsia="仿宋_GB2312" w:cs="仿宋_GB2312"/>
          <w:kern w:val="0"/>
          <w:sz w:val="32"/>
          <w:szCs w:val="32"/>
          <w:shd w:val="clear" w:color="auto" w:fill="FFFFFF"/>
        </w:rPr>
      </w:pPr>
      <w:r>
        <w:rPr>
          <w:rFonts w:hint="eastAsia" w:ascii="Times New Roman" w:hAnsi="Times New Roman" w:eastAsia="仿宋_GB2312" w:cs="仿宋_GB2312"/>
          <w:b/>
          <w:bCs/>
          <w:kern w:val="0"/>
          <w:sz w:val="32"/>
          <w:szCs w:val="32"/>
          <w:shd w:val="clear" w:color="auto" w:fill="FFFFFF"/>
        </w:rPr>
        <w:t>深化党的创新理论汇青志。</w:t>
      </w:r>
      <w:r>
        <w:rPr>
          <w:rFonts w:hint="eastAsia" w:ascii="Times New Roman" w:hAnsi="Times New Roman" w:eastAsia="仿宋_GB2312" w:cs="仿宋_GB2312"/>
          <w:kern w:val="0"/>
          <w:sz w:val="32"/>
          <w:szCs w:val="32"/>
          <w:shd w:val="clear" w:color="auto" w:fill="FFFFFF"/>
        </w:rPr>
        <w:t>以青年讲师团、红领巾宣讲员等队伍建设为抓手，针对不同青年群体特点，广泛开展宣讲活动，让党的二十大精神入脑入心。</w:t>
      </w:r>
      <w:r>
        <w:rPr>
          <w:rFonts w:hint="eastAsia" w:ascii="Times New Roman" w:hAnsi="Times New Roman" w:eastAsia="仿宋_GB2312" w:cs="仿宋_GB2312"/>
          <w:b/>
          <w:bCs/>
          <w:kern w:val="0"/>
          <w:sz w:val="32"/>
          <w:szCs w:val="32"/>
          <w:shd w:val="clear" w:color="auto" w:fill="FFFFFF"/>
        </w:rPr>
        <w:t>深化主题教育活动凝青心。</w:t>
      </w:r>
      <w:r>
        <w:rPr>
          <w:rFonts w:hint="eastAsia" w:ascii="Times New Roman" w:hAnsi="Times New Roman" w:eastAsia="仿宋_GB2312" w:cs="仿宋_GB2312"/>
          <w:kern w:val="0"/>
          <w:sz w:val="32"/>
          <w:szCs w:val="32"/>
          <w:shd w:val="clear" w:color="auto" w:fill="FFFFFF"/>
        </w:rPr>
        <w:t>以学习强国、青年大学习、红领巾爱学习为线上平台，以团队干部培训班、青马工程培训班为线下阵地，以丰堆仑革命旧址、张国基纪念馆等红色教育基地为实践课堂，组织广大青少年深入学习党史团史、跟进学习党的最新理论。</w:t>
      </w:r>
      <w:r>
        <w:rPr>
          <w:rFonts w:hint="eastAsia" w:ascii="Times New Roman" w:hAnsi="Times New Roman" w:eastAsia="仿宋_GB2312" w:cs="仿宋_GB2312"/>
          <w:b/>
          <w:bCs/>
          <w:kern w:val="0"/>
          <w:sz w:val="32"/>
          <w:szCs w:val="32"/>
          <w:shd w:val="clear" w:color="auto" w:fill="FFFFFF"/>
        </w:rPr>
        <w:t>深化网络宣传引导聚青力。</w:t>
      </w:r>
      <w:r>
        <w:rPr>
          <w:rFonts w:hint="eastAsia" w:ascii="Times New Roman" w:hAnsi="Times New Roman" w:eastAsia="仿宋_GB2312" w:cs="仿宋_GB2312"/>
          <w:kern w:val="0"/>
          <w:sz w:val="32"/>
          <w:szCs w:val="32"/>
          <w:shd w:val="clear" w:color="auto" w:fill="FFFFFF"/>
        </w:rPr>
        <w:t>积极进军网络媒体、短视频等青年集聚新领域、新平台，着力做好青少年网络舆情引导，挖掘培训一批团属新媒体阵地，不断提高有效覆盖和实质影响力，引领广大团员青年把先进性和担当精神延伸到互联网上。</w:t>
      </w:r>
    </w:p>
    <w:p w14:paraId="020517AE">
      <w:pPr>
        <w:keepNext w:val="0"/>
        <w:keepLines w:val="0"/>
        <w:pageBreakBefore w:val="0"/>
        <w:widowControl w:val="0"/>
        <w:shd w:val="clear" w:color="auto" w:fill="FFFFFF"/>
        <w:kinsoku/>
        <w:wordWrap/>
        <w:topLinePunct w:val="0"/>
        <w:autoSpaceDE/>
        <w:autoSpaceDN/>
        <w:bidi w:val="0"/>
        <w:adjustRightInd w:val="0"/>
        <w:snapToGrid w:val="0"/>
        <w:spacing w:after="0" w:line="580" w:lineRule="exact"/>
        <w:ind w:firstLine="632" w:firstLineChars="200"/>
        <w:jc w:val="both"/>
        <w:textAlignment w:val="auto"/>
        <w:rPr>
          <w:rFonts w:ascii="楷体_GB2312" w:hAnsi="楷体_GB2312" w:eastAsia="楷体_GB2312" w:cs="楷体_GB2312"/>
          <w:kern w:val="0"/>
          <w:sz w:val="32"/>
          <w:szCs w:val="32"/>
          <w:shd w:val="clear" w:color="auto" w:fill="FFFFFF"/>
        </w:rPr>
      </w:pPr>
      <w:r>
        <w:rPr>
          <w:rFonts w:hint="eastAsia" w:ascii="楷体_GB2312" w:hAnsi="楷体_GB2312" w:eastAsia="楷体_GB2312" w:cs="楷体_GB2312"/>
          <w:kern w:val="0"/>
          <w:sz w:val="32"/>
          <w:szCs w:val="32"/>
          <w:shd w:val="clear" w:color="auto" w:fill="FFFFFF"/>
          <w:lang w:val="en-US" w:eastAsia="zh-CN"/>
        </w:rPr>
        <w:t>2.</w:t>
      </w:r>
      <w:r>
        <w:rPr>
          <w:rFonts w:hint="eastAsia" w:ascii="楷体_GB2312" w:hAnsi="楷体_GB2312" w:eastAsia="楷体_GB2312" w:cs="楷体_GB2312"/>
          <w:kern w:val="0"/>
          <w:sz w:val="32"/>
          <w:szCs w:val="32"/>
          <w:shd w:val="clear" w:color="auto" w:fill="FFFFFF"/>
        </w:rPr>
        <w:t>以服务大局为工作主线，在紧扣中心、建功立业上找准切入点</w:t>
      </w:r>
    </w:p>
    <w:p w14:paraId="41942A1F">
      <w:pPr>
        <w:keepNext w:val="0"/>
        <w:keepLines w:val="0"/>
        <w:pageBreakBefore w:val="0"/>
        <w:widowControl w:val="0"/>
        <w:shd w:val="clear" w:color="auto" w:fill="FFFFFF"/>
        <w:kinsoku/>
        <w:wordWrap/>
        <w:topLinePunct w:val="0"/>
        <w:autoSpaceDE/>
        <w:autoSpaceDN/>
        <w:bidi w:val="0"/>
        <w:adjustRightInd w:val="0"/>
        <w:snapToGrid w:val="0"/>
        <w:spacing w:after="0" w:line="580" w:lineRule="exact"/>
        <w:ind w:firstLine="632" w:firstLineChars="200"/>
        <w:jc w:val="both"/>
        <w:textAlignment w:val="auto"/>
        <w:rPr>
          <w:rFonts w:ascii="Times New Roman" w:hAnsi="Times New Roman" w:eastAsia="仿宋_GB2312" w:cs="仿宋_GB2312"/>
          <w:kern w:val="0"/>
          <w:sz w:val="32"/>
          <w:szCs w:val="32"/>
          <w:shd w:val="clear" w:color="auto" w:fill="FFFFFF"/>
        </w:rPr>
      </w:pPr>
      <w:r>
        <w:rPr>
          <w:rFonts w:hint="eastAsia" w:ascii="Times New Roman" w:hAnsi="Times New Roman" w:eastAsia="仿宋_GB2312" w:cs="仿宋_GB2312"/>
          <w:b/>
          <w:bCs/>
          <w:kern w:val="0"/>
          <w:sz w:val="32"/>
          <w:szCs w:val="32"/>
          <w:shd w:val="clear" w:color="auto" w:fill="FFFFFF"/>
        </w:rPr>
        <w:t>助力乡村振兴为青春建功。</w:t>
      </w:r>
      <w:r>
        <w:rPr>
          <w:rFonts w:hint="eastAsia" w:ascii="Times New Roman" w:hAnsi="Times New Roman" w:eastAsia="仿宋_GB2312" w:cs="仿宋_GB2312"/>
          <w:kern w:val="0"/>
          <w:sz w:val="32"/>
          <w:szCs w:val="32"/>
          <w:shd w:val="clear" w:color="auto" w:fill="FFFFFF"/>
        </w:rPr>
        <w:t>持续深化大学生返乡创业就业计划，积极对接组织、人社、教育部门，以“党建+团建”模式立足乡村振兴战略新形势、新要求，以凝聚、培养、服务青年人才为切入点，引领广大青年为乡村振兴贡献青春力量，吸引更多青年在乡村一线建功立业。</w:t>
      </w:r>
      <w:r>
        <w:rPr>
          <w:rFonts w:hint="eastAsia" w:ascii="Times New Roman" w:hAnsi="Times New Roman" w:eastAsia="仿宋_GB2312" w:cs="仿宋_GB2312"/>
          <w:b/>
          <w:bCs/>
          <w:kern w:val="0"/>
          <w:sz w:val="32"/>
          <w:szCs w:val="32"/>
          <w:shd w:val="clear" w:color="auto" w:fill="FFFFFF"/>
        </w:rPr>
        <w:t>参与社会治理为青春建功。</w:t>
      </w:r>
      <w:r>
        <w:rPr>
          <w:rFonts w:hint="eastAsia" w:ascii="Times New Roman" w:hAnsi="Times New Roman" w:eastAsia="仿宋_GB2312" w:cs="仿宋_GB2312"/>
          <w:kern w:val="0"/>
          <w:sz w:val="32"/>
          <w:szCs w:val="32"/>
          <w:shd w:val="clear" w:color="auto" w:fill="FFFFFF"/>
        </w:rPr>
        <w:t>充实“共青团+社会组织”的服务力量，培育青年志愿骨干力量；深化“资阳区河小青行动中心”建设，打造专业化护河志愿队伍，开展“河小青”“七彩假期”“资阳青年说”“防溺水公开课”等志愿服务品牌化项目。</w:t>
      </w:r>
      <w:r>
        <w:rPr>
          <w:rFonts w:hint="eastAsia" w:ascii="Times New Roman" w:hAnsi="Times New Roman" w:eastAsia="仿宋_GB2312" w:cs="仿宋_GB2312"/>
          <w:b/>
          <w:bCs/>
          <w:kern w:val="0"/>
          <w:sz w:val="32"/>
          <w:szCs w:val="32"/>
          <w:shd w:val="clear" w:color="auto" w:fill="FFFFFF"/>
        </w:rPr>
        <w:t>聚焦资阳发展为青春建功。</w:t>
      </w:r>
      <w:r>
        <w:rPr>
          <w:rFonts w:hint="eastAsia" w:ascii="Times New Roman" w:hAnsi="Times New Roman" w:eastAsia="仿宋_GB2312" w:cs="仿宋_GB2312"/>
          <w:kern w:val="0"/>
          <w:sz w:val="32"/>
          <w:szCs w:val="32"/>
          <w:shd w:val="clear" w:color="auto" w:fill="FFFFFF"/>
        </w:rPr>
        <w:t>树立创新思维，强化工作举措，做到规定动作不走样，自选动作有特色，从青年就业创业、自我提升、获得成就感、幸福感方面深入思考，围绕“青”字号品牌多思考，多谋划，争取在各项工作中展现新气象、取得新作为。</w:t>
      </w:r>
    </w:p>
    <w:p w14:paraId="4E0CAC45">
      <w:pPr>
        <w:keepNext w:val="0"/>
        <w:keepLines w:val="0"/>
        <w:pageBreakBefore w:val="0"/>
        <w:widowControl w:val="0"/>
        <w:shd w:val="clear" w:color="auto" w:fill="FFFFFF"/>
        <w:kinsoku/>
        <w:wordWrap/>
        <w:topLinePunct w:val="0"/>
        <w:autoSpaceDE/>
        <w:autoSpaceDN/>
        <w:bidi w:val="0"/>
        <w:adjustRightInd w:val="0"/>
        <w:snapToGrid w:val="0"/>
        <w:spacing w:after="0" w:line="580" w:lineRule="exact"/>
        <w:ind w:firstLine="632" w:firstLineChars="200"/>
        <w:jc w:val="both"/>
        <w:textAlignment w:val="auto"/>
        <w:rPr>
          <w:rFonts w:ascii="楷体_GB2312" w:hAnsi="楷体_GB2312" w:eastAsia="楷体_GB2312" w:cs="楷体_GB2312"/>
          <w:kern w:val="0"/>
          <w:sz w:val="32"/>
          <w:szCs w:val="32"/>
          <w:shd w:val="clear" w:color="auto" w:fill="FFFFFF"/>
        </w:rPr>
      </w:pPr>
      <w:r>
        <w:rPr>
          <w:rFonts w:hint="eastAsia" w:ascii="楷体_GB2312" w:hAnsi="楷体_GB2312" w:eastAsia="楷体_GB2312" w:cs="楷体_GB2312"/>
          <w:kern w:val="0"/>
          <w:sz w:val="32"/>
          <w:szCs w:val="32"/>
          <w:shd w:val="clear" w:color="auto" w:fill="FFFFFF"/>
          <w:lang w:val="en-US" w:eastAsia="zh-CN"/>
        </w:rPr>
        <w:t>3.</w:t>
      </w:r>
      <w:r>
        <w:rPr>
          <w:rFonts w:hint="eastAsia" w:ascii="楷体_GB2312" w:hAnsi="楷体_GB2312" w:eastAsia="楷体_GB2312" w:cs="楷体_GB2312"/>
          <w:kern w:val="0"/>
          <w:sz w:val="32"/>
          <w:szCs w:val="32"/>
          <w:shd w:val="clear" w:color="auto" w:fill="FFFFFF"/>
        </w:rPr>
        <w:t>以青年需求为工作导向，在成长助力、服务贴心上找准结合点</w:t>
      </w:r>
    </w:p>
    <w:p w14:paraId="49EE0DB2">
      <w:pPr>
        <w:keepNext w:val="0"/>
        <w:keepLines w:val="0"/>
        <w:pageBreakBefore w:val="0"/>
        <w:widowControl w:val="0"/>
        <w:shd w:val="clear" w:color="auto" w:fill="FFFFFF"/>
        <w:kinsoku/>
        <w:wordWrap/>
        <w:topLinePunct w:val="0"/>
        <w:autoSpaceDE/>
        <w:autoSpaceDN/>
        <w:bidi w:val="0"/>
        <w:adjustRightInd w:val="0"/>
        <w:snapToGrid w:val="0"/>
        <w:spacing w:after="0" w:line="580" w:lineRule="exact"/>
        <w:ind w:firstLine="632" w:firstLineChars="200"/>
        <w:jc w:val="both"/>
        <w:textAlignment w:val="auto"/>
        <w:rPr>
          <w:rFonts w:ascii="Times New Roman" w:hAnsi="Times New Roman" w:eastAsia="仿宋_GB2312" w:cs="仿宋_GB2312"/>
          <w:kern w:val="0"/>
          <w:sz w:val="32"/>
          <w:szCs w:val="32"/>
          <w:shd w:val="clear" w:color="auto" w:fill="FFFFFF"/>
        </w:rPr>
      </w:pPr>
      <w:r>
        <w:rPr>
          <w:rFonts w:hint="eastAsia" w:ascii="Times New Roman" w:hAnsi="Times New Roman" w:eastAsia="仿宋_GB2312" w:cs="仿宋_GB2312"/>
          <w:b/>
          <w:bCs/>
          <w:kern w:val="0"/>
          <w:sz w:val="32"/>
          <w:szCs w:val="32"/>
          <w:shd w:val="clear" w:color="auto" w:fill="FFFFFF"/>
        </w:rPr>
        <w:t>引才留才紧贴需要</w:t>
      </w:r>
      <w:r>
        <w:rPr>
          <w:rFonts w:hint="eastAsia" w:ascii="Times New Roman" w:hAnsi="Times New Roman" w:eastAsia="仿宋_GB2312" w:cs="仿宋_GB2312"/>
          <w:kern w:val="0"/>
          <w:sz w:val="32"/>
          <w:szCs w:val="32"/>
          <w:shd w:val="clear" w:color="auto" w:fill="FFFFFF"/>
        </w:rPr>
        <w:t>。探索青年交友新方式，通过线上聚合、线下互动，帮助青年更好地展示自我、缔结友谊、寻觅知音，营造青年与城市双向奔赴的优良环境，引导单身青年树立正确的交友观、婚恋观，培养青年热爱家乡融入社会的质朴情怀。</w:t>
      </w:r>
      <w:r>
        <w:rPr>
          <w:rFonts w:hint="eastAsia" w:ascii="Times New Roman" w:hAnsi="Times New Roman" w:eastAsia="仿宋_GB2312" w:cs="仿宋_GB2312"/>
          <w:b/>
          <w:bCs/>
          <w:kern w:val="0"/>
          <w:sz w:val="32"/>
          <w:szCs w:val="32"/>
          <w:shd w:val="clear" w:color="auto" w:fill="FFFFFF"/>
        </w:rPr>
        <w:t>就业创业持续加力。</w:t>
      </w:r>
      <w:r>
        <w:rPr>
          <w:rFonts w:hint="eastAsia" w:ascii="Times New Roman" w:hAnsi="Times New Roman" w:eastAsia="仿宋_GB2312" w:cs="仿宋_GB2312"/>
          <w:kern w:val="0"/>
          <w:sz w:val="32"/>
          <w:szCs w:val="32"/>
          <w:shd w:val="clear" w:color="auto" w:fill="FFFFFF"/>
        </w:rPr>
        <w:t>发挥好穿针引线、铺路架桥的作用，依托优势资源，聚焦全区各类行业人才需求、岗位需求，从“需求端、供给端、服务端”三端发力，为促进高校毕业生等重点群体更高质量、更充分就业而不懈奋斗。</w:t>
      </w:r>
      <w:r>
        <w:rPr>
          <w:rFonts w:hint="eastAsia" w:ascii="Times New Roman" w:hAnsi="Times New Roman" w:eastAsia="仿宋_GB2312" w:cs="仿宋_GB2312"/>
          <w:b/>
          <w:bCs/>
          <w:kern w:val="0"/>
          <w:sz w:val="32"/>
          <w:szCs w:val="32"/>
          <w:shd w:val="clear" w:color="auto" w:fill="FFFFFF"/>
        </w:rPr>
        <w:t>关爱工程不断延续。</w:t>
      </w:r>
      <w:r>
        <w:rPr>
          <w:rFonts w:hint="eastAsia" w:ascii="Times New Roman" w:hAnsi="Times New Roman" w:eastAsia="仿宋_GB2312" w:cs="仿宋_GB2312"/>
          <w:kern w:val="0"/>
          <w:sz w:val="32"/>
          <w:szCs w:val="32"/>
          <w:shd w:val="clear" w:color="auto" w:fill="FFFFFF"/>
        </w:rPr>
        <w:t>开展未成年人普法教育、法律援助志愿服务活动，在全区中小学校开展“青少年法治宣传周”，提高青少年法律意识；积极争取上级单位支持团内服务资源、社会爱心资金，针对留守儿童、困难儿童、残疾儿童、特殊儿童开展慰问帮扶行动</w:t>
      </w:r>
      <w:r>
        <w:rPr>
          <w:rFonts w:hint="eastAsia" w:ascii="Times New Roman" w:hAnsi="Times New Roman" w:eastAsia="仿宋_GB2312" w:cs="仿宋_GB2312"/>
          <w:kern w:val="0"/>
          <w:sz w:val="32"/>
          <w:szCs w:val="32"/>
          <w:shd w:val="clear" w:color="auto" w:fill="FFFFFF"/>
          <w:lang w:eastAsia="zh-CN"/>
        </w:rPr>
        <w:t>，</w:t>
      </w:r>
      <w:r>
        <w:rPr>
          <w:rFonts w:hint="eastAsia" w:ascii="Times New Roman" w:hAnsi="Times New Roman" w:eastAsia="仿宋_GB2312" w:cs="仿宋_GB2312"/>
          <w:kern w:val="0"/>
          <w:sz w:val="32"/>
          <w:szCs w:val="32"/>
        </w:rPr>
        <w:t>编织“纵向到底、横向到边、上下贯通、多方联动”的预青工作网络。</w:t>
      </w:r>
    </w:p>
    <w:p w14:paraId="26985D43">
      <w:pPr>
        <w:keepNext w:val="0"/>
        <w:keepLines w:val="0"/>
        <w:pageBreakBefore w:val="0"/>
        <w:widowControl w:val="0"/>
        <w:shd w:val="clear" w:color="auto" w:fill="FFFFFF"/>
        <w:kinsoku/>
        <w:wordWrap/>
        <w:topLinePunct w:val="0"/>
        <w:autoSpaceDE/>
        <w:autoSpaceDN/>
        <w:bidi w:val="0"/>
        <w:adjustRightInd w:val="0"/>
        <w:snapToGrid w:val="0"/>
        <w:spacing w:after="0" w:line="580" w:lineRule="exact"/>
        <w:ind w:firstLine="632" w:firstLineChars="200"/>
        <w:jc w:val="both"/>
        <w:textAlignment w:val="auto"/>
        <w:rPr>
          <w:rFonts w:ascii="楷体_GB2312" w:hAnsi="楷体_GB2312" w:eastAsia="楷体_GB2312" w:cs="楷体_GB2312"/>
          <w:kern w:val="0"/>
          <w:sz w:val="32"/>
          <w:szCs w:val="32"/>
          <w:shd w:val="clear" w:color="auto" w:fill="FFFFFF"/>
        </w:rPr>
      </w:pPr>
      <w:r>
        <w:rPr>
          <w:rFonts w:hint="eastAsia" w:ascii="楷体_GB2312" w:hAnsi="楷体_GB2312" w:eastAsia="楷体_GB2312" w:cs="楷体_GB2312"/>
          <w:kern w:val="0"/>
          <w:sz w:val="32"/>
          <w:szCs w:val="32"/>
          <w:shd w:val="clear" w:color="auto" w:fill="FFFFFF"/>
          <w:lang w:val="en-US" w:eastAsia="zh-CN"/>
        </w:rPr>
        <w:t>4.</w:t>
      </w:r>
      <w:r>
        <w:rPr>
          <w:rFonts w:hint="eastAsia" w:ascii="楷体_GB2312" w:hAnsi="楷体_GB2312" w:eastAsia="楷体_GB2312" w:cs="楷体_GB2312"/>
          <w:kern w:val="0"/>
          <w:sz w:val="32"/>
          <w:szCs w:val="32"/>
          <w:shd w:val="clear" w:color="auto" w:fill="FFFFFF"/>
        </w:rPr>
        <w:t>以改革创新为工作动能，在夯实基层、激发活力上找准着力点</w:t>
      </w:r>
    </w:p>
    <w:p w14:paraId="520B776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32" w:firstLineChars="200"/>
        <w:textAlignment w:val="auto"/>
        <w:rPr>
          <w:rFonts w:hint="eastAsia" w:ascii="楷体_GB2312" w:hAnsi="楷体_GB2312" w:eastAsia="楷体_GB2312" w:cs="楷体_GB2312"/>
          <w:lang w:val="en-US" w:eastAsia="zh-CN"/>
        </w:rPr>
      </w:pPr>
      <w:r>
        <w:rPr>
          <w:rFonts w:hint="eastAsia" w:ascii="Times New Roman" w:hAnsi="Times New Roman" w:eastAsia="仿宋_GB2312" w:cs="仿宋_GB2312"/>
          <w:b/>
          <w:bCs/>
          <w:kern w:val="0"/>
          <w:sz w:val="32"/>
          <w:szCs w:val="32"/>
          <w:shd w:val="clear" w:color="auto" w:fill="FFFFFF"/>
        </w:rPr>
        <w:t>强化组织建设，扩大组织力。</w:t>
      </w:r>
      <w:r>
        <w:rPr>
          <w:rFonts w:hint="eastAsia" w:ascii="Times New Roman" w:hAnsi="Times New Roman" w:eastAsia="仿宋_GB2312" w:cs="仿宋_GB2312"/>
          <w:kern w:val="0"/>
          <w:sz w:val="32"/>
          <w:szCs w:val="32"/>
          <w:shd w:val="clear" w:color="auto" w:fill="FFFFFF"/>
        </w:rPr>
        <w:t>以县域共青团基层组织改革为抓手，以“党建带团建”为指导，从严治团，规范团支部建设，发挥团支部的战斗堡垒作用，严格管理和服务团干部、团员队伍，巩固和提升团组织战斗力、凝聚力。</w:t>
      </w:r>
      <w:r>
        <w:rPr>
          <w:rFonts w:hint="eastAsia" w:ascii="Times New Roman" w:hAnsi="Times New Roman" w:eastAsia="仿宋_GB2312" w:cs="仿宋_GB2312"/>
          <w:b/>
          <w:bCs/>
          <w:kern w:val="0"/>
          <w:sz w:val="32"/>
          <w:szCs w:val="32"/>
          <w:shd w:val="clear" w:color="auto" w:fill="FFFFFF"/>
        </w:rPr>
        <w:t>创新工作思路，增强竞争力。</w:t>
      </w:r>
      <w:r>
        <w:rPr>
          <w:rFonts w:hint="eastAsia" w:ascii="Times New Roman" w:hAnsi="Times New Roman" w:eastAsia="仿宋_GB2312" w:cs="仿宋_GB2312"/>
          <w:kern w:val="0"/>
          <w:sz w:val="32"/>
          <w:szCs w:val="32"/>
          <w:shd w:val="clear" w:color="auto" w:fill="FFFFFF"/>
        </w:rPr>
        <w:t>针对各级团组织团员青年的特点和现状，组织动员各团支部围绕新时期团建工作重点，奋力创新，致力创优，不断转变、提升团干部的工作理念和工作水平，不断提高团组织的内在活力，培育一批过硬的团建工作先进典型。</w:t>
      </w:r>
      <w:r>
        <w:rPr>
          <w:rFonts w:hint="eastAsia" w:ascii="Times New Roman" w:hAnsi="Times New Roman" w:eastAsia="仿宋_GB2312" w:cs="仿宋_GB2312"/>
          <w:b/>
          <w:bCs/>
          <w:kern w:val="0"/>
          <w:sz w:val="32"/>
          <w:szCs w:val="32"/>
          <w:shd w:val="clear" w:color="auto" w:fill="FFFFFF"/>
        </w:rPr>
        <w:t>严抓作风建设，提升战斗力。</w:t>
      </w:r>
      <w:r>
        <w:rPr>
          <w:rFonts w:hint="eastAsia" w:ascii="Times New Roman" w:hAnsi="Times New Roman" w:eastAsia="仿宋_GB2312" w:cs="仿宋_GB2312"/>
          <w:kern w:val="0"/>
          <w:sz w:val="32"/>
          <w:szCs w:val="32"/>
          <w:shd w:val="clear" w:color="auto" w:fill="FFFFFF"/>
        </w:rPr>
        <w:t>严把入团关，按照要求控制团青比，探索落实积分、评议入团制度。细化机制，建立健全队前教育、队中培养、团队衔接的阶梯式成长激励体系。</w:t>
      </w:r>
    </w:p>
    <w:p w14:paraId="06A7C066">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2" w:leftChars="0" w:firstLine="632" w:firstLineChars="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kern w:val="0"/>
          <w:sz w:val="32"/>
          <w:szCs w:val="32"/>
          <w:lang w:val="en-US" w:eastAsia="zh-CN" w:bidi="ar-SA"/>
        </w:rPr>
        <w:t>部门整体支出规模、使用方向、主要内容和涉及范围</w:t>
      </w:r>
    </w:p>
    <w:p w14:paraId="72F77149">
      <w:pPr>
        <w:spacing w:line="240" w:lineRule="auto"/>
        <w:ind w:firstLine="632"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rPr>
        <w:t>202</w:t>
      </w:r>
      <w:r>
        <w:rPr>
          <w:rFonts w:hint="eastAsia" w:ascii="仿宋" w:hAnsi="仿宋" w:eastAsia="仿宋" w:cs="仿宋"/>
          <w:sz w:val="32"/>
          <w:szCs w:val="32"/>
          <w:lang w:val="en-US" w:eastAsia="zh-CN"/>
        </w:rPr>
        <w:t>4</w:t>
      </w:r>
      <w:r>
        <w:rPr>
          <w:rFonts w:hint="eastAsia" w:ascii="仿宋" w:hAnsi="仿宋" w:eastAsia="仿宋" w:cs="仿宋"/>
          <w:sz w:val="32"/>
          <w:szCs w:val="32"/>
          <w:lang w:val="en-US"/>
        </w:rPr>
        <w:t>年收入实际完成</w:t>
      </w:r>
      <w:r>
        <w:rPr>
          <w:rFonts w:hint="eastAsia" w:ascii="仿宋" w:hAnsi="仿宋" w:eastAsia="仿宋" w:cs="仿宋"/>
          <w:sz w:val="32"/>
          <w:szCs w:val="32"/>
          <w:lang w:val="en-US" w:eastAsia="zh-CN"/>
        </w:rPr>
        <w:t>123.12</w:t>
      </w:r>
      <w:r>
        <w:rPr>
          <w:rFonts w:hint="eastAsia" w:ascii="仿宋" w:hAnsi="仿宋" w:eastAsia="仿宋" w:cs="仿宋"/>
          <w:sz w:val="32"/>
          <w:szCs w:val="32"/>
          <w:lang w:val="en-US"/>
        </w:rPr>
        <w:t>万元，比上年减</w:t>
      </w:r>
      <w:r>
        <w:rPr>
          <w:rFonts w:hint="eastAsia" w:ascii="仿宋" w:hAnsi="仿宋" w:eastAsia="仿宋" w:cs="仿宋"/>
          <w:sz w:val="32"/>
          <w:szCs w:val="32"/>
          <w:lang w:val="en-US" w:eastAsia="zh-CN"/>
        </w:rPr>
        <w:t>少69.14</w:t>
      </w:r>
      <w:r>
        <w:rPr>
          <w:rFonts w:hint="eastAsia" w:ascii="仿宋" w:hAnsi="仿宋" w:eastAsia="仿宋" w:cs="仿宋"/>
          <w:sz w:val="32"/>
          <w:szCs w:val="32"/>
          <w:lang w:val="en-US"/>
        </w:rPr>
        <w:t>万元，下降</w:t>
      </w:r>
      <w:r>
        <w:rPr>
          <w:rFonts w:hint="eastAsia" w:ascii="仿宋" w:hAnsi="仿宋" w:eastAsia="仿宋" w:cs="仿宋"/>
          <w:sz w:val="32"/>
          <w:szCs w:val="32"/>
          <w:lang w:val="en-US" w:eastAsia="zh-CN"/>
        </w:rPr>
        <w:t>-35.97</w:t>
      </w:r>
      <w:r>
        <w:rPr>
          <w:rFonts w:hint="eastAsia" w:ascii="仿宋" w:hAnsi="仿宋" w:eastAsia="仿宋" w:cs="仿宋"/>
          <w:sz w:val="32"/>
          <w:szCs w:val="32"/>
          <w:lang w:val="en-US"/>
        </w:rPr>
        <w:t>%。主要原因是：本年度</w:t>
      </w:r>
      <w:r>
        <w:rPr>
          <w:rFonts w:hint="eastAsia" w:ascii="仿宋" w:hAnsi="仿宋" w:eastAsia="仿宋" w:cs="仿宋"/>
          <w:sz w:val="32"/>
          <w:szCs w:val="32"/>
          <w:lang w:val="en-US" w:eastAsia="zh-CN"/>
        </w:rPr>
        <w:t>减少</w:t>
      </w:r>
      <w:r>
        <w:rPr>
          <w:rFonts w:hint="eastAsia" w:ascii="仿宋" w:hAnsi="仿宋" w:eastAsia="仿宋" w:cs="仿宋"/>
          <w:sz w:val="32"/>
          <w:szCs w:val="32"/>
          <w:lang w:val="en-US"/>
        </w:rPr>
        <w:t>志愿者活动项目</w:t>
      </w:r>
      <w:r>
        <w:rPr>
          <w:rFonts w:hint="eastAsia" w:ascii="仿宋" w:hAnsi="仿宋" w:eastAsia="仿宋" w:cs="仿宋"/>
          <w:sz w:val="32"/>
          <w:szCs w:val="32"/>
          <w:lang w:val="en-US" w:eastAsia="zh-CN"/>
        </w:rPr>
        <w:t>经费</w:t>
      </w:r>
      <w:r>
        <w:rPr>
          <w:rFonts w:hint="eastAsia" w:ascii="仿宋" w:hAnsi="仿宋" w:eastAsia="仿宋" w:cs="仿宋"/>
          <w:sz w:val="32"/>
          <w:szCs w:val="32"/>
          <w:lang w:val="en-US"/>
        </w:rPr>
        <w:t>。其中：</w:t>
      </w:r>
      <w:r>
        <w:rPr>
          <w:rFonts w:hint="eastAsia" w:ascii="仿宋" w:hAnsi="仿宋" w:eastAsia="仿宋" w:cs="仿宋"/>
          <w:sz w:val="32"/>
          <w:szCs w:val="32"/>
          <w:lang w:val="en-US" w:eastAsia="zh-CN"/>
        </w:rPr>
        <w:t>(1)</w:t>
      </w:r>
      <w:r>
        <w:rPr>
          <w:rFonts w:hint="eastAsia" w:ascii="仿宋" w:hAnsi="仿宋" w:eastAsia="仿宋" w:cs="仿宋"/>
          <w:sz w:val="32"/>
          <w:szCs w:val="32"/>
          <w:lang w:val="en-US"/>
        </w:rPr>
        <w:t>一般公共预算财政拨款收入完成</w:t>
      </w:r>
      <w:r>
        <w:rPr>
          <w:rFonts w:hint="eastAsia" w:ascii="仿宋" w:hAnsi="仿宋" w:eastAsia="仿宋" w:cs="仿宋"/>
          <w:sz w:val="32"/>
          <w:szCs w:val="32"/>
          <w:lang w:val="en-US" w:eastAsia="zh-CN"/>
        </w:rPr>
        <w:t>93.54</w:t>
      </w:r>
      <w:r>
        <w:rPr>
          <w:rFonts w:hint="eastAsia" w:ascii="仿宋" w:hAnsi="仿宋" w:eastAsia="仿宋" w:cs="仿宋"/>
          <w:sz w:val="32"/>
          <w:szCs w:val="32"/>
          <w:lang w:val="en-US"/>
        </w:rPr>
        <w:t>万元，比上年减</w:t>
      </w:r>
      <w:r>
        <w:rPr>
          <w:rFonts w:hint="eastAsia" w:ascii="仿宋" w:hAnsi="仿宋" w:eastAsia="仿宋" w:cs="仿宋"/>
          <w:sz w:val="32"/>
          <w:szCs w:val="32"/>
          <w:lang w:val="en-US" w:eastAsia="zh-CN"/>
        </w:rPr>
        <w:t>少8.61</w:t>
      </w:r>
      <w:r>
        <w:rPr>
          <w:rFonts w:hint="eastAsia" w:ascii="仿宋" w:hAnsi="仿宋" w:eastAsia="仿宋" w:cs="仿宋"/>
          <w:sz w:val="32"/>
          <w:szCs w:val="32"/>
          <w:lang w:val="en-US"/>
        </w:rPr>
        <w:t>万元，下降</w:t>
      </w:r>
      <w:r>
        <w:rPr>
          <w:rFonts w:hint="eastAsia" w:ascii="仿宋" w:hAnsi="仿宋" w:eastAsia="仿宋" w:cs="仿宋"/>
          <w:sz w:val="32"/>
          <w:szCs w:val="32"/>
          <w:lang w:val="en-US" w:eastAsia="zh-CN"/>
        </w:rPr>
        <w:t>-8.43</w:t>
      </w:r>
      <w:r>
        <w:rPr>
          <w:rFonts w:hint="eastAsia" w:ascii="仿宋" w:hAnsi="仿宋" w:eastAsia="仿宋" w:cs="仿宋"/>
          <w:sz w:val="32"/>
          <w:szCs w:val="32"/>
          <w:lang w:val="zh-CN"/>
        </w:rPr>
        <w:t>%，变化的主要原因是：</w:t>
      </w:r>
      <w:r>
        <w:rPr>
          <w:rFonts w:hint="eastAsia" w:ascii="仿宋" w:hAnsi="仿宋" w:eastAsia="仿宋" w:cs="仿宋"/>
          <w:sz w:val="32"/>
          <w:szCs w:val="32"/>
          <w:lang w:val="en-US"/>
        </w:rPr>
        <w:t>本年度</w:t>
      </w:r>
      <w:r>
        <w:rPr>
          <w:rFonts w:hint="eastAsia" w:ascii="仿宋" w:hAnsi="仿宋" w:eastAsia="仿宋" w:cs="仿宋"/>
          <w:sz w:val="32"/>
          <w:szCs w:val="32"/>
          <w:lang w:val="en-US" w:eastAsia="zh-CN"/>
        </w:rPr>
        <w:t>减少</w:t>
      </w:r>
      <w:r>
        <w:rPr>
          <w:rFonts w:hint="eastAsia" w:ascii="仿宋" w:hAnsi="仿宋" w:eastAsia="仿宋" w:cs="仿宋"/>
          <w:sz w:val="32"/>
          <w:szCs w:val="32"/>
          <w:lang w:val="en-US"/>
        </w:rPr>
        <w:t>志愿者活动项目</w:t>
      </w:r>
      <w:r>
        <w:rPr>
          <w:rFonts w:hint="eastAsia" w:ascii="仿宋" w:hAnsi="仿宋" w:eastAsia="仿宋" w:cs="仿宋"/>
          <w:sz w:val="32"/>
          <w:szCs w:val="32"/>
          <w:lang w:val="en-US" w:eastAsia="zh-CN"/>
        </w:rPr>
        <w:t>经费</w:t>
      </w:r>
      <w:r>
        <w:rPr>
          <w:rFonts w:hint="eastAsia" w:ascii="仿宋" w:hAnsi="仿宋" w:eastAsia="仿宋" w:cs="仿宋"/>
          <w:sz w:val="32"/>
          <w:szCs w:val="32"/>
          <w:lang w:val="en-US"/>
        </w:rPr>
        <w:t>。</w:t>
      </w:r>
      <w:r>
        <w:rPr>
          <w:rFonts w:hint="eastAsia" w:ascii="仿宋" w:hAnsi="仿宋" w:eastAsia="仿宋" w:cs="仿宋"/>
          <w:spacing w:val="11"/>
          <w:sz w:val="32"/>
          <w:szCs w:val="32"/>
        </w:rPr>
        <w:t>主要明细如下：一般公共服务支出53.95万元,城乡社区支出17.09万元；社会保障和就业支出4.65万元;卫生健康支出2.54万元；住房保障支出3.49万元；教育支出2.47万元；文化旅游体育与传媒支出9.35万元</w:t>
      </w:r>
      <w:r>
        <w:rPr>
          <w:rFonts w:hint="eastAsia" w:ascii="仿宋" w:hAnsi="仿宋" w:eastAsia="仿宋" w:cs="仿宋"/>
          <w:spacing w:val="11"/>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val="en-US"/>
        </w:rPr>
        <w:t>其他收入完</w:t>
      </w:r>
      <w:r>
        <w:rPr>
          <w:rFonts w:hint="eastAsia" w:ascii="仿宋" w:hAnsi="仿宋" w:eastAsia="仿宋" w:cs="仿宋"/>
          <w:sz w:val="32"/>
          <w:szCs w:val="32"/>
          <w:lang w:val="en-US" w:eastAsia="zh-CN"/>
        </w:rPr>
        <w:t>成29.58</w:t>
      </w:r>
      <w:r>
        <w:rPr>
          <w:rFonts w:hint="eastAsia" w:ascii="仿宋" w:hAnsi="仿宋" w:eastAsia="仿宋" w:cs="仿宋"/>
          <w:sz w:val="32"/>
          <w:szCs w:val="32"/>
          <w:lang w:val="en-US"/>
        </w:rPr>
        <w:t>万元，比上年减</w:t>
      </w:r>
      <w:r>
        <w:rPr>
          <w:rFonts w:hint="eastAsia" w:ascii="仿宋" w:hAnsi="仿宋" w:eastAsia="仿宋" w:cs="仿宋"/>
          <w:sz w:val="32"/>
          <w:szCs w:val="32"/>
          <w:lang w:val="en-US" w:eastAsia="zh-CN"/>
        </w:rPr>
        <w:t>少60.54</w:t>
      </w:r>
      <w:r>
        <w:rPr>
          <w:rFonts w:hint="eastAsia" w:ascii="仿宋" w:hAnsi="仿宋" w:eastAsia="仿宋" w:cs="仿宋"/>
          <w:sz w:val="32"/>
          <w:szCs w:val="32"/>
          <w:lang w:val="en-US"/>
        </w:rPr>
        <w:t>万元，下降</w:t>
      </w:r>
      <w:r>
        <w:rPr>
          <w:rFonts w:hint="eastAsia" w:ascii="仿宋" w:hAnsi="仿宋" w:eastAsia="仿宋" w:cs="仿宋"/>
          <w:sz w:val="32"/>
          <w:szCs w:val="32"/>
          <w:lang w:val="en-US" w:eastAsia="zh-CN"/>
        </w:rPr>
        <w:t>-67.17</w:t>
      </w:r>
      <w:r>
        <w:rPr>
          <w:rFonts w:hint="eastAsia" w:ascii="仿宋" w:hAnsi="仿宋" w:eastAsia="仿宋" w:cs="仿宋"/>
          <w:sz w:val="32"/>
          <w:szCs w:val="32"/>
          <w:lang w:val="zh-CN"/>
        </w:rPr>
        <w:t>%，变化的主要原因是：</w:t>
      </w:r>
      <w:r>
        <w:rPr>
          <w:rFonts w:hint="eastAsia" w:ascii="仿宋" w:hAnsi="仿宋" w:eastAsia="仿宋" w:cs="仿宋"/>
          <w:i w:val="0"/>
          <w:caps w:val="0"/>
          <w:color w:val="auto"/>
          <w:spacing w:val="0"/>
          <w:sz w:val="32"/>
          <w:szCs w:val="32"/>
          <w:shd w:val="clear" w:color="auto" w:fill="FFFFFF"/>
        </w:rPr>
        <w:t>本年度减少志愿者活动项目费用</w:t>
      </w:r>
      <w:r>
        <w:rPr>
          <w:rFonts w:hint="eastAsia" w:ascii="仿宋" w:hAnsi="仿宋" w:eastAsia="仿宋" w:cs="仿宋"/>
          <w:color w:val="auto"/>
          <w:sz w:val="32"/>
          <w:szCs w:val="32"/>
          <w:lang w:val="en-US"/>
        </w:rPr>
        <w:t>。</w:t>
      </w:r>
    </w:p>
    <w:p w14:paraId="55AAA725">
      <w:pPr>
        <w:pStyle w:val="5"/>
        <w:widowControl w:val="0"/>
        <w:spacing w:before="0" w:beforeAutospacing="0" w:after="0" w:afterAutospacing="0" w:line="240" w:lineRule="auto"/>
        <w:ind w:firstLine="632" w:firstLineChars="200"/>
        <w:jc w:val="both"/>
        <w:rPr>
          <w:rFonts w:hint="eastAsia" w:ascii="仿宋" w:hAnsi="仿宋" w:eastAsia="仿宋" w:cs="仿宋"/>
          <w:spacing w:val="6"/>
          <w:kern w:val="0"/>
          <w:sz w:val="32"/>
          <w:szCs w:val="32"/>
        </w:rPr>
      </w:pPr>
      <w:r>
        <w:rPr>
          <w:rFonts w:hint="eastAsia" w:ascii="仿宋" w:hAnsi="仿宋" w:eastAsia="仿宋" w:cs="仿宋"/>
          <w:color w:val="auto"/>
          <w:sz w:val="32"/>
          <w:szCs w:val="32"/>
          <w:u w:val="none" w:color="auto"/>
          <w:lang w:val="en-US"/>
        </w:rPr>
        <w:t>202</w:t>
      </w:r>
      <w:r>
        <w:rPr>
          <w:rFonts w:hint="eastAsia" w:ascii="仿宋" w:hAnsi="仿宋" w:eastAsia="仿宋" w:cs="仿宋"/>
          <w:color w:val="auto"/>
          <w:sz w:val="32"/>
          <w:szCs w:val="32"/>
          <w:u w:val="none" w:color="auto"/>
          <w:lang w:val="en-US" w:eastAsia="zh-CN"/>
        </w:rPr>
        <w:t>4</w:t>
      </w:r>
      <w:r>
        <w:rPr>
          <w:rFonts w:hint="eastAsia" w:ascii="仿宋" w:hAnsi="仿宋" w:eastAsia="仿宋" w:cs="仿宋"/>
          <w:color w:val="auto"/>
          <w:sz w:val="32"/>
          <w:szCs w:val="32"/>
          <w:u w:val="none" w:color="auto"/>
          <w:lang w:val="en-US"/>
        </w:rPr>
        <w:t>年，本部门支出</w:t>
      </w:r>
      <w:r>
        <w:rPr>
          <w:rFonts w:hint="eastAsia" w:ascii="仿宋" w:hAnsi="仿宋" w:eastAsia="仿宋" w:cs="仿宋"/>
          <w:color w:val="auto"/>
          <w:sz w:val="32"/>
          <w:szCs w:val="32"/>
          <w:u w:val="none" w:color="auto"/>
          <w:lang w:val="en-US" w:eastAsia="zh-CN"/>
        </w:rPr>
        <w:t>1</w:t>
      </w:r>
      <w:r>
        <w:rPr>
          <w:rFonts w:hint="eastAsia" w:ascii="仿宋" w:hAnsi="仿宋" w:eastAsia="仿宋" w:cs="仿宋"/>
          <w:sz w:val="32"/>
          <w:szCs w:val="32"/>
          <w:lang w:val="en-US" w:eastAsia="zh-CN"/>
        </w:rPr>
        <w:t>23.12</w:t>
      </w:r>
      <w:r>
        <w:rPr>
          <w:rFonts w:hint="eastAsia" w:ascii="仿宋" w:hAnsi="仿宋" w:eastAsia="仿宋" w:cs="仿宋"/>
          <w:sz w:val="32"/>
          <w:szCs w:val="32"/>
          <w:lang w:val="en-US"/>
        </w:rPr>
        <w:t>万元，比上年减</w:t>
      </w:r>
      <w:r>
        <w:rPr>
          <w:rFonts w:hint="eastAsia" w:ascii="仿宋" w:hAnsi="仿宋" w:eastAsia="仿宋" w:cs="仿宋"/>
          <w:sz w:val="32"/>
          <w:szCs w:val="32"/>
          <w:lang w:val="en-US" w:eastAsia="zh-CN"/>
        </w:rPr>
        <w:t>少69.14</w:t>
      </w:r>
      <w:r>
        <w:rPr>
          <w:rFonts w:hint="eastAsia" w:ascii="仿宋" w:hAnsi="仿宋" w:eastAsia="仿宋" w:cs="仿宋"/>
          <w:sz w:val="32"/>
          <w:szCs w:val="32"/>
          <w:lang w:val="en-US"/>
        </w:rPr>
        <w:t>万元，下降</w:t>
      </w:r>
      <w:r>
        <w:rPr>
          <w:rFonts w:hint="eastAsia" w:ascii="仿宋" w:hAnsi="仿宋" w:eastAsia="仿宋" w:cs="仿宋"/>
          <w:sz w:val="32"/>
          <w:szCs w:val="32"/>
          <w:lang w:val="en-US" w:eastAsia="zh-CN"/>
        </w:rPr>
        <w:t>-35.97</w:t>
      </w:r>
      <w:r>
        <w:rPr>
          <w:rFonts w:hint="eastAsia" w:ascii="仿宋" w:hAnsi="仿宋" w:eastAsia="仿宋" w:cs="仿宋"/>
          <w:sz w:val="32"/>
          <w:szCs w:val="32"/>
          <w:lang w:val="en-US"/>
        </w:rPr>
        <w:t>%。主要原因是：本年度</w:t>
      </w:r>
      <w:r>
        <w:rPr>
          <w:rFonts w:hint="eastAsia" w:ascii="仿宋" w:hAnsi="仿宋" w:eastAsia="仿宋" w:cs="仿宋"/>
          <w:sz w:val="32"/>
          <w:szCs w:val="32"/>
          <w:lang w:val="en-US" w:eastAsia="zh-CN"/>
        </w:rPr>
        <w:t>减少</w:t>
      </w:r>
      <w:r>
        <w:rPr>
          <w:rFonts w:hint="eastAsia" w:ascii="仿宋" w:hAnsi="仿宋" w:eastAsia="仿宋" w:cs="仿宋"/>
          <w:sz w:val="32"/>
          <w:szCs w:val="32"/>
          <w:lang w:val="en-US"/>
        </w:rPr>
        <w:t>志愿者活动项目</w:t>
      </w:r>
      <w:r>
        <w:rPr>
          <w:rFonts w:hint="eastAsia" w:ascii="仿宋" w:hAnsi="仿宋" w:eastAsia="仿宋" w:cs="仿宋"/>
          <w:sz w:val="32"/>
          <w:szCs w:val="32"/>
          <w:lang w:val="en-US" w:eastAsia="zh-CN"/>
        </w:rPr>
        <w:t>经费</w:t>
      </w:r>
      <w:r>
        <w:rPr>
          <w:rFonts w:hint="eastAsia" w:ascii="仿宋" w:hAnsi="仿宋" w:eastAsia="仿宋" w:cs="仿宋"/>
          <w:sz w:val="32"/>
          <w:szCs w:val="32"/>
          <w:lang w:val="en-US"/>
        </w:rPr>
        <w:t>。</w:t>
      </w:r>
      <w:r>
        <w:rPr>
          <w:rFonts w:hint="eastAsia" w:ascii="仿宋" w:hAnsi="仿宋" w:eastAsia="仿宋" w:cs="仿宋"/>
          <w:color w:val="auto"/>
          <w:sz w:val="32"/>
          <w:szCs w:val="32"/>
          <w:u w:val="none" w:color="auto"/>
          <w:lang w:val="en-US"/>
        </w:rPr>
        <w:t>其中：基本支出完成</w:t>
      </w:r>
      <w:r>
        <w:rPr>
          <w:rFonts w:hint="eastAsia" w:ascii="仿宋" w:hAnsi="仿宋" w:eastAsia="仿宋" w:cs="仿宋"/>
          <w:color w:val="auto"/>
          <w:sz w:val="32"/>
          <w:szCs w:val="32"/>
          <w:u w:val="none" w:color="auto"/>
          <w:lang w:val="en-US" w:eastAsia="zh-CN"/>
        </w:rPr>
        <w:t>64.93</w:t>
      </w:r>
      <w:r>
        <w:rPr>
          <w:rFonts w:hint="eastAsia" w:ascii="仿宋" w:hAnsi="仿宋" w:eastAsia="仿宋" w:cs="仿宋"/>
          <w:color w:val="auto"/>
          <w:sz w:val="32"/>
          <w:szCs w:val="32"/>
          <w:u w:val="none" w:color="auto"/>
          <w:lang w:val="en-US"/>
        </w:rPr>
        <w:t>万元，比上年减</w:t>
      </w:r>
      <w:r>
        <w:rPr>
          <w:rFonts w:hint="eastAsia" w:ascii="仿宋" w:hAnsi="仿宋" w:eastAsia="仿宋" w:cs="仿宋"/>
          <w:color w:val="auto"/>
          <w:sz w:val="32"/>
          <w:szCs w:val="32"/>
          <w:u w:val="none" w:color="auto"/>
          <w:lang w:val="en-US" w:eastAsia="zh-CN"/>
        </w:rPr>
        <w:t>少1.35</w:t>
      </w:r>
      <w:r>
        <w:rPr>
          <w:rFonts w:hint="eastAsia" w:ascii="仿宋" w:hAnsi="仿宋" w:eastAsia="仿宋" w:cs="仿宋"/>
          <w:color w:val="auto"/>
          <w:sz w:val="32"/>
          <w:szCs w:val="32"/>
          <w:u w:val="none" w:color="auto"/>
          <w:lang w:val="en-US"/>
        </w:rPr>
        <w:t>万元，下降</w:t>
      </w:r>
      <w:r>
        <w:rPr>
          <w:rFonts w:hint="eastAsia" w:ascii="仿宋" w:hAnsi="仿宋" w:eastAsia="仿宋" w:cs="仿宋"/>
          <w:color w:val="auto"/>
          <w:sz w:val="32"/>
          <w:szCs w:val="32"/>
          <w:u w:val="none" w:color="auto"/>
          <w:lang w:val="en-US" w:eastAsia="zh-CN"/>
        </w:rPr>
        <w:t>-2.04</w:t>
      </w:r>
      <w:r>
        <w:rPr>
          <w:rFonts w:hint="eastAsia" w:ascii="仿宋" w:hAnsi="仿宋" w:eastAsia="仿宋" w:cs="仿宋"/>
          <w:color w:val="auto"/>
          <w:sz w:val="32"/>
          <w:szCs w:val="32"/>
          <w:u w:val="none" w:color="auto"/>
          <w:lang w:val="en-US"/>
        </w:rPr>
        <w:t>%。项目支出</w:t>
      </w:r>
      <w:r>
        <w:rPr>
          <w:rFonts w:hint="eastAsia" w:ascii="仿宋" w:hAnsi="仿宋" w:eastAsia="仿宋" w:cs="仿宋"/>
          <w:color w:val="auto"/>
          <w:sz w:val="32"/>
          <w:szCs w:val="32"/>
          <w:u w:val="none" w:color="auto"/>
          <w:lang w:val="en-US" w:eastAsia="zh-CN"/>
        </w:rPr>
        <w:t>58.19</w:t>
      </w:r>
      <w:r>
        <w:rPr>
          <w:rFonts w:hint="eastAsia" w:ascii="仿宋" w:hAnsi="仿宋" w:eastAsia="仿宋" w:cs="仿宋"/>
          <w:color w:val="auto"/>
          <w:sz w:val="32"/>
          <w:szCs w:val="32"/>
          <w:u w:val="none" w:color="auto"/>
          <w:lang w:val="en-US"/>
        </w:rPr>
        <w:t>万元，比上年减</w:t>
      </w:r>
      <w:r>
        <w:rPr>
          <w:rFonts w:hint="eastAsia" w:ascii="仿宋" w:hAnsi="仿宋" w:eastAsia="仿宋" w:cs="仿宋"/>
          <w:color w:val="auto"/>
          <w:sz w:val="32"/>
          <w:szCs w:val="32"/>
          <w:u w:val="none" w:color="auto"/>
          <w:lang w:val="en-US" w:eastAsia="zh-CN"/>
        </w:rPr>
        <w:t>少67.8</w:t>
      </w:r>
      <w:r>
        <w:rPr>
          <w:rFonts w:hint="eastAsia" w:ascii="仿宋" w:hAnsi="仿宋" w:eastAsia="仿宋" w:cs="仿宋"/>
          <w:color w:val="auto"/>
          <w:sz w:val="32"/>
          <w:szCs w:val="32"/>
          <w:u w:val="none" w:color="auto"/>
          <w:lang w:val="en-US"/>
        </w:rPr>
        <w:t>万元，下降</w:t>
      </w:r>
      <w:r>
        <w:rPr>
          <w:rFonts w:hint="eastAsia" w:ascii="仿宋" w:hAnsi="仿宋" w:eastAsia="仿宋" w:cs="仿宋"/>
          <w:color w:val="auto"/>
          <w:sz w:val="32"/>
          <w:szCs w:val="32"/>
          <w:u w:val="none" w:color="auto"/>
          <w:lang w:val="en-US" w:eastAsia="zh-CN"/>
        </w:rPr>
        <w:t>-53.81</w:t>
      </w:r>
      <w:r>
        <w:rPr>
          <w:rFonts w:hint="eastAsia" w:ascii="仿宋" w:hAnsi="仿宋" w:eastAsia="仿宋" w:cs="仿宋"/>
          <w:color w:val="auto"/>
          <w:sz w:val="32"/>
          <w:szCs w:val="32"/>
          <w:u w:val="none" w:color="auto"/>
          <w:lang w:val="en-US"/>
        </w:rPr>
        <w:t>%；</w:t>
      </w:r>
      <w:r>
        <w:rPr>
          <w:rFonts w:hint="eastAsia" w:ascii="仿宋" w:hAnsi="仿宋" w:eastAsia="仿宋" w:cs="仿宋"/>
          <w:color w:val="auto"/>
          <w:sz w:val="32"/>
          <w:szCs w:val="32"/>
          <w:u w:val="none" w:color="auto"/>
          <w:lang w:val="zh-CN"/>
        </w:rPr>
        <w:t>变化的主要原因：</w:t>
      </w:r>
      <w:r>
        <w:rPr>
          <w:rFonts w:hint="eastAsia" w:ascii="仿宋" w:hAnsi="仿宋" w:eastAsia="仿宋" w:cs="仿宋"/>
          <w:sz w:val="32"/>
          <w:szCs w:val="32"/>
          <w:lang w:val="en-US"/>
        </w:rPr>
        <w:t>本年度</w:t>
      </w:r>
      <w:r>
        <w:rPr>
          <w:rFonts w:hint="eastAsia" w:ascii="仿宋" w:hAnsi="仿宋" w:eastAsia="仿宋" w:cs="仿宋"/>
          <w:sz w:val="32"/>
          <w:szCs w:val="32"/>
          <w:lang w:val="en-US" w:eastAsia="zh-CN"/>
        </w:rPr>
        <w:t>减少</w:t>
      </w:r>
      <w:r>
        <w:rPr>
          <w:rFonts w:hint="eastAsia" w:ascii="仿宋" w:hAnsi="仿宋" w:eastAsia="仿宋" w:cs="仿宋"/>
          <w:sz w:val="32"/>
          <w:szCs w:val="32"/>
          <w:lang w:val="en-US"/>
        </w:rPr>
        <w:t>志愿者活动项目</w:t>
      </w:r>
      <w:r>
        <w:rPr>
          <w:rFonts w:hint="eastAsia" w:ascii="仿宋" w:hAnsi="仿宋" w:eastAsia="仿宋" w:cs="仿宋"/>
          <w:sz w:val="32"/>
          <w:szCs w:val="32"/>
          <w:lang w:val="en-US" w:eastAsia="zh-CN"/>
        </w:rPr>
        <w:t>经费</w:t>
      </w:r>
      <w:r>
        <w:rPr>
          <w:rFonts w:hint="eastAsia" w:ascii="仿宋" w:hAnsi="仿宋" w:eastAsia="仿宋" w:cs="仿宋"/>
          <w:color w:val="auto"/>
          <w:sz w:val="32"/>
          <w:szCs w:val="32"/>
          <w:u w:val="none" w:color="auto"/>
          <w:lang w:val="en-US"/>
        </w:rPr>
        <w:t>。</w:t>
      </w:r>
      <w:r>
        <w:rPr>
          <w:rFonts w:hint="eastAsia" w:ascii="仿宋" w:hAnsi="仿宋" w:eastAsia="仿宋" w:cs="仿宋"/>
          <w:color w:val="auto"/>
          <w:sz w:val="32"/>
          <w:szCs w:val="32"/>
          <w:u w:val="none" w:color="auto"/>
          <w:lang w:val="zh-CN"/>
        </w:rPr>
        <w:t>人员经费</w:t>
      </w:r>
      <w:r>
        <w:rPr>
          <w:rFonts w:hint="eastAsia" w:ascii="仿宋" w:hAnsi="仿宋" w:eastAsia="仿宋" w:cs="仿宋"/>
          <w:color w:val="auto"/>
          <w:sz w:val="32"/>
          <w:szCs w:val="32"/>
          <w:u w:val="none" w:color="auto"/>
          <w:lang w:val="en-US"/>
        </w:rPr>
        <w:t>完成</w:t>
      </w:r>
      <w:r>
        <w:rPr>
          <w:rFonts w:hint="eastAsia" w:ascii="仿宋" w:hAnsi="仿宋" w:eastAsia="仿宋" w:cs="仿宋"/>
          <w:color w:val="auto"/>
          <w:sz w:val="32"/>
          <w:szCs w:val="32"/>
          <w:u w:val="none" w:color="auto"/>
          <w:lang w:val="en-US" w:eastAsia="zh-CN"/>
        </w:rPr>
        <w:t>51.84</w:t>
      </w:r>
      <w:r>
        <w:rPr>
          <w:rFonts w:hint="eastAsia" w:ascii="仿宋" w:hAnsi="仿宋" w:eastAsia="仿宋" w:cs="仿宋"/>
          <w:color w:val="auto"/>
          <w:sz w:val="32"/>
          <w:szCs w:val="32"/>
          <w:u w:val="none" w:color="auto"/>
          <w:lang w:val="en-US"/>
        </w:rPr>
        <w:t>万元，比上年减</w:t>
      </w:r>
      <w:r>
        <w:rPr>
          <w:rFonts w:hint="eastAsia" w:ascii="仿宋" w:hAnsi="仿宋" w:eastAsia="仿宋" w:cs="仿宋"/>
          <w:color w:val="auto"/>
          <w:sz w:val="32"/>
          <w:szCs w:val="32"/>
          <w:u w:val="none" w:color="auto"/>
          <w:lang w:val="en-US" w:eastAsia="zh-CN"/>
        </w:rPr>
        <w:t>少5.01</w:t>
      </w:r>
      <w:r>
        <w:rPr>
          <w:rFonts w:hint="eastAsia" w:ascii="仿宋" w:hAnsi="仿宋" w:eastAsia="仿宋" w:cs="仿宋"/>
          <w:color w:val="auto"/>
          <w:sz w:val="32"/>
          <w:szCs w:val="32"/>
          <w:u w:val="none" w:color="auto"/>
          <w:lang w:val="en-US"/>
        </w:rPr>
        <w:t>万元，下降</w:t>
      </w:r>
      <w:r>
        <w:rPr>
          <w:rFonts w:hint="eastAsia" w:ascii="仿宋" w:hAnsi="仿宋" w:eastAsia="仿宋" w:cs="仿宋"/>
          <w:color w:val="auto"/>
          <w:sz w:val="32"/>
          <w:szCs w:val="32"/>
          <w:u w:val="none" w:color="auto"/>
          <w:lang w:val="en-US" w:eastAsia="zh-CN"/>
        </w:rPr>
        <w:t>10.7</w:t>
      </w:r>
      <w:r>
        <w:rPr>
          <w:rFonts w:hint="eastAsia" w:ascii="仿宋" w:hAnsi="仿宋" w:eastAsia="仿宋" w:cs="仿宋"/>
          <w:color w:val="auto"/>
          <w:sz w:val="32"/>
          <w:szCs w:val="32"/>
          <w:u w:val="none" w:color="auto"/>
          <w:lang w:val="en-US"/>
        </w:rPr>
        <w:t>%，</w:t>
      </w:r>
      <w:r>
        <w:rPr>
          <w:rFonts w:hint="eastAsia" w:ascii="仿宋" w:hAnsi="仿宋" w:eastAsia="仿宋" w:cs="仿宋"/>
          <w:color w:val="auto"/>
          <w:sz w:val="32"/>
          <w:szCs w:val="32"/>
          <w:u w:val="none" w:color="auto"/>
          <w:lang w:val="zh-CN"/>
        </w:rPr>
        <w:t>变化的主要原因：</w:t>
      </w:r>
      <w:r>
        <w:rPr>
          <w:rFonts w:hint="eastAsia" w:ascii="仿宋" w:hAnsi="仿宋" w:eastAsia="仿宋" w:cs="仿宋"/>
          <w:color w:val="auto"/>
          <w:sz w:val="32"/>
          <w:szCs w:val="32"/>
          <w:u w:val="none" w:color="auto"/>
          <w:lang w:val="en-US"/>
        </w:rPr>
        <w:t>本年度单位</w:t>
      </w:r>
      <w:r>
        <w:rPr>
          <w:rFonts w:hint="eastAsia" w:ascii="仿宋" w:hAnsi="仿宋" w:eastAsia="仿宋" w:cs="仿宋"/>
          <w:color w:val="auto"/>
          <w:sz w:val="32"/>
          <w:szCs w:val="32"/>
          <w:u w:val="none" w:color="auto"/>
          <w:lang w:val="en-US" w:eastAsia="zh-CN"/>
        </w:rPr>
        <w:t>新增</w:t>
      </w:r>
      <w:r>
        <w:rPr>
          <w:rFonts w:hint="eastAsia" w:ascii="仿宋" w:hAnsi="仿宋" w:eastAsia="仿宋" w:cs="仿宋"/>
          <w:color w:val="auto"/>
          <w:sz w:val="32"/>
          <w:szCs w:val="32"/>
          <w:u w:val="none" w:color="auto"/>
          <w:lang w:val="en-US"/>
        </w:rPr>
        <w:t>绩效考核奖励</w:t>
      </w:r>
      <w:r>
        <w:rPr>
          <w:rFonts w:hint="eastAsia" w:ascii="仿宋" w:hAnsi="仿宋" w:eastAsia="仿宋" w:cs="仿宋"/>
          <w:color w:val="auto"/>
          <w:sz w:val="32"/>
          <w:szCs w:val="32"/>
          <w:u w:val="none" w:color="auto"/>
          <w:lang w:val="en-US" w:eastAsia="zh-CN"/>
        </w:rPr>
        <w:t>、人员工资晋级</w:t>
      </w:r>
      <w:r>
        <w:rPr>
          <w:rFonts w:hint="eastAsia" w:ascii="仿宋" w:hAnsi="仿宋" w:eastAsia="仿宋" w:cs="仿宋"/>
          <w:color w:val="auto"/>
          <w:sz w:val="32"/>
          <w:szCs w:val="32"/>
          <w:u w:val="none" w:color="auto"/>
          <w:lang w:val="en-US"/>
        </w:rPr>
        <w:t>；公用</w:t>
      </w:r>
      <w:r>
        <w:rPr>
          <w:rFonts w:hint="eastAsia" w:ascii="仿宋" w:hAnsi="仿宋" w:eastAsia="仿宋" w:cs="仿宋"/>
          <w:color w:val="auto"/>
          <w:sz w:val="32"/>
          <w:szCs w:val="32"/>
          <w:u w:val="none" w:color="auto"/>
          <w:lang w:val="zh-CN"/>
        </w:rPr>
        <w:t>经费</w:t>
      </w:r>
      <w:r>
        <w:rPr>
          <w:rFonts w:hint="eastAsia" w:ascii="仿宋" w:hAnsi="仿宋" w:eastAsia="仿宋" w:cs="仿宋"/>
          <w:color w:val="auto"/>
          <w:sz w:val="32"/>
          <w:szCs w:val="32"/>
          <w:u w:val="none" w:color="auto"/>
          <w:lang w:val="en-US"/>
        </w:rPr>
        <w:t>完成</w:t>
      </w:r>
      <w:r>
        <w:rPr>
          <w:rFonts w:hint="eastAsia" w:ascii="仿宋" w:hAnsi="仿宋" w:eastAsia="仿宋" w:cs="仿宋"/>
          <w:color w:val="auto"/>
          <w:sz w:val="32"/>
          <w:szCs w:val="32"/>
          <w:u w:val="none" w:color="auto"/>
          <w:lang w:val="en-US" w:eastAsia="zh-CN"/>
        </w:rPr>
        <w:t>13.08</w:t>
      </w:r>
      <w:r>
        <w:rPr>
          <w:rFonts w:hint="eastAsia" w:ascii="仿宋" w:hAnsi="仿宋" w:eastAsia="仿宋" w:cs="仿宋"/>
          <w:color w:val="auto"/>
          <w:sz w:val="32"/>
          <w:szCs w:val="32"/>
          <w:u w:val="none" w:color="auto"/>
          <w:lang w:val="en-US"/>
        </w:rPr>
        <w:t>万元，比上年减</w:t>
      </w:r>
      <w:r>
        <w:rPr>
          <w:rFonts w:hint="eastAsia" w:ascii="仿宋" w:hAnsi="仿宋" w:eastAsia="仿宋" w:cs="仿宋"/>
          <w:color w:val="auto"/>
          <w:sz w:val="32"/>
          <w:szCs w:val="32"/>
          <w:u w:val="none" w:color="auto"/>
          <w:lang w:val="en-US" w:eastAsia="zh-CN"/>
        </w:rPr>
        <w:t>少6.36</w:t>
      </w:r>
      <w:r>
        <w:rPr>
          <w:rFonts w:hint="eastAsia" w:ascii="仿宋" w:hAnsi="仿宋" w:eastAsia="仿宋" w:cs="仿宋"/>
          <w:color w:val="auto"/>
          <w:sz w:val="32"/>
          <w:szCs w:val="32"/>
          <w:u w:val="none" w:color="auto"/>
          <w:lang w:val="en-US"/>
        </w:rPr>
        <w:t>万元，下降</w:t>
      </w:r>
      <w:r>
        <w:rPr>
          <w:rFonts w:hint="eastAsia" w:ascii="仿宋" w:hAnsi="仿宋" w:eastAsia="仿宋" w:cs="仿宋"/>
          <w:color w:val="auto"/>
          <w:sz w:val="32"/>
          <w:szCs w:val="32"/>
          <w:u w:val="none" w:color="auto"/>
          <w:lang w:val="en-US" w:eastAsia="zh-CN"/>
        </w:rPr>
        <w:t>-32.72</w:t>
      </w:r>
      <w:r>
        <w:rPr>
          <w:rFonts w:hint="eastAsia" w:ascii="仿宋" w:hAnsi="仿宋" w:eastAsia="仿宋" w:cs="仿宋"/>
          <w:color w:val="auto"/>
          <w:sz w:val="32"/>
          <w:szCs w:val="32"/>
          <w:u w:val="none" w:color="auto"/>
          <w:lang w:val="en-US"/>
        </w:rPr>
        <w:t>%，</w:t>
      </w:r>
      <w:r>
        <w:rPr>
          <w:rFonts w:hint="eastAsia" w:ascii="仿宋" w:hAnsi="仿宋" w:eastAsia="仿宋" w:cs="仿宋"/>
          <w:color w:val="auto"/>
          <w:sz w:val="32"/>
          <w:szCs w:val="32"/>
          <w:u w:val="none" w:color="auto"/>
          <w:lang w:val="zh-CN"/>
        </w:rPr>
        <w:t>变化的主要原因：</w:t>
      </w:r>
      <w:r>
        <w:rPr>
          <w:rFonts w:hint="eastAsia" w:ascii="仿宋" w:hAnsi="仿宋" w:eastAsia="仿宋" w:cs="仿宋"/>
          <w:sz w:val="32"/>
          <w:szCs w:val="32"/>
          <w:lang w:val="en-US"/>
        </w:rPr>
        <w:t>本年度</w:t>
      </w:r>
      <w:r>
        <w:rPr>
          <w:rFonts w:hint="eastAsia" w:ascii="仿宋" w:hAnsi="仿宋" w:eastAsia="仿宋" w:cs="仿宋"/>
          <w:sz w:val="32"/>
          <w:szCs w:val="32"/>
          <w:lang w:val="en-US" w:eastAsia="zh-CN"/>
        </w:rPr>
        <w:t>减少</w:t>
      </w:r>
      <w:r>
        <w:rPr>
          <w:rFonts w:hint="eastAsia" w:ascii="仿宋" w:hAnsi="仿宋" w:eastAsia="仿宋" w:cs="仿宋"/>
          <w:sz w:val="32"/>
          <w:szCs w:val="32"/>
          <w:lang w:val="en-US"/>
        </w:rPr>
        <w:t>志愿者活动项目</w:t>
      </w:r>
      <w:r>
        <w:rPr>
          <w:rFonts w:hint="eastAsia" w:ascii="仿宋" w:hAnsi="仿宋" w:eastAsia="仿宋" w:cs="仿宋"/>
          <w:sz w:val="32"/>
          <w:szCs w:val="32"/>
          <w:lang w:val="en-US" w:eastAsia="zh-CN"/>
        </w:rPr>
        <w:t>经费。</w:t>
      </w:r>
    </w:p>
    <w:p w14:paraId="41DAC451">
      <w:pPr>
        <w:keepNext w:val="0"/>
        <w:keepLines w:val="0"/>
        <w:pageBreakBefore w:val="0"/>
        <w:widowControl/>
        <w:kinsoku w:val="0"/>
        <w:wordWrap/>
        <w:overflowPunct/>
        <w:topLinePunct w:val="0"/>
        <w:autoSpaceDE w:val="0"/>
        <w:autoSpaceDN w:val="0"/>
        <w:bidi w:val="0"/>
        <w:adjustRightInd w:val="0"/>
        <w:snapToGrid w:val="0"/>
        <w:spacing w:before="120" w:beforeLines="50" w:line="396" w:lineRule="auto"/>
        <w:ind w:left="22" w:leftChars="7" w:right="11" w:firstLine="632" w:firstLineChars="200"/>
        <w:jc w:val="left"/>
        <w:textAlignment w:val="baseline"/>
        <w:rPr>
          <w:rFonts w:hint="eastAsia" w:ascii="仿宋" w:hAnsi="仿宋" w:eastAsia="仿宋" w:cs="仿宋"/>
          <w:sz w:val="32"/>
          <w:szCs w:val="32"/>
          <w:lang w:val="en-US" w:eastAsia="zh-CN"/>
        </w:rPr>
      </w:pPr>
      <w:r>
        <w:rPr>
          <w:rFonts w:hint="eastAsia" w:ascii="仿宋" w:hAnsi="仿宋" w:eastAsia="仿宋" w:cs="仿宋"/>
          <w:i w:val="0"/>
          <w:iCs w:val="0"/>
          <w:caps w:val="0"/>
          <w:color w:val="000000"/>
          <w:spacing w:val="0"/>
          <w:sz w:val="32"/>
          <w:szCs w:val="32"/>
          <w:shd w:val="clear" w:color="auto" w:fill="FFFFFF"/>
          <w:lang w:val="en-US" w:eastAsia="zh-CN"/>
        </w:rPr>
        <w:t>2024年</w:t>
      </w:r>
      <w:r>
        <w:rPr>
          <w:rFonts w:hint="eastAsia" w:ascii="仿宋" w:hAnsi="仿宋" w:eastAsia="仿宋" w:cs="仿宋"/>
          <w:sz w:val="32"/>
          <w:szCs w:val="32"/>
          <w:lang w:val="en-US" w:eastAsia="zh-CN"/>
        </w:rPr>
        <w:t>单位年初预算收入合计58.84万元，全年完成决算支出合计123.12万元。</w:t>
      </w:r>
      <w:r>
        <w:rPr>
          <w:rFonts w:hint="eastAsia" w:ascii="仿宋" w:hAnsi="仿宋" w:eastAsia="仿宋" w:cs="仿宋"/>
          <w:spacing w:val="6"/>
          <w:kern w:val="0"/>
          <w:sz w:val="32"/>
          <w:szCs w:val="32"/>
        </w:rPr>
        <w:t>202</w:t>
      </w:r>
      <w:r>
        <w:rPr>
          <w:rFonts w:hint="eastAsia" w:ascii="仿宋" w:hAnsi="仿宋" w:eastAsia="仿宋" w:cs="仿宋"/>
          <w:spacing w:val="6"/>
          <w:kern w:val="0"/>
          <w:sz w:val="32"/>
          <w:szCs w:val="32"/>
          <w:lang w:val="en-US" w:eastAsia="zh-CN"/>
        </w:rPr>
        <w:t>4</w:t>
      </w:r>
      <w:r>
        <w:rPr>
          <w:rFonts w:hint="eastAsia" w:ascii="仿宋" w:hAnsi="仿宋" w:eastAsia="仿宋" w:cs="仿宋"/>
          <w:spacing w:val="6"/>
          <w:kern w:val="0"/>
          <w:sz w:val="32"/>
          <w:szCs w:val="32"/>
        </w:rPr>
        <w:t>年预算数与决算数存在差异的主要原因是本年度新增以下资金：1、干职工调资、绩效考核奖励资金</w:t>
      </w:r>
      <w:r>
        <w:rPr>
          <w:rFonts w:hint="eastAsia" w:ascii="仿宋" w:hAnsi="仿宋" w:eastAsia="仿宋" w:cs="仿宋"/>
          <w:spacing w:val="6"/>
          <w:kern w:val="0"/>
          <w:sz w:val="32"/>
          <w:szCs w:val="32"/>
          <w:lang w:val="en-US" w:eastAsia="zh-CN"/>
        </w:rPr>
        <w:t>2.96</w:t>
      </w:r>
      <w:r>
        <w:rPr>
          <w:rFonts w:hint="eastAsia" w:ascii="仿宋" w:hAnsi="仿宋" w:eastAsia="仿宋" w:cs="仿宋"/>
          <w:spacing w:val="6"/>
          <w:kern w:val="0"/>
          <w:sz w:val="32"/>
          <w:szCs w:val="32"/>
        </w:rPr>
        <w:t>万元；2、汉服秀活动经费</w:t>
      </w:r>
      <w:r>
        <w:rPr>
          <w:rFonts w:hint="eastAsia" w:ascii="仿宋" w:hAnsi="仿宋" w:eastAsia="仿宋" w:cs="仿宋"/>
          <w:spacing w:val="6"/>
          <w:kern w:val="0"/>
          <w:sz w:val="32"/>
          <w:szCs w:val="32"/>
          <w:lang w:eastAsia="zh-CN"/>
        </w:rPr>
        <w:t>及其他团委</w:t>
      </w:r>
      <w:r>
        <w:rPr>
          <w:rFonts w:hint="eastAsia" w:ascii="仿宋" w:hAnsi="仿宋" w:eastAsia="仿宋" w:cs="仿宋"/>
          <w:spacing w:val="6"/>
          <w:kern w:val="0"/>
          <w:sz w:val="32"/>
          <w:szCs w:val="32"/>
        </w:rPr>
        <w:t>工作经费</w:t>
      </w:r>
      <w:r>
        <w:rPr>
          <w:rFonts w:hint="eastAsia" w:ascii="仿宋" w:hAnsi="仿宋" w:eastAsia="仿宋" w:cs="仿宋"/>
          <w:spacing w:val="6"/>
          <w:kern w:val="0"/>
          <w:sz w:val="32"/>
          <w:szCs w:val="32"/>
          <w:lang w:val="en-US" w:eastAsia="zh-CN"/>
        </w:rPr>
        <w:t>31.74</w:t>
      </w:r>
      <w:r>
        <w:rPr>
          <w:rFonts w:hint="eastAsia" w:ascii="仿宋" w:hAnsi="仿宋" w:eastAsia="仿宋" w:cs="仿宋"/>
          <w:spacing w:val="6"/>
          <w:kern w:val="0"/>
          <w:sz w:val="32"/>
          <w:szCs w:val="32"/>
        </w:rPr>
        <w:t>万元；3、其他收入</w:t>
      </w:r>
      <w:r>
        <w:rPr>
          <w:rFonts w:hint="eastAsia" w:ascii="仿宋" w:hAnsi="仿宋" w:eastAsia="仿宋" w:cs="仿宋"/>
          <w:spacing w:val="6"/>
          <w:kern w:val="0"/>
          <w:sz w:val="32"/>
          <w:szCs w:val="32"/>
          <w:lang w:val="en-US" w:eastAsia="zh-CN"/>
        </w:rPr>
        <w:t>29.58</w:t>
      </w:r>
      <w:r>
        <w:rPr>
          <w:rFonts w:hint="eastAsia" w:ascii="仿宋" w:hAnsi="仿宋" w:eastAsia="仿宋" w:cs="仿宋"/>
          <w:spacing w:val="6"/>
          <w:kern w:val="0"/>
          <w:sz w:val="32"/>
          <w:szCs w:val="32"/>
        </w:rPr>
        <w:t>万元。</w:t>
      </w:r>
    </w:p>
    <w:p w14:paraId="05DED799">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32" w:firstLineChars="200"/>
        <w:jc w:val="both"/>
        <w:textAlignment w:val="baseline"/>
        <w:rPr>
          <w:rFonts w:hint="eastAsia" w:ascii="仿宋" w:hAnsi="仿宋" w:eastAsia="仿宋" w:cs="仿宋"/>
          <w:sz w:val="32"/>
          <w:szCs w:val="32"/>
          <w:lang w:val="en-US" w:eastAsia="zh-CN"/>
        </w:rPr>
      </w:pPr>
    </w:p>
    <w:p w14:paraId="4FF78900">
      <w:pPr>
        <w:widowControl/>
        <w:autoSpaceDN w:val="0"/>
        <w:spacing w:line="560" w:lineRule="exact"/>
        <w:ind w:firstLine="645"/>
        <w:rPr>
          <w:rFonts w:ascii="黑体" w:hAnsi="黑体" w:eastAsia="黑体" w:cs="黑体"/>
          <w:b w:val="0"/>
          <w:bCs w:val="0"/>
          <w:sz w:val="32"/>
          <w:szCs w:val="32"/>
        </w:rPr>
      </w:pPr>
      <w:r>
        <w:rPr>
          <w:rFonts w:hint="eastAsia" w:ascii="黑体" w:hAnsi="黑体" w:eastAsia="黑体" w:cs="黑体"/>
          <w:b w:val="0"/>
          <w:bCs w:val="0"/>
          <w:color w:val="000000"/>
          <w:kern w:val="0"/>
          <w:sz w:val="32"/>
          <w:szCs w:val="32"/>
        </w:rPr>
        <w:t>二、</w:t>
      </w:r>
      <w:r>
        <w:rPr>
          <w:rFonts w:hint="eastAsia" w:ascii="黑体" w:hAnsi="黑体" w:eastAsia="黑体" w:cs="黑体"/>
          <w:b w:val="0"/>
          <w:bCs w:val="0"/>
          <w:sz w:val="32"/>
          <w:szCs w:val="32"/>
        </w:rPr>
        <w:t>一般公共预算支出情况</w:t>
      </w:r>
    </w:p>
    <w:p w14:paraId="68FBCE5E">
      <w:pPr>
        <w:spacing w:line="600" w:lineRule="exact"/>
        <w:ind w:firstLine="620" w:firstLineChars="196"/>
        <w:jc w:val="left"/>
        <w:rPr>
          <w:rFonts w:hint="eastAsia" w:ascii="楷体_GB2312" w:hAnsi="楷体_GB2312" w:eastAsia="楷体_GB2312" w:cs="楷体_GB2312"/>
          <w:b w:val="0"/>
          <w:bCs w:val="0"/>
          <w:kern w:val="0"/>
          <w:sz w:val="32"/>
          <w:szCs w:val="32"/>
          <w:lang w:val="en-US" w:eastAsia="zh-CN" w:bidi="ar-SA"/>
        </w:rPr>
      </w:pPr>
      <w:r>
        <w:rPr>
          <w:rFonts w:hint="eastAsia" w:ascii="楷体_GB2312" w:hAnsi="楷体_GB2312" w:eastAsia="楷体_GB2312" w:cs="楷体_GB2312"/>
          <w:b w:val="0"/>
          <w:bCs w:val="0"/>
          <w:kern w:val="0"/>
          <w:sz w:val="32"/>
          <w:szCs w:val="32"/>
          <w:lang w:val="en-US" w:eastAsia="zh-CN" w:bidi="ar-SA"/>
        </w:rPr>
        <w:t>（一）基本支出情况</w:t>
      </w:r>
    </w:p>
    <w:p w14:paraId="749A477B">
      <w:pPr>
        <w:pStyle w:val="2"/>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Times New Roman" w:hAnsi="Times New Roman" w:eastAsia="仿宋_GB2312" w:cs="Times New Roman"/>
          <w:sz w:val="32"/>
          <w:szCs w:val="32"/>
        </w:rPr>
        <w:t>度</w:t>
      </w:r>
      <w:r>
        <w:rPr>
          <w:rFonts w:hint="eastAsia" w:ascii="仿宋_GB2312" w:hAnsi="仿宋_GB2312" w:eastAsia="仿宋_GB2312" w:cs="仿宋_GB2312"/>
          <w:b w:val="0"/>
          <w:bCs/>
          <w:kern w:val="2"/>
          <w:sz w:val="32"/>
          <w:szCs w:val="32"/>
          <w:lang w:val="en-US" w:eastAsia="zh-CN" w:bidi="ar-SA"/>
        </w:rPr>
        <w:t>基本支出</w:t>
      </w:r>
      <w:r>
        <w:rPr>
          <w:rFonts w:hint="eastAsia" w:ascii="仿宋_GB2312" w:hAnsi="仿宋_GB2312" w:cs="仿宋_GB2312"/>
          <w:b w:val="0"/>
          <w:bCs/>
          <w:kern w:val="2"/>
          <w:sz w:val="32"/>
          <w:szCs w:val="32"/>
          <w:lang w:val="en-US" w:eastAsia="zh-CN" w:bidi="ar-SA"/>
        </w:rPr>
        <w:t>64.93万元，其中人员经费51.84万元，</w:t>
      </w:r>
      <w:r>
        <w:rPr>
          <w:rFonts w:hint="eastAsia" w:ascii="Times New Roman" w:hAnsi="Times New Roman" w:eastAsia="仿宋_GB2312" w:cs="Times New Roman"/>
          <w:sz w:val="32"/>
          <w:szCs w:val="32"/>
        </w:rPr>
        <w:t>主要包括基本工资、津贴补贴、奖金、基本养老保险缴费、职业年金、医疗保险缴费、住房公积金等</w:t>
      </w:r>
      <w:r>
        <w:rPr>
          <w:rFonts w:hint="eastAsia" w:ascii="Times New Roman" w:hAnsi="Times New Roman" w:cs="Times New Roman"/>
          <w:sz w:val="32"/>
          <w:szCs w:val="32"/>
          <w:lang w:eastAsia="zh-CN"/>
        </w:rPr>
        <w:t>；</w:t>
      </w:r>
      <w:r>
        <w:rPr>
          <w:rFonts w:hint="eastAsia" w:ascii="仿宋_GB2312" w:hAnsi="仿宋_GB2312" w:cs="仿宋_GB2312"/>
          <w:b w:val="0"/>
          <w:bCs/>
          <w:kern w:val="2"/>
          <w:sz w:val="32"/>
          <w:szCs w:val="32"/>
          <w:lang w:val="en-US" w:eastAsia="zh-CN" w:bidi="ar-SA"/>
        </w:rPr>
        <w:t>日常公用经费13.08万元，</w:t>
      </w:r>
      <w:r>
        <w:rPr>
          <w:rFonts w:hint="eastAsia" w:ascii="Times New Roman" w:hAnsi="Times New Roman" w:eastAsia="仿宋_GB2312" w:cs="Times New Roman"/>
          <w:sz w:val="32"/>
          <w:szCs w:val="32"/>
        </w:rPr>
        <w:t>包括办公费、印刷费、水电费、维修（护）费、物业费、</w:t>
      </w:r>
      <w:r>
        <w:rPr>
          <w:rFonts w:ascii="仿宋_GB2312" w:hAnsi="宋体" w:eastAsia="仿宋_GB2312" w:cs="仿宋_GB2312"/>
          <w:i w:val="0"/>
          <w:iCs w:val="0"/>
          <w:caps w:val="0"/>
          <w:color w:val="000000"/>
          <w:spacing w:val="0"/>
          <w:sz w:val="32"/>
          <w:szCs w:val="32"/>
          <w:shd w:val="clear" w:color="auto" w:fill="FFFFFF"/>
        </w:rPr>
        <w:t>专用材料费</w:t>
      </w:r>
      <w:r>
        <w:rPr>
          <w:rFonts w:hint="eastAsia" w:ascii="仿宋_GB2312" w:hAnsi="宋体" w:cs="仿宋_GB2312"/>
          <w:i w:val="0"/>
          <w:iCs w:val="0"/>
          <w:caps w:val="0"/>
          <w:color w:val="000000"/>
          <w:spacing w:val="0"/>
          <w:sz w:val="32"/>
          <w:szCs w:val="32"/>
          <w:shd w:val="clear" w:color="auto" w:fill="FFFFFF"/>
          <w:lang w:eastAsia="zh-CN"/>
        </w:rPr>
        <w:t>、</w:t>
      </w:r>
      <w:r>
        <w:rPr>
          <w:rFonts w:ascii="仿宋_GB2312" w:hAnsi="宋体" w:eastAsia="仿宋_GB2312" w:cs="仿宋_GB2312"/>
          <w:i w:val="0"/>
          <w:iCs w:val="0"/>
          <w:caps w:val="0"/>
          <w:color w:val="000000"/>
          <w:spacing w:val="0"/>
          <w:sz w:val="32"/>
          <w:szCs w:val="32"/>
          <w:shd w:val="clear" w:color="auto" w:fill="FFFFFF"/>
        </w:rPr>
        <w:t>委托业务费</w:t>
      </w:r>
      <w:r>
        <w:rPr>
          <w:rFonts w:hint="eastAsia" w:ascii="仿宋_GB2312" w:hAnsi="宋体" w:cs="仿宋_GB2312"/>
          <w:i w:val="0"/>
          <w:iCs w:val="0"/>
          <w:caps w:val="0"/>
          <w:color w:val="000000"/>
          <w:spacing w:val="0"/>
          <w:sz w:val="32"/>
          <w:szCs w:val="32"/>
          <w:shd w:val="clear" w:color="auto" w:fill="FFFFFF"/>
          <w:lang w:eastAsia="zh-CN"/>
        </w:rPr>
        <w:t>、</w:t>
      </w:r>
      <w:r>
        <w:rPr>
          <w:rFonts w:hint="eastAsia" w:ascii="仿宋_GB2312" w:hAnsi="仿宋_GB2312" w:cs="仿宋_GB2312"/>
          <w:b w:val="0"/>
          <w:bCs/>
          <w:kern w:val="2"/>
          <w:sz w:val="32"/>
          <w:szCs w:val="32"/>
          <w:lang w:val="en-US" w:eastAsia="zh-CN" w:bidi="ar-SA"/>
        </w:rPr>
        <w:t>工会经费、福利费、其他交通费用、</w:t>
      </w:r>
      <w:r>
        <w:rPr>
          <w:rFonts w:ascii="仿宋_GB2312" w:hAnsi="宋体" w:eastAsia="仿宋_GB2312" w:cs="仿宋_GB2312"/>
          <w:i w:val="0"/>
          <w:iCs w:val="0"/>
          <w:caps w:val="0"/>
          <w:color w:val="000000"/>
          <w:spacing w:val="0"/>
          <w:sz w:val="32"/>
          <w:szCs w:val="32"/>
          <w:shd w:val="clear" w:color="auto" w:fill="FFFFFF"/>
        </w:rPr>
        <w:t>其他商品和服务支出</w:t>
      </w:r>
      <w:r>
        <w:rPr>
          <w:rFonts w:hint="eastAsia" w:ascii="仿宋_GB2312" w:hAnsi="仿宋_GB2312" w:cs="仿宋_GB2312"/>
          <w:b w:val="0"/>
          <w:bCs/>
          <w:kern w:val="2"/>
          <w:sz w:val="32"/>
          <w:szCs w:val="32"/>
          <w:lang w:val="en-US" w:eastAsia="zh-CN" w:bidi="ar-SA"/>
        </w:rPr>
        <w:t>等。</w:t>
      </w:r>
    </w:p>
    <w:p w14:paraId="57C10310">
      <w:pPr>
        <w:spacing w:line="600" w:lineRule="exact"/>
        <w:ind w:firstLine="620" w:firstLineChars="196"/>
        <w:jc w:val="left"/>
        <w:rPr>
          <w:rFonts w:hint="eastAsia" w:ascii="楷体_GB2312" w:hAnsi="楷体_GB2312" w:eastAsia="楷体_GB2312" w:cs="楷体_GB2312"/>
          <w:b w:val="0"/>
          <w:bCs w:val="0"/>
          <w:kern w:val="0"/>
          <w:sz w:val="32"/>
          <w:szCs w:val="32"/>
          <w:lang w:val="en-US" w:eastAsia="zh-CN" w:bidi="ar-SA"/>
        </w:rPr>
      </w:pPr>
      <w:r>
        <w:rPr>
          <w:rFonts w:hint="eastAsia" w:ascii="楷体_GB2312" w:hAnsi="楷体_GB2312" w:eastAsia="楷体_GB2312" w:cs="楷体_GB2312"/>
          <w:b w:val="0"/>
          <w:bCs w:val="0"/>
          <w:kern w:val="0"/>
          <w:sz w:val="32"/>
          <w:szCs w:val="32"/>
          <w:lang w:val="en-US" w:eastAsia="zh-CN" w:bidi="ar-SA"/>
        </w:rPr>
        <w:t>（二）项目支出情况</w:t>
      </w:r>
    </w:p>
    <w:p w14:paraId="051C2E8C">
      <w:pPr>
        <w:pStyle w:val="2"/>
        <w:keepNext w:val="0"/>
        <w:keepLines w:val="0"/>
        <w:pageBreakBefore w:val="0"/>
        <w:widowControl w:val="0"/>
        <w:numPr>
          <w:ilvl w:val="0"/>
          <w:numId w:val="0"/>
        </w:numPr>
        <w:kinsoku/>
        <w:wordWrap/>
        <w:overflowPunct/>
        <w:topLinePunct w:val="0"/>
        <w:autoSpaceDE/>
        <w:autoSpaceDN/>
        <w:bidi w:val="0"/>
        <w:adjustRightInd/>
        <w:snapToGrid/>
        <w:ind w:firstLine="632"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kern w:val="2"/>
          <w:sz w:val="32"/>
          <w:szCs w:val="32"/>
          <w:lang w:val="en-US" w:eastAsia="zh-CN" w:bidi="ar-SA"/>
        </w:rPr>
        <w:t>202</w:t>
      </w:r>
      <w:r>
        <w:rPr>
          <w:rFonts w:hint="eastAsia" w:ascii="仿宋_GB2312" w:hAnsi="仿宋_GB2312" w:cs="仿宋_GB2312"/>
          <w:b w:val="0"/>
          <w:bCs/>
          <w:kern w:val="2"/>
          <w:sz w:val="32"/>
          <w:szCs w:val="32"/>
          <w:lang w:val="en-US" w:eastAsia="zh-CN" w:bidi="ar-SA"/>
        </w:rPr>
        <w:t>4</w:t>
      </w:r>
      <w:r>
        <w:rPr>
          <w:rFonts w:hint="eastAsia" w:ascii="仿宋_GB2312" w:hAnsi="仿宋_GB2312" w:eastAsia="仿宋_GB2312" w:cs="仿宋_GB2312"/>
          <w:b w:val="0"/>
          <w:bCs/>
          <w:kern w:val="2"/>
          <w:sz w:val="32"/>
          <w:szCs w:val="32"/>
          <w:lang w:val="en-US" w:eastAsia="zh-CN" w:bidi="ar-SA"/>
        </w:rPr>
        <w:t>年</w:t>
      </w:r>
      <w:r>
        <w:rPr>
          <w:rFonts w:hint="eastAsia" w:ascii="仿宋_GB2312" w:hAnsi="仿宋_GB2312" w:eastAsia="仿宋_GB2312" w:cs="仿宋_GB2312"/>
          <w:sz w:val="32"/>
          <w:szCs w:val="32"/>
        </w:rPr>
        <w:t>度</w:t>
      </w:r>
      <w:r>
        <w:rPr>
          <w:rFonts w:hint="eastAsia" w:ascii="仿宋_GB2312" w:hAnsi="仿宋_GB2312" w:eastAsia="仿宋_GB2312" w:cs="仿宋_GB2312"/>
          <w:b w:val="0"/>
          <w:bCs/>
          <w:kern w:val="2"/>
          <w:sz w:val="32"/>
          <w:szCs w:val="32"/>
          <w:lang w:val="en-US" w:eastAsia="zh-CN" w:bidi="ar-SA"/>
        </w:rPr>
        <w:t>项目支出</w:t>
      </w:r>
      <w:r>
        <w:rPr>
          <w:rFonts w:hint="eastAsia" w:ascii="仿宋_GB2312" w:hAnsi="仿宋_GB2312" w:cs="仿宋_GB2312"/>
          <w:b w:val="0"/>
          <w:bCs/>
          <w:kern w:val="2"/>
          <w:sz w:val="32"/>
          <w:szCs w:val="32"/>
          <w:lang w:val="en-US" w:eastAsia="zh-CN" w:bidi="ar-SA"/>
        </w:rPr>
        <w:t>58.19</w:t>
      </w:r>
      <w:r>
        <w:rPr>
          <w:rFonts w:hint="eastAsia" w:ascii="仿宋_GB2312" w:hAnsi="仿宋_GB2312" w:eastAsia="仿宋_GB2312" w:cs="仿宋_GB2312"/>
          <w:b w:val="0"/>
          <w:bCs/>
          <w:kern w:val="2"/>
          <w:sz w:val="32"/>
          <w:szCs w:val="32"/>
          <w:lang w:val="en-US" w:eastAsia="zh-CN" w:bidi="ar-SA"/>
        </w:rPr>
        <w:t>万元，主要用于</w:t>
      </w:r>
      <w:r>
        <w:rPr>
          <w:rFonts w:hint="eastAsia" w:ascii="仿宋_GB2312" w:hAnsi="仿宋_GB2312" w:eastAsia="仿宋_GB2312" w:cs="仿宋_GB2312"/>
          <w:spacing w:val="6"/>
          <w:kern w:val="0"/>
          <w:sz w:val="32"/>
          <w:szCs w:val="32"/>
        </w:rPr>
        <w:t>资阳区</w:t>
      </w:r>
      <w:r>
        <w:rPr>
          <w:rFonts w:hint="eastAsia" w:ascii="仿宋_GB2312" w:hAnsi="仿宋_GB2312" w:cs="仿宋_GB2312"/>
          <w:spacing w:val="6"/>
          <w:kern w:val="0"/>
          <w:sz w:val="32"/>
          <w:szCs w:val="32"/>
          <w:lang w:eastAsia="zh-CN"/>
        </w:rPr>
        <w:t>国潮汉服秀</w:t>
      </w:r>
      <w:r>
        <w:rPr>
          <w:rFonts w:hint="eastAsia" w:ascii="仿宋_GB2312" w:hAnsi="仿宋_GB2312" w:eastAsia="仿宋_GB2312" w:cs="仿宋_GB2312"/>
          <w:spacing w:val="6"/>
          <w:kern w:val="0"/>
          <w:sz w:val="32"/>
          <w:szCs w:val="32"/>
        </w:rPr>
        <w:t>、</w:t>
      </w:r>
      <w:r>
        <w:rPr>
          <w:rFonts w:hint="eastAsia" w:ascii="仿宋_GB2312" w:hAnsi="仿宋_GB2312" w:cs="仿宋_GB2312"/>
          <w:spacing w:val="6"/>
          <w:kern w:val="0"/>
          <w:sz w:val="32"/>
          <w:szCs w:val="32"/>
          <w:lang w:val="en-US" w:eastAsia="zh-CN"/>
        </w:rPr>
        <w:t>2024年演讲比赛活动</w:t>
      </w:r>
      <w:r>
        <w:rPr>
          <w:rFonts w:hint="eastAsia" w:ascii="仿宋_GB2312" w:hAnsi="仿宋_GB2312" w:eastAsia="仿宋_GB2312" w:cs="仿宋_GB2312"/>
          <w:spacing w:val="6"/>
          <w:kern w:val="0"/>
          <w:sz w:val="32"/>
          <w:szCs w:val="32"/>
        </w:rPr>
        <w:t>、“新星计划”大学生实践等活动项目</w:t>
      </w:r>
      <w:r>
        <w:rPr>
          <w:rFonts w:hint="eastAsia" w:ascii="仿宋_GB2312" w:hAnsi="仿宋_GB2312" w:eastAsia="仿宋_GB2312" w:cs="仿宋_GB2312"/>
          <w:spacing w:val="6"/>
          <w:kern w:val="0"/>
          <w:sz w:val="32"/>
          <w:szCs w:val="32"/>
          <w:lang w:eastAsia="zh-CN"/>
        </w:rPr>
        <w:t>。</w:t>
      </w:r>
    </w:p>
    <w:p w14:paraId="178B6A1D">
      <w:pPr>
        <w:keepNext w:val="0"/>
        <w:keepLines w:val="0"/>
        <w:pageBreakBefore w:val="0"/>
        <w:widowControl/>
        <w:numPr>
          <w:ilvl w:val="0"/>
          <w:numId w:val="2"/>
        </w:numPr>
        <w:kinsoku/>
        <w:wordWrap/>
        <w:overflowPunct/>
        <w:topLinePunct w:val="0"/>
        <w:autoSpaceDE/>
        <w:autoSpaceDN w:val="0"/>
        <w:bidi w:val="0"/>
        <w:adjustRightInd/>
        <w:snapToGrid/>
        <w:spacing w:beforeAutospacing="0" w:line="600" w:lineRule="exact"/>
        <w:ind w:firstLine="632"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14:paraId="5E441982">
      <w:pPr>
        <w:pStyle w:val="6"/>
        <w:keepNext w:val="0"/>
        <w:keepLines w:val="0"/>
        <w:pageBreakBefore w:val="0"/>
        <w:widowControl w:val="0"/>
        <w:numPr>
          <w:ilvl w:val="0"/>
          <w:numId w:val="0"/>
        </w:numPr>
        <w:kinsoku/>
        <w:wordWrap/>
        <w:overflowPunct/>
        <w:topLinePunct w:val="0"/>
        <w:autoSpaceDE/>
        <w:bidi w:val="0"/>
        <w:adjustRightInd/>
        <w:snapToGrid/>
        <w:spacing w:before="0" w:beforeAutospacing="0" w:after="0" w:line="600" w:lineRule="exact"/>
        <w:ind w:firstLine="948" w:firstLineChars="300"/>
        <w:jc w:val="both"/>
        <w:textAlignment w:val="auto"/>
        <w:rPr>
          <w:rFonts w:hint="default" w:eastAsia="仿宋_GB2312"/>
          <w:lang w:val="en-US" w:eastAsia="zh-CN"/>
        </w:rPr>
      </w:pPr>
      <w:r>
        <w:rPr>
          <w:rFonts w:hint="eastAsia" w:ascii="仿宋_GB2312" w:hAnsi="仿宋_GB2312" w:eastAsia="仿宋_GB2312" w:cs="仿宋_GB2312"/>
          <w:lang w:val="en-US" w:eastAsia="zh-CN"/>
        </w:rPr>
        <w:t>202</w:t>
      </w:r>
      <w:r>
        <w:rPr>
          <w:rFonts w:hint="eastAsia" w:ascii="仿宋_GB2312" w:hAnsi="仿宋_GB2312" w:cs="仿宋_GB2312"/>
          <w:lang w:val="en-US" w:eastAsia="zh-CN"/>
        </w:rPr>
        <w:t>4</w:t>
      </w:r>
      <w:r>
        <w:rPr>
          <w:rFonts w:hint="eastAsia" w:ascii="仿宋_GB2312" w:hAnsi="仿宋_GB2312" w:eastAsia="仿宋_GB2312" w:cs="仿宋_GB2312"/>
          <w:lang w:val="en-US" w:eastAsia="zh-CN"/>
        </w:rPr>
        <w:t>年年初预算</w:t>
      </w:r>
      <w:r>
        <w:rPr>
          <w:rFonts w:hint="eastAsia" w:ascii="仿宋_GB2312" w:hAnsi="仿宋_GB2312" w:cs="仿宋_GB2312"/>
          <w:lang w:val="en-US" w:eastAsia="zh-CN"/>
        </w:rPr>
        <w:t>58.84</w:t>
      </w:r>
      <w:r>
        <w:rPr>
          <w:rFonts w:hint="eastAsia" w:ascii="仿宋_GB2312" w:hAnsi="仿宋_GB2312" w:eastAsia="仿宋_GB2312" w:cs="仿宋_GB2312"/>
          <w:lang w:val="en-US" w:eastAsia="zh-CN"/>
        </w:rPr>
        <w:t>万元，全年实际</w:t>
      </w:r>
      <w:r>
        <w:rPr>
          <w:rFonts w:hint="eastAsia" w:ascii="仿宋_GB2312" w:hAnsi="仿宋_GB2312" w:cs="仿宋_GB2312"/>
          <w:lang w:val="en-US" w:eastAsia="zh-CN"/>
        </w:rPr>
        <w:t>执行</w:t>
      </w:r>
      <w:r>
        <w:rPr>
          <w:rFonts w:hint="eastAsia" w:ascii="仿宋_GB2312" w:hAnsi="仿宋_GB2312" w:eastAsia="仿宋_GB2312" w:cs="仿宋_GB2312"/>
          <w:lang w:val="en-US" w:eastAsia="zh-CN"/>
        </w:rPr>
        <w:t>预算</w:t>
      </w:r>
      <w:r>
        <w:rPr>
          <w:rFonts w:hint="eastAsia" w:ascii="仿宋_GB2312" w:hAnsi="仿宋_GB2312" w:cs="仿宋_GB2312"/>
          <w:lang w:val="en-US" w:eastAsia="zh-CN"/>
        </w:rPr>
        <w:t>数123.12</w:t>
      </w:r>
      <w:r>
        <w:rPr>
          <w:rFonts w:hint="eastAsia" w:ascii="仿宋_GB2312" w:hAnsi="仿宋_GB2312" w:eastAsia="仿宋_GB2312" w:cs="仿宋_GB2312"/>
          <w:lang w:val="en-US" w:eastAsia="zh-CN"/>
        </w:rPr>
        <w:t>万元。</w:t>
      </w:r>
      <w:r>
        <w:rPr>
          <w:rFonts w:hint="eastAsia" w:ascii="仿宋_GB2312" w:hAnsi="仿宋_GB2312" w:cs="仿宋_GB2312"/>
          <w:lang w:val="en-US" w:eastAsia="zh-CN"/>
        </w:rPr>
        <w:t>其中：全年财政拨款收入决算数93.54万元，其他预算收入29.58万元。</w:t>
      </w:r>
      <w:r>
        <w:rPr>
          <w:rFonts w:hint="eastAsia" w:ascii="仿宋_GB2312" w:hAnsi="仿宋_GB2312" w:eastAsia="仿宋_GB2312" w:cs="仿宋_GB2312"/>
          <w:b w:val="0"/>
          <w:bCs w:val="0"/>
          <w:i w:val="0"/>
          <w:iCs w:val="0"/>
          <w:caps w:val="0"/>
          <w:color w:val="auto"/>
          <w:spacing w:val="0"/>
          <w:sz w:val="32"/>
          <w:szCs w:val="32"/>
          <w:shd w:val="clear" w:color="auto" w:fill="FFFFFF"/>
        </w:rPr>
        <w:t>现将我单位部门整体支出绩效自评情况报告如下</w:t>
      </w:r>
      <w:r>
        <w:rPr>
          <w:rFonts w:hint="eastAsia" w:ascii="仿宋_GB2312" w:hAnsi="仿宋_GB2312" w:cs="仿宋_GB2312"/>
          <w:b w:val="0"/>
          <w:bCs w:val="0"/>
          <w:i w:val="0"/>
          <w:iCs w:val="0"/>
          <w:caps w:val="0"/>
          <w:color w:val="auto"/>
          <w:spacing w:val="0"/>
          <w:sz w:val="32"/>
          <w:szCs w:val="32"/>
          <w:shd w:val="clear" w:color="auto" w:fill="FFFFFF"/>
          <w:lang w:eastAsia="zh-CN"/>
        </w:rPr>
        <w:t>：</w:t>
      </w:r>
    </w:p>
    <w:p w14:paraId="7B9F0A3B">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（一）绩效评价目的</w:t>
      </w:r>
    </w:p>
    <w:p w14:paraId="26F57925">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本次绩效评价的目的是为了全面分析和综合评价我单位本级财政预算资金的使用管理情况，为切实提高财政资金使用效益，强化预算支出的责任和效率提供参考依据。</w:t>
      </w:r>
    </w:p>
    <w:p w14:paraId="291ED225">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（二）绩效评价工作过程</w:t>
      </w:r>
    </w:p>
    <w:p w14:paraId="7E3CE3E4">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1.前期准备。按照绩效自评工作要求，成立以</w:t>
      </w:r>
      <w:r>
        <w:rPr>
          <w:rFonts w:hint="eastAsia" w:ascii="Times New Roman" w:hAnsi="Times New Roman" w:eastAsia="仿宋_GB2312"/>
          <w:sz w:val="32"/>
          <w:szCs w:val="32"/>
          <w:lang w:val="en-US" w:eastAsia="zh-CN"/>
        </w:rPr>
        <w:t>曾晴阳书记</w:t>
      </w:r>
      <w:r>
        <w:rPr>
          <w:rFonts w:hint="eastAsia" w:ascii="Times New Roman" w:hAnsi="Times New Roman" w:eastAsia="仿宋_GB2312"/>
          <w:sz w:val="32"/>
          <w:szCs w:val="32"/>
        </w:rPr>
        <w:t>为组长的绩效评价工作小组，对相关的国家法律法规进行了认真学习，掌握政策，根据部门整体收支情况制定了部门整体支出绩效评价实施方案。</w:t>
      </w:r>
    </w:p>
    <w:p w14:paraId="5CE484E2">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2.组织实施。采用核查法核查202</w:t>
      </w:r>
      <w:r>
        <w:rPr>
          <w:rFonts w:hint="eastAsia" w:ascii="Times New Roman" w:hAnsi="Times New Roman"/>
          <w:sz w:val="32"/>
          <w:szCs w:val="32"/>
          <w:lang w:val="en-US" w:eastAsia="zh-CN"/>
        </w:rPr>
        <w:t>4</w:t>
      </w:r>
      <w:r>
        <w:rPr>
          <w:rFonts w:hint="eastAsia" w:ascii="Times New Roman" w:hAnsi="Times New Roman" w:eastAsia="仿宋_GB2312"/>
          <w:sz w:val="32"/>
          <w:szCs w:val="32"/>
        </w:rPr>
        <w:t>年同级财政预算批复执行及部门整体支出情况，着重核查了“三公”经费及资产管理、内部控制制度等情况。</w:t>
      </w:r>
    </w:p>
    <w:p w14:paraId="3CB35EF8">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3.分析评价。对评价过程中收集资料进行归纳，汇总分析，依据设定的部门整体支出绩效评价指标体系进行了评分，形成了综合性书面报告。</w:t>
      </w:r>
    </w:p>
    <w:p w14:paraId="296A9CCC">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ascii="Times New Roman" w:hAnsi="Times New Roman" w:eastAsia="仿宋_GB2312"/>
          <w:b/>
          <w:bCs/>
          <w:sz w:val="32"/>
          <w:szCs w:val="32"/>
        </w:rPr>
      </w:pPr>
      <w:r>
        <w:rPr>
          <w:rFonts w:hint="eastAsia" w:ascii="Times New Roman" w:hAnsi="Times New Roman" w:eastAsia="仿宋_GB2312"/>
          <w:b/>
          <w:bCs/>
          <w:sz w:val="32"/>
          <w:szCs w:val="32"/>
        </w:rPr>
        <w:t>（三）主要绩效及评价结论</w:t>
      </w:r>
    </w:p>
    <w:p w14:paraId="59DF6DD9">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1、经济性分析</w:t>
      </w:r>
    </w:p>
    <w:p w14:paraId="5698A803">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（1）本年预算配置控制较好。财政供养人员控制在预算编制以内，编制内在职人员控制率为100%；</w:t>
      </w:r>
      <w:r>
        <w:rPr>
          <w:rFonts w:hint="eastAsia" w:ascii="Times New Roman" w:hAnsi="Times New Roman" w:eastAsia="仿宋_GB2312"/>
          <w:sz w:val="32"/>
          <w:szCs w:val="32"/>
          <w:lang w:val="en-US" w:eastAsia="zh-CN"/>
        </w:rPr>
        <w:t>无</w:t>
      </w:r>
      <w:r>
        <w:rPr>
          <w:rFonts w:hint="eastAsia" w:ascii="Times New Roman" w:hAnsi="Times New Roman" w:eastAsia="仿宋_GB2312"/>
          <w:sz w:val="32"/>
          <w:szCs w:val="32"/>
        </w:rPr>
        <w:t>“三公”经费支出</w:t>
      </w:r>
      <w:r>
        <w:rPr>
          <w:rFonts w:hint="eastAsia" w:ascii="Times New Roman" w:hAnsi="Times New Roman" w:eastAsia="仿宋_GB2312"/>
          <w:sz w:val="32"/>
          <w:szCs w:val="32"/>
          <w:lang w:eastAsia="zh-CN"/>
        </w:rPr>
        <w:t>。</w:t>
      </w:r>
    </w:p>
    <w:p w14:paraId="41304384">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（2）预算执行方面。支出总额控制在预算总额以内，所有支出严格依照相关财务管理规定执行，特别重视量财办事、量力而行，严格控制标准、注重节约，少花钱办好事，各项支出都在合理范围内。</w:t>
      </w:r>
    </w:p>
    <w:p w14:paraId="727956D6">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ascii="Times New Roman" w:hAnsi="Times New Roman" w:eastAsia="仿宋_GB2312"/>
          <w:sz w:val="32"/>
          <w:szCs w:val="32"/>
        </w:rPr>
      </w:pPr>
      <w:r>
        <w:rPr>
          <w:rFonts w:hint="eastAsia" w:ascii="Times New Roman" w:hAnsi="Times New Roman" w:eastAsia="仿宋_GB2312"/>
          <w:sz w:val="32"/>
          <w:szCs w:val="32"/>
        </w:rPr>
        <w:t>（3）预算管理方面。我委制定了切实有效的内部管理制度和经费支出控制方案，有较强的内控风险管理意识、各项经费支出得到了有效控制。</w:t>
      </w:r>
    </w:p>
    <w:p w14:paraId="5C1F2192">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效率性分析</w:t>
      </w:r>
    </w:p>
    <w:p w14:paraId="7967D476">
      <w:pPr>
        <w:pStyle w:val="12"/>
        <w:keepNext w:val="0"/>
        <w:keepLines w:val="0"/>
        <w:pageBreakBefore w:val="0"/>
        <w:widowControl w:val="0"/>
        <w:kinsoku/>
        <w:wordWrap/>
        <w:overflowPunct/>
        <w:topLinePunct w:val="0"/>
        <w:autoSpaceDE/>
        <w:autoSpaceDN/>
        <w:bidi w:val="0"/>
        <w:adjustRightInd/>
        <w:snapToGrid/>
        <w:ind w:left="0" w:leftChars="0" w:firstLine="632" w:firstLineChars="200"/>
        <w:textAlignment w:val="auto"/>
      </w:pPr>
      <w:r>
        <w:rPr>
          <w:rFonts w:hint="eastAsia" w:ascii="Times New Roman" w:hAnsi="Times New Roman" w:eastAsia="仿宋_GB2312" w:cs="Times New Roman"/>
          <w:sz w:val="32"/>
          <w:szCs w:val="32"/>
        </w:rPr>
        <w:t>2024年，在区委、区政府和团市委的坚强领导下，共青团资阳区委深入学习贯彻习近平新时代中国特色社会主义思想，聚焦引领凝聚青年、组织动员青年、联系服务青年的职责使命，着力提升“三力一度”。国网资阳供电公司配网技术中心班获评“益阳青年五四奖章集体”，长春经开区团工委获评“</w:t>
      </w:r>
      <w:r>
        <w:rPr>
          <w:rFonts w:ascii="Times New Roman" w:hAnsi="Times New Roman" w:eastAsia="仿宋_GB2312" w:cs="Times New Roman"/>
          <w:sz w:val="32"/>
          <w:szCs w:val="32"/>
        </w:rPr>
        <w:t>益阳市五四红旗团委</w:t>
      </w:r>
      <w:r>
        <w:rPr>
          <w:rFonts w:hint="eastAsia" w:ascii="Times New Roman" w:hAnsi="Times New Roman" w:eastAsia="仿宋_GB2312" w:cs="Times New Roman"/>
          <w:sz w:val="32"/>
          <w:szCs w:val="32"/>
        </w:rPr>
        <w:t>”，迎风桥镇邹家桥村团支部、汽车路街道人民路社区团支部获评“</w:t>
      </w:r>
      <w:r>
        <w:rPr>
          <w:rFonts w:ascii="Times New Roman" w:hAnsi="Times New Roman" w:eastAsia="仿宋_GB2312" w:cs="Times New Roman"/>
          <w:sz w:val="32"/>
          <w:szCs w:val="32"/>
        </w:rPr>
        <w:t>益阳市五四红旗团支部</w:t>
      </w:r>
      <w:r>
        <w:rPr>
          <w:rFonts w:hint="eastAsia" w:ascii="Times New Roman" w:hAnsi="Times New Roman" w:eastAsia="仿宋_GB2312" w:cs="Times New Roman"/>
          <w:sz w:val="32"/>
          <w:szCs w:val="32"/>
        </w:rPr>
        <w:t>”。阳慧帆获评“</w:t>
      </w:r>
      <w:r>
        <w:rPr>
          <w:rFonts w:ascii="Times New Roman" w:hAnsi="Times New Roman" w:eastAsia="仿宋_GB2312" w:cs="Times New Roman"/>
          <w:sz w:val="32"/>
          <w:szCs w:val="32"/>
        </w:rPr>
        <w:t>益阳</w:t>
      </w:r>
      <w:r>
        <w:rPr>
          <w:rFonts w:hint="eastAsia" w:ascii="Times New Roman" w:hAnsi="Times New Roman" w:eastAsia="仿宋_GB2312" w:cs="Times New Roman"/>
          <w:sz w:val="32"/>
          <w:szCs w:val="32"/>
        </w:rPr>
        <w:t>青年</w:t>
      </w:r>
      <w:r>
        <w:rPr>
          <w:rFonts w:ascii="Times New Roman" w:hAnsi="Times New Roman" w:eastAsia="仿宋_GB2312" w:cs="Times New Roman"/>
          <w:sz w:val="32"/>
          <w:szCs w:val="32"/>
        </w:rPr>
        <w:t>五四奖章</w:t>
      </w:r>
      <w:r>
        <w:rPr>
          <w:rFonts w:hint="eastAsia" w:ascii="Times New Roman" w:hAnsi="Times New Roman" w:eastAsia="仿宋_GB2312" w:cs="Times New Roman"/>
          <w:sz w:val="32"/>
          <w:szCs w:val="32"/>
        </w:rPr>
        <w:t>”，胡慧芝获评“益阳市优秀共青团干部”，姚宏基、徐嵩获评“益阳市优秀共青团员”。评选资阳区“两红两优”“资阳青年五四奖章”“新时代资阳向上向善好青年”个人45名，集体24个，展示青年奋发向上的时代风采。</w:t>
      </w:r>
    </w:p>
    <w:p w14:paraId="28EB3417">
      <w:pPr>
        <w:keepNext w:val="0"/>
        <w:keepLines w:val="0"/>
        <w:pageBreakBefore w:val="0"/>
        <w:widowControl w:val="0"/>
        <w:numPr>
          <w:ilvl w:val="0"/>
          <w:numId w:val="3"/>
        </w:numPr>
        <w:kinsoku/>
        <w:wordWrap/>
        <w:overflowPunct/>
        <w:topLinePunct w:val="0"/>
        <w:bidi w:val="0"/>
        <w:snapToGrid/>
        <w:spacing w:line="560" w:lineRule="exact"/>
        <w:ind w:firstLine="632" w:firstLineChars="200"/>
        <w:jc w:val="both"/>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效益性分析</w:t>
      </w:r>
    </w:p>
    <w:p w14:paraId="0C91801E">
      <w:pPr>
        <w:numPr>
          <w:ilvl w:val="0"/>
          <w:numId w:val="4"/>
        </w:numPr>
        <w:spacing w:line="580" w:lineRule="exact"/>
        <w:ind w:firstLine="632" w:firstLineChars="200"/>
        <w:rPr>
          <w:rFonts w:ascii="Times New Roman" w:hAnsi="Times New Roman" w:eastAsia="仿宋_GB2312" w:cs="Times New Roman"/>
          <w:sz w:val="32"/>
          <w:szCs w:val="32"/>
        </w:rPr>
      </w:pPr>
      <w:r>
        <w:rPr>
          <w:rFonts w:hint="eastAsia" w:ascii="Times New Roman" w:hAnsi="Times New Roman" w:eastAsia="楷体_GB2312" w:cs="楷体_GB2312"/>
          <w:sz w:val="32"/>
          <w:szCs w:val="32"/>
          <w:shd w:val="clear" w:color="auto" w:fill="FFFFFF"/>
        </w:rPr>
        <w:t>坚定广大青少年“与党同心”的青春信仰。</w:t>
      </w:r>
      <w:r>
        <w:rPr>
          <w:rFonts w:hint="eastAsia" w:ascii="Times New Roman" w:hAnsi="Times New Roman" w:eastAsia="仿宋_GB2312" w:cs="仿宋_GB2312"/>
          <w:b/>
          <w:bCs/>
          <w:sz w:val="32"/>
          <w:szCs w:val="32"/>
        </w:rPr>
        <w:t>一是坚持组织化学习，思想教育提质增效。</w:t>
      </w:r>
      <w:r>
        <w:rPr>
          <w:rFonts w:hint="eastAsia" w:ascii="Times New Roman" w:hAnsi="Times New Roman" w:eastAsia="仿宋_GB2312" w:cs="仿宋_GB2312"/>
          <w:sz w:val="32"/>
          <w:szCs w:val="32"/>
        </w:rPr>
        <w:t>抓实团员和青年主题教育，组织开展常态化政治理论学习。持续开展“青年大学习”“红领巾爱学习”主题团、队课活动，学习人数达12万余人次；开展团队干部、青马工程培训班2期，线上线下齐发力。吸纳共青团、少先队名师工作室和“80、90、00后”青年讲师团的专业力量，广泛开展“总书记和我们在一起”青少年主题宣讲、党的二十届三中全会精神宣讲，走进学校、社区、屋场用青言青语、童言童语传播党的创新理论，组织开展宣讲80余场，受众达2万余人。</w:t>
      </w:r>
      <w:r>
        <w:rPr>
          <w:rFonts w:hint="eastAsia" w:ascii="Times New Roman" w:hAnsi="Times New Roman" w:eastAsia="仿宋_GB2312" w:cs="仿宋_GB2312"/>
          <w:b/>
          <w:sz w:val="32"/>
          <w:szCs w:val="32"/>
        </w:rPr>
        <w:t>二是</w:t>
      </w:r>
      <w:r>
        <w:rPr>
          <w:rFonts w:ascii="Times New Roman" w:hAnsi="Times New Roman" w:eastAsia="仿宋_GB2312" w:cs="仿宋_GB2312"/>
          <w:b/>
          <w:sz w:val="32"/>
          <w:szCs w:val="32"/>
        </w:rPr>
        <w:t>坚持规范化建设，</w:t>
      </w:r>
      <w:r>
        <w:rPr>
          <w:rFonts w:hint="eastAsia" w:ascii="Times New Roman" w:hAnsi="Times New Roman" w:eastAsia="仿宋_GB2312" w:cs="仿宋_GB2312"/>
          <w:b/>
          <w:sz w:val="32"/>
          <w:szCs w:val="32"/>
        </w:rPr>
        <w:t>组织</w:t>
      </w:r>
      <w:r>
        <w:rPr>
          <w:rFonts w:ascii="Times New Roman" w:hAnsi="Times New Roman" w:eastAsia="仿宋_GB2312" w:cs="仿宋_GB2312"/>
          <w:b/>
          <w:sz w:val="32"/>
          <w:szCs w:val="32"/>
        </w:rPr>
        <w:t>建设</w:t>
      </w:r>
      <w:r>
        <w:rPr>
          <w:rFonts w:hint="eastAsia" w:ascii="Times New Roman" w:hAnsi="Times New Roman" w:eastAsia="仿宋_GB2312" w:cs="仿宋_GB2312"/>
          <w:b/>
          <w:sz w:val="32"/>
          <w:szCs w:val="32"/>
        </w:rPr>
        <w:t>扎实</w:t>
      </w:r>
      <w:r>
        <w:rPr>
          <w:rFonts w:ascii="Times New Roman" w:hAnsi="Times New Roman" w:eastAsia="仿宋_GB2312" w:cs="仿宋_GB2312"/>
          <w:b/>
          <w:sz w:val="32"/>
          <w:szCs w:val="32"/>
        </w:rPr>
        <w:t>有效。</w:t>
      </w:r>
      <w:r>
        <w:rPr>
          <w:rFonts w:hint="eastAsia" w:ascii="Times New Roman" w:hAnsi="Times New Roman" w:eastAsia="仿宋_GB2312" w:cs="Times New Roman"/>
          <w:sz w:val="32"/>
          <w:szCs w:val="32"/>
        </w:rPr>
        <w:t>召开团员</w:t>
      </w:r>
      <w:r>
        <w:rPr>
          <w:rFonts w:ascii="Times New Roman" w:hAnsi="Times New Roman" w:eastAsia="仿宋_GB2312" w:cs="Times New Roman"/>
          <w:sz w:val="32"/>
          <w:szCs w:val="32"/>
        </w:rPr>
        <w:t>发展培训会议</w:t>
      </w:r>
      <w:r>
        <w:rPr>
          <w:rFonts w:hint="eastAsia" w:ascii="Times New Roman" w:hAnsi="Times New Roman" w:eastAsia="仿宋_GB2312" w:cs="Times New Roman"/>
          <w:sz w:val="32"/>
          <w:szCs w:val="32"/>
        </w:rPr>
        <w:t>，规范团员发展流程、团支部建设，新发展团员1607人。</w:t>
      </w:r>
      <w:r>
        <w:rPr>
          <w:rFonts w:ascii="Times New Roman" w:hAnsi="Times New Roman" w:eastAsia="仿宋_GB2312" w:cs="Times New Roman"/>
          <w:sz w:val="32"/>
          <w:szCs w:val="32"/>
        </w:rPr>
        <w:t>依托</w:t>
      </w:r>
      <w:r>
        <w:rPr>
          <w:rFonts w:hint="eastAsia" w:ascii="Times New Roman" w:hAnsi="Times New Roman" w:eastAsia="仿宋_GB2312" w:cs="Times New Roman"/>
          <w:sz w:val="32"/>
          <w:szCs w:val="32"/>
        </w:rPr>
        <w:t>全区10个“红色</w:t>
      </w:r>
      <w:r>
        <w:rPr>
          <w:rFonts w:ascii="Times New Roman" w:hAnsi="Times New Roman" w:eastAsia="仿宋_GB2312" w:cs="Times New Roman"/>
          <w:sz w:val="32"/>
          <w:szCs w:val="32"/>
        </w:rPr>
        <w:t>之家</w:t>
      </w:r>
      <w:r>
        <w:rPr>
          <w:rFonts w:hint="eastAsia" w:ascii="Times New Roman" w:hAnsi="Times New Roman" w:eastAsia="仿宋_GB2312" w:cs="Times New Roman"/>
          <w:sz w:val="32"/>
          <w:szCs w:val="32"/>
        </w:rPr>
        <w:t>”，为快递员、外卖员、网约车司机等新兴青年打造了舒适、便捷的休息区。</w:t>
      </w:r>
      <w:r>
        <w:rPr>
          <w:rFonts w:hint="eastAsia" w:ascii="Times New Roman" w:hAnsi="Times New Roman" w:eastAsia="仿宋_GB2312" w:cs="仿宋_GB2312"/>
          <w:b/>
          <w:bCs/>
          <w:sz w:val="32"/>
          <w:szCs w:val="32"/>
        </w:rPr>
        <w:t>三是坚持实践化育人，素养培育见行见效。</w:t>
      </w:r>
      <w:r>
        <w:rPr>
          <w:rFonts w:hint="eastAsia" w:ascii="Times New Roman" w:hAnsi="Times New Roman" w:eastAsia="仿宋_GB2312" w:cs="仿宋_GB2312"/>
          <w:sz w:val="32"/>
          <w:szCs w:val="32"/>
        </w:rPr>
        <w:t>开展资阳区2024年“青春心向党 建功新资阳”主题演讲比赛，50余名选手讲述砥砺奋斗的鲜活故事，充分展现了资阳青年奋发向上的精神风貌。开展全区少先队活动优质课集中展示活动2次，</w:t>
      </w:r>
      <w:r>
        <w:rPr>
          <w:rFonts w:ascii="Times New Roman" w:hAnsi="Times New Roman" w:eastAsia="仿宋_GB2312" w:cs="仿宋_GB2312"/>
          <w:sz w:val="32"/>
          <w:szCs w:val="32"/>
        </w:rPr>
        <w:t>观摩学习红色教育、传统文化</w:t>
      </w:r>
      <w:r>
        <w:rPr>
          <w:rFonts w:hint="eastAsia" w:ascii="Times New Roman" w:hAnsi="Times New Roman" w:eastAsia="仿宋_GB2312" w:cs="仿宋_GB2312"/>
          <w:sz w:val="32"/>
          <w:szCs w:val="32"/>
        </w:rPr>
        <w:t>、环境</w:t>
      </w:r>
      <w:r>
        <w:rPr>
          <w:rFonts w:ascii="Times New Roman" w:hAnsi="Times New Roman" w:eastAsia="仿宋_GB2312" w:cs="仿宋_GB2312"/>
          <w:sz w:val="32"/>
          <w:szCs w:val="32"/>
        </w:rPr>
        <w:t>保护、珍惜粮食等</w:t>
      </w:r>
      <w:r>
        <w:rPr>
          <w:rFonts w:hint="eastAsia" w:ascii="Times New Roman" w:hAnsi="Times New Roman" w:eastAsia="仿宋_GB2312" w:cs="仿宋_GB2312"/>
          <w:sz w:val="32"/>
          <w:szCs w:val="32"/>
        </w:rPr>
        <w:t>主题</w:t>
      </w:r>
      <w:r>
        <w:rPr>
          <w:rFonts w:ascii="Times New Roman" w:hAnsi="Times New Roman" w:eastAsia="仿宋_GB2312" w:cs="仿宋_GB2312"/>
          <w:sz w:val="32"/>
          <w:szCs w:val="32"/>
        </w:rPr>
        <w:t>队课</w:t>
      </w:r>
      <w:r>
        <w:rPr>
          <w:rFonts w:hint="eastAsia" w:ascii="Times New Roman" w:hAnsi="Times New Roman" w:eastAsia="仿宋_GB2312" w:cs="仿宋_GB2312"/>
          <w:sz w:val="32"/>
          <w:szCs w:val="32"/>
        </w:rPr>
        <w:t>，为80余名少先队辅导员“充电赋能”。</w:t>
      </w:r>
      <w:r>
        <w:rPr>
          <w:rFonts w:ascii="Times New Roman" w:hAnsi="Times New Roman" w:eastAsia="仿宋_GB2312" w:cs="仿宋_GB2312"/>
          <w:sz w:val="32"/>
          <w:szCs w:val="32"/>
        </w:rPr>
        <w:t>举办</w:t>
      </w:r>
      <w:r>
        <w:rPr>
          <w:rFonts w:hint="eastAsia" w:ascii="Times New Roman" w:hAnsi="Times New Roman" w:eastAsia="仿宋_GB2312" w:cs="仿宋_GB2312"/>
          <w:sz w:val="32"/>
          <w:szCs w:val="32"/>
        </w:rPr>
        <w:t>全区少先队鼓号队风采大赛，深化少先队组织文化阵地建设载体。少先队员代表推出《如果你要写资阳》宣传视频、“我</w:t>
      </w:r>
      <w:r>
        <w:rPr>
          <w:rFonts w:ascii="Times New Roman" w:hAnsi="Times New Roman" w:eastAsia="仿宋_GB2312" w:cs="仿宋_GB2312"/>
          <w:sz w:val="32"/>
          <w:szCs w:val="32"/>
        </w:rPr>
        <w:t>与国旗合个影</w:t>
      </w:r>
      <w:r>
        <w:rPr>
          <w:rFonts w:hint="eastAsia" w:ascii="Times New Roman" w:hAnsi="Times New Roman" w:eastAsia="仿宋_GB2312" w:cs="仿宋_GB2312"/>
          <w:sz w:val="32"/>
          <w:szCs w:val="32"/>
        </w:rPr>
        <w:t>”活动</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厚植爱党爱国爱家乡情怀。组织全区各级团组织、少先队扎实开展“学雷锋”“植树护绿”“清明祭英烈”“红领巾爱祖国”六一主题活动、少先队建队日等教育实践活动80余场次，覆盖青少年</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万余人次。第十二师湘疆一家亲“石榴籽一家亲”融情实践夏令营走进资阳，与40名新疆</w:t>
      </w:r>
      <w:r>
        <w:rPr>
          <w:rFonts w:ascii="Times New Roman" w:hAnsi="Times New Roman" w:eastAsia="仿宋_GB2312" w:cs="仿宋_GB2312"/>
          <w:sz w:val="32"/>
          <w:szCs w:val="32"/>
        </w:rPr>
        <w:t>青少年</w:t>
      </w:r>
      <w:r>
        <w:rPr>
          <w:rFonts w:hint="eastAsia" w:ascii="Times New Roman" w:hAnsi="Times New Roman" w:eastAsia="仿宋_GB2312" w:cs="仿宋_GB2312"/>
          <w:sz w:val="32"/>
          <w:szCs w:val="32"/>
        </w:rPr>
        <w:t>手拉手结对，铸牢中华</w:t>
      </w:r>
      <w:r>
        <w:rPr>
          <w:rFonts w:ascii="Times New Roman" w:hAnsi="Times New Roman" w:eastAsia="仿宋_GB2312" w:cs="仿宋_GB2312"/>
          <w:sz w:val="32"/>
          <w:szCs w:val="32"/>
        </w:rPr>
        <w:t>民族共同体意识</w:t>
      </w:r>
      <w:r>
        <w:rPr>
          <w:rFonts w:hint="eastAsia" w:ascii="Times New Roman" w:hAnsi="Times New Roman" w:eastAsia="仿宋_GB2312" w:cs="仿宋_GB2312"/>
          <w:sz w:val="32"/>
          <w:szCs w:val="32"/>
        </w:rPr>
        <w:t>。</w:t>
      </w:r>
    </w:p>
    <w:p w14:paraId="4B1CD7CE">
      <w:pPr>
        <w:spacing w:line="580" w:lineRule="exact"/>
        <w:ind w:firstLine="632" w:firstLineChars="200"/>
        <w:rPr>
          <w:rFonts w:ascii="Times New Roman" w:hAnsi="Times New Roman" w:eastAsia="仿宋_GB2312" w:cs="Times New Roman"/>
          <w:sz w:val="32"/>
          <w:szCs w:val="32"/>
        </w:rPr>
      </w:pPr>
      <w:r>
        <w:rPr>
          <w:rFonts w:hint="eastAsia" w:ascii="Times New Roman" w:hAnsi="Times New Roman" w:eastAsia="楷体_GB2312" w:cs="楷体_GB2312"/>
          <w:sz w:val="32"/>
          <w:szCs w:val="32"/>
          <w:shd w:val="clear" w:color="auto" w:fill="FFFFFF"/>
        </w:rPr>
        <w:t>（二）刻画广大青少年“跟党奋斗”的青春足迹。</w:t>
      </w:r>
      <w:r>
        <w:rPr>
          <w:rFonts w:hint="eastAsia" w:ascii="Times New Roman" w:hAnsi="Times New Roman" w:eastAsia="仿宋_GB2312" w:cs="Times New Roman"/>
          <w:b/>
          <w:bCs/>
          <w:sz w:val="32"/>
          <w:szCs w:val="32"/>
        </w:rPr>
        <w:t>一是在急难险重任务中行先锋之为。</w:t>
      </w:r>
      <w:r>
        <w:rPr>
          <w:rFonts w:hint="eastAsia" w:ascii="Times New Roman" w:hAnsi="Times New Roman" w:eastAsia="仿宋_GB2312" w:cs="Times New Roman"/>
          <w:sz w:val="32"/>
          <w:szCs w:val="32"/>
        </w:rPr>
        <w:t>各级团组织和青年志愿者在扫雪除冰、防汛抗灾、创文巩卫、社会治理等中心大局面前，迎难而上、坚守一线，年初召集50余名返家乡大学生</w:t>
      </w:r>
      <w:r>
        <w:rPr>
          <w:rFonts w:ascii="Times New Roman" w:hAnsi="Times New Roman" w:eastAsia="仿宋_GB2312" w:cs="Times New Roman"/>
          <w:sz w:val="32"/>
          <w:szCs w:val="32"/>
        </w:rPr>
        <w:t>进社区</w:t>
      </w:r>
      <w:r>
        <w:rPr>
          <w:rFonts w:hint="eastAsia" w:ascii="Times New Roman" w:hAnsi="Times New Roman" w:eastAsia="仿宋_GB2312" w:cs="Times New Roman"/>
          <w:sz w:val="32"/>
          <w:szCs w:val="32"/>
        </w:rPr>
        <w:t>铲冰除雪，团区委第一时间向全区积极发出防汛抗灾倡议，各乡镇（街道）青年突击队开展巡堤查险、群众安置、关爱陪护、心理疏导、专业医护、保障服务、环境恢复等工作；益阳职业技术学院等高校100余名返乡大学生志愿者积极参与防汛抗灾工作，展现青年之为。持续深化“学雷锋”“暖冬行动”“河小青”“全民</w:t>
      </w:r>
      <w:r>
        <w:rPr>
          <w:rFonts w:ascii="Times New Roman" w:hAnsi="Times New Roman" w:eastAsia="仿宋_GB2312" w:cs="Times New Roman"/>
          <w:sz w:val="32"/>
          <w:szCs w:val="32"/>
        </w:rPr>
        <w:t>禁毒月</w:t>
      </w:r>
      <w:r>
        <w:rPr>
          <w:rFonts w:hint="eastAsia" w:ascii="Times New Roman" w:hAnsi="Times New Roman" w:eastAsia="仿宋_GB2312" w:cs="Times New Roman"/>
          <w:sz w:val="32"/>
          <w:szCs w:val="32"/>
        </w:rPr>
        <w:t>”等志愿服务项目，累计开展志愿活动300场次，服务群众2万余人次，</w:t>
      </w:r>
      <w:r>
        <w:rPr>
          <w:rFonts w:hint="eastAsia" w:ascii="Times New Roman" w:hAnsi="Times New Roman" w:eastAsia="仿宋_GB2312" w:cs="Times New Roman"/>
          <w:spacing w:val="6"/>
          <w:sz w:val="32"/>
          <w:szCs w:val="32"/>
        </w:rPr>
        <w:t>资阳区河小青行动中心获评湖南省县级优秀河小青行动中心，郭海姣获评湖南省“最美河湖卫士”。</w:t>
      </w:r>
      <w:r>
        <w:rPr>
          <w:rFonts w:hint="eastAsia" w:ascii="Times New Roman" w:hAnsi="Times New Roman" w:eastAsia="仿宋_GB2312" w:cs="Times New Roman"/>
          <w:b/>
          <w:bCs/>
          <w:sz w:val="32"/>
          <w:szCs w:val="32"/>
        </w:rPr>
        <w:t>二是在服务中心大局中聚青春之力。</w:t>
      </w:r>
      <w:r>
        <w:rPr>
          <w:rFonts w:hint="eastAsia" w:ascii="Times New Roman" w:hAnsi="Times New Roman" w:eastAsia="仿宋_GB2312" w:cs="Times New Roman"/>
          <w:sz w:val="32"/>
          <w:szCs w:val="32"/>
        </w:rPr>
        <w:t>着力推</w:t>
      </w:r>
      <w:r>
        <w:rPr>
          <w:rFonts w:ascii="Times New Roman" w:hAnsi="Times New Roman" w:eastAsia="仿宋_GB2312" w:cs="Times New Roman"/>
          <w:sz w:val="32"/>
          <w:szCs w:val="32"/>
        </w:rPr>
        <w:t>介</w:t>
      </w:r>
      <w:r>
        <w:rPr>
          <w:rFonts w:hint="eastAsia" w:ascii="Times New Roman" w:hAnsi="Times New Roman" w:eastAsia="仿宋_GB2312" w:cs="Times New Roman"/>
          <w:sz w:val="32"/>
          <w:szCs w:val="32"/>
        </w:rPr>
        <w:t>重点</w:t>
      </w:r>
      <w:r>
        <w:rPr>
          <w:rFonts w:ascii="Times New Roman" w:hAnsi="Times New Roman" w:eastAsia="仿宋_GB2312" w:cs="Times New Roman"/>
          <w:sz w:val="32"/>
          <w:szCs w:val="32"/>
        </w:rPr>
        <w:t>文旅项目，</w:t>
      </w:r>
      <w:r>
        <w:rPr>
          <w:rFonts w:hint="eastAsia" w:ascii="Times New Roman" w:hAnsi="Times New Roman" w:eastAsia="仿宋_GB2312" w:cs="Times New Roman"/>
          <w:sz w:val="32"/>
          <w:szCs w:val="32"/>
        </w:rPr>
        <w:t>举办资阳区“花语资阳 樱你而来”国潮汉服秀群众文化活动，国潮</w:t>
      </w:r>
      <w:r>
        <w:rPr>
          <w:rFonts w:ascii="Times New Roman" w:hAnsi="Times New Roman" w:eastAsia="仿宋_GB2312" w:cs="Times New Roman"/>
          <w:sz w:val="32"/>
          <w:szCs w:val="32"/>
        </w:rPr>
        <w:t>汉服秀、花朝节汉服民俗表演、百人汉服巡游</w:t>
      </w:r>
      <w:r>
        <w:rPr>
          <w:rFonts w:hint="eastAsia" w:ascii="Times New Roman" w:hAnsi="Times New Roman" w:eastAsia="仿宋_GB2312" w:cs="Times New Roman"/>
          <w:sz w:val="32"/>
          <w:szCs w:val="32"/>
        </w:rPr>
        <w:t>精彩</w:t>
      </w:r>
      <w:r>
        <w:rPr>
          <w:rFonts w:ascii="Times New Roman" w:hAnsi="Times New Roman" w:eastAsia="仿宋_GB2312" w:cs="Times New Roman"/>
          <w:sz w:val="32"/>
          <w:szCs w:val="32"/>
        </w:rPr>
        <w:t>上演</w:t>
      </w:r>
      <w:r>
        <w:rPr>
          <w:rFonts w:hint="eastAsia" w:ascii="Times New Roman" w:hAnsi="Times New Roman" w:eastAsia="仿宋_GB2312" w:cs="Times New Roman"/>
          <w:sz w:val="32"/>
          <w:szCs w:val="32"/>
        </w:rPr>
        <w:t>，活动被新湖南、红网、益阳新闻联播、益阳日报等媒体报道。举办资阳区“明清古巷杯”街舞比赛、王者荣耀电竞比赛，展现青春风貌，以潮流时尚文化推介益阳明清古巷。主动担当</w:t>
      </w:r>
      <w:r>
        <w:rPr>
          <w:rFonts w:ascii="Times New Roman" w:hAnsi="Times New Roman" w:eastAsia="仿宋_GB2312" w:cs="Times New Roman"/>
          <w:sz w:val="32"/>
          <w:szCs w:val="32"/>
        </w:rPr>
        <w:t>作为，</w:t>
      </w:r>
      <w:r>
        <w:rPr>
          <w:rFonts w:hint="eastAsia" w:ascii="Times New Roman" w:hAnsi="Times New Roman" w:eastAsia="仿宋_GB2312" w:cs="Times New Roman"/>
          <w:sz w:val="32"/>
          <w:szCs w:val="32"/>
        </w:rPr>
        <w:t>先后组织青年志愿</w:t>
      </w:r>
      <w:r>
        <w:rPr>
          <w:rFonts w:ascii="Times New Roman" w:hAnsi="Times New Roman" w:eastAsia="仿宋_GB2312" w:cs="Times New Roman"/>
          <w:sz w:val="32"/>
          <w:szCs w:val="32"/>
        </w:rPr>
        <w:t>者10</w:t>
      </w:r>
      <w:r>
        <w:rPr>
          <w:rFonts w:hint="eastAsia" w:ascii="Times New Roman" w:hAnsi="Times New Roman" w:eastAsia="仿宋_GB2312" w:cs="Times New Roman"/>
          <w:sz w:val="32"/>
          <w:szCs w:val="32"/>
        </w:rPr>
        <w:t>00余</w:t>
      </w:r>
      <w:r>
        <w:rPr>
          <w:rFonts w:ascii="Times New Roman" w:hAnsi="Times New Roman" w:eastAsia="仿宋_GB2312" w:cs="Times New Roman"/>
          <w:sz w:val="32"/>
          <w:szCs w:val="32"/>
        </w:rPr>
        <w:t>人次</w:t>
      </w:r>
      <w:r>
        <w:rPr>
          <w:rFonts w:hint="eastAsia" w:ascii="Times New Roman" w:hAnsi="Times New Roman" w:eastAsia="仿宋_GB2312" w:cs="Times New Roman"/>
          <w:sz w:val="32"/>
          <w:szCs w:val="32"/>
        </w:rPr>
        <w:t>，积极参与“龙行</w:t>
      </w:r>
      <w:r>
        <w:rPr>
          <w:rFonts w:ascii="Times New Roman" w:hAnsi="Times New Roman" w:eastAsia="仿宋" w:cs="Times New Roman"/>
          <w:sz w:val="32"/>
          <w:szCs w:val="32"/>
        </w:rPr>
        <w:t>龘龘</w:t>
      </w:r>
      <w:r>
        <w:rPr>
          <w:rFonts w:hint="eastAsia" w:ascii="Times New Roman" w:hAnsi="Times New Roman" w:eastAsia="仿宋_GB2312" w:cs="Times New Roman"/>
          <w:sz w:val="32"/>
          <w:szCs w:val="32"/>
        </w:rPr>
        <w:t xml:space="preserve"> 欣欣</w:t>
      </w:r>
      <w:r>
        <w:rPr>
          <w:rFonts w:ascii="Times New Roman" w:hAnsi="Times New Roman" w:eastAsia="仿宋_GB2312" w:cs="Times New Roman"/>
          <w:sz w:val="32"/>
          <w:szCs w:val="32"/>
        </w:rPr>
        <w:t>资阳</w:t>
      </w:r>
      <w:r>
        <w:rPr>
          <w:rFonts w:hint="eastAsia" w:ascii="Times New Roman" w:hAnsi="Times New Roman" w:eastAsia="仿宋_GB2312" w:cs="Times New Roman"/>
          <w:sz w:val="32"/>
          <w:szCs w:val="32"/>
        </w:rPr>
        <w:t>”新春</w:t>
      </w:r>
      <w:r>
        <w:rPr>
          <w:rFonts w:ascii="Times New Roman" w:hAnsi="Times New Roman" w:eastAsia="仿宋_GB2312" w:cs="Times New Roman"/>
          <w:sz w:val="32"/>
          <w:szCs w:val="32"/>
        </w:rPr>
        <w:t>百乐汇、</w:t>
      </w:r>
      <w:r>
        <w:rPr>
          <w:rFonts w:hint="eastAsia" w:ascii="Times New Roman" w:hAnsi="Times New Roman" w:eastAsia="仿宋_GB2312" w:cs="Times New Roman"/>
          <w:sz w:val="32"/>
          <w:szCs w:val="32"/>
        </w:rPr>
        <w:t>安化黑茶“六进”活动暨时尚茶品·现代茶饮资阳推介会、资阳区“讲好国基故事，赓续家国情怀”纪念张国基先生诞辰130周年活动、益阳市洞庭湖区防汛抢险军地联合演练等重大活动的服务保障工作。激发青年岗位建功，“全国</w:t>
      </w:r>
      <w:r>
        <w:rPr>
          <w:rFonts w:ascii="Times New Roman" w:hAnsi="Times New Roman" w:eastAsia="仿宋_GB2312" w:cs="Times New Roman"/>
          <w:sz w:val="32"/>
          <w:szCs w:val="32"/>
        </w:rPr>
        <w:t>青年文明号</w:t>
      </w:r>
      <w:r>
        <w:rPr>
          <w:rFonts w:hint="eastAsia" w:ascii="Times New Roman" w:hAnsi="Times New Roman" w:eastAsia="仿宋_GB2312" w:cs="Times New Roman"/>
          <w:sz w:val="32"/>
          <w:szCs w:val="32"/>
        </w:rPr>
        <w:t>”区政务</w:t>
      </w:r>
      <w:r>
        <w:rPr>
          <w:rFonts w:ascii="Times New Roman" w:hAnsi="Times New Roman" w:eastAsia="仿宋_GB2312" w:cs="Times New Roman"/>
          <w:sz w:val="32"/>
          <w:szCs w:val="32"/>
        </w:rPr>
        <w:t>服务中心</w:t>
      </w:r>
      <w:r>
        <w:rPr>
          <w:rFonts w:hint="eastAsia" w:ascii="Times New Roman" w:hAnsi="Times New Roman" w:eastAsia="仿宋_GB2312" w:cs="Times New Roman"/>
          <w:sz w:val="32"/>
          <w:szCs w:val="32"/>
        </w:rPr>
        <w:t>“农村建设一件事一次办”有效破解村民建房安全问题，获</w:t>
      </w:r>
      <w:r>
        <w:rPr>
          <w:rFonts w:ascii="Times New Roman" w:hAnsi="Times New Roman" w:eastAsia="仿宋_GB2312" w:cs="Times New Roman"/>
          <w:sz w:val="32"/>
          <w:szCs w:val="32"/>
        </w:rPr>
        <w:t>中青报推介。</w:t>
      </w:r>
      <w:r>
        <w:rPr>
          <w:rFonts w:hint="eastAsia" w:ascii="Times New Roman" w:hAnsi="Times New Roman" w:eastAsia="仿宋_GB2312" w:cs="Times New Roman"/>
          <w:b/>
          <w:bCs/>
          <w:sz w:val="32"/>
          <w:szCs w:val="32"/>
        </w:rPr>
        <w:t>三是在助力乡村振兴中尽担当之责。</w:t>
      </w:r>
      <w:r>
        <w:rPr>
          <w:rFonts w:hint="eastAsia" w:ascii="Times New Roman" w:hAnsi="Times New Roman" w:eastAsia="仿宋_GB2312" w:cs="Times New Roman"/>
          <w:sz w:val="32"/>
          <w:szCs w:val="32"/>
        </w:rPr>
        <w:t>弘扬传统耕读文化，依托新桥河镇爱屋湾村“龚家读书柱”、百年木屋等阵地，开展青年学子“传帮带”实践活动5场；开展“农智竞答·青春有我”三农</w:t>
      </w:r>
      <w:r>
        <w:rPr>
          <w:rFonts w:ascii="Times New Roman" w:hAnsi="Times New Roman" w:eastAsia="仿宋_GB2312" w:cs="Times New Roman"/>
          <w:sz w:val="32"/>
          <w:szCs w:val="32"/>
        </w:rPr>
        <w:t>知识竞赛</w:t>
      </w:r>
      <w:r>
        <w:rPr>
          <w:rFonts w:hint="eastAsia" w:ascii="Times New Roman" w:hAnsi="Times New Roman" w:eastAsia="仿宋_GB2312" w:cs="Times New Roman"/>
          <w:sz w:val="32"/>
          <w:szCs w:val="32"/>
        </w:rPr>
        <w:t>、“三下乡”集中示范活动等，以</w:t>
      </w:r>
      <w:r>
        <w:rPr>
          <w:rFonts w:ascii="Times New Roman" w:hAnsi="Times New Roman" w:eastAsia="仿宋_GB2312" w:cs="Times New Roman"/>
          <w:sz w:val="32"/>
          <w:szCs w:val="32"/>
        </w:rPr>
        <w:t>文化振兴助力乡村振兴</w:t>
      </w:r>
      <w:r>
        <w:rPr>
          <w:rFonts w:hint="eastAsia" w:ascii="Times New Roman" w:hAnsi="Times New Roman" w:eastAsia="仿宋_GB2312" w:cs="Times New Roman"/>
          <w:sz w:val="32"/>
          <w:szCs w:val="32"/>
        </w:rPr>
        <w:t>。</w:t>
      </w:r>
    </w:p>
    <w:p w14:paraId="60F05356">
      <w:pPr>
        <w:tabs>
          <w:tab w:val="left" w:pos="1470"/>
        </w:tabs>
        <w:overflowPunct w:val="0"/>
        <w:spacing w:line="580" w:lineRule="exact"/>
        <w:ind w:firstLine="632" w:firstLineChars="200"/>
        <w:rPr>
          <w:rFonts w:ascii="Times New Roman" w:hAnsi="Times New Roman" w:eastAsia="仿宋_GB2312" w:cs="Times New Roman"/>
          <w:sz w:val="32"/>
          <w:szCs w:val="32"/>
        </w:rPr>
      </w:pPr>
      <w:r>
        <w:rPr>
          <w:rFonts w:hint="eastAsia" w:ascii="Times New Roman" w:hAnsi="Times New Roman" w:eastAsia="楷体_GB2312" w:cs="楷体_GB2312"/>
          <w:sz w:val="32"/>
          <w:szCs w:val="32"/>
          <w:shd w:val="clear" w:color="auto" w:fill="FFFFFF"/>
        </w:rPr>
        <w:t>（三）服务广大青少年“实现价值”的青春梦想。</w:t>
      </w:r>
      <w:r>
        <w:rPr>
          <w:rFonts w:hint="eastAsia" w:ascii="Times New Roman" w:hAnsi="Times New Roman" w:eastAsia="仿宋_GB2312" w:cs="Times New Roman"/>
          <w:b/>
          <w:sz w:val="32"/>
          <w:szCs w:val="32"/>
        </w:rPr>
        <w:t>一是把服务青年成长成才谋在深处。</w:t>
      </w:r>
      <w:r>
        <w:rPr>
          <w:rFonts w:hint="eastAsia" w:ascii="Times New Roman" w:hAnsi="Times New Roman" w:eastAsia="仿宋_GB2312" w:cs="Times New Roman"/>
          <w:sz w:val="32"/>
          <w:szCs w:val="32"/>
        </w:rPr>
        <w:t>常态化实施“春风行动”直播招聘会2期，提供岗位1000余个，观看人数达到14.8万，达成就业意向406人，全方位多渠道促进高校毕业生、农村青年等重点群体稳岗就业。实施“新星计划”大学生实践项目，发布返乡大学生实习岗位170个，其中政务实习岗135个，企业实习岗20个，公益慈善岗15个，吸引200余名学生报名。开展“新星计划”启动式、“我为家乡献一策”座谈会、礼仪法律培训、“我为家乡打call”视频征集比赛、“悟学霸精神 看山乡巨变”游学活动、“新星计划”总结会等，让返乡学子与家乡“双向奔赴”。联系湖南师范大学、湖南第一师范大学等10余所高校招募选拔120余名青年志愿者，组建15支服务队，在各乡镇开展“七彩假期”公益暑托班22期，服务农村青少年1100余人。推荐奥士康范红在全市“青春助‘益’ 时代建‘工’”五四活动发言，推荐2个青创</w:t>
      </w:r>
      <w:r>
        <w:rPr>
          <w:rFonts w:ascii="Times New Roman" w:hAnsi="Times New Roman" w:eastAsia="仿宋_GB2312" w:cs="Times New Roman"/>
          <w:sz w:val="32"/>
          <w:szCs w:val="32"/>
        </w:rPr>
        <w:t>项目参加</w:t>
      </w:r>
      <w:r>
        <w:rPr>
          <w:rFonts w:hint="eastAsia" w:ascii="Times New Roman" w:hAnsi="Times New Roman" w:eastAsia="仿宋_GB2312" w:cs="Times New Roman"/>
          <w:sz w:val="32"/>
          <w:szCs w:val="32"/>
        </w:rPr>
        <w:t>中国</w:t>
      </w:r>
      <w:r>
        <w:rPr>
          <w:rFonts w:ascii="Times New Roman" w:hAnsi="Times New Roman" w:eastAsia="仿宋_GB2312" w:cs="Times New Roman"/>
          <w:sz w:val="32"/>
          <w:szCs w:val="32"/>
        </w:rPr>
        <w:t>青年创青春大赛</w:t>
      </w:r>
      <w:r>
        <w:rPr>
          <w:rFonts w:hint="eastAsia" w:ascii="Times New Roman" w:hAnsi="Times New Roman" w:eastAsia="仿宋_GB2312" w:cs="Times New Roman"/>
          <w:sz w:val="32"/>
          <w:szCs w:val="32"/>
        </w:rPr>
        <w:t>益阳</w:t>
      </w:r>
      <w:r>
        <w:rPr>
          <w:rFonts w:ascii="Times New Roman" w:hAnsi="Times New Roman" w:eastAsia="仿宋_GB2312" w:cs="Times New Roman"/>
          <w:sz w:val="32"/>
          <w:szCs w:val="32"/>
        </w:rPr>
        <w:t>市</w:t>
      </w:r>
      <w:r>
        <w:rPr>
          <w:rFonts w:hint="eastAsia" w:ascii="Times New Roman" w:hAnsi="Times New Roman" w:eastAsia="仿宋_GB2312" w:cs="Times New Roman"/>
          <w:sz w:val="32"/>
          <w:szCs w:val="32"/>
        </w:rPr>
        <w:t>选拔</w:t>
      </w:r>
      <w:r>
        <w:rPr>
          <w:rFonts w:ascii="Times New Roman" w:hAnsi="Times New Roman" w:eastAsia="仿宋_GB2312" w:cs="Times New Roman"/>
          <w:sz w:val="32"/>
          <w:szCs w:val="32"/>
        </w:rPr>
        <w:t>赛，</w:t>
      </w:r>
      <w:r>
        <w:rPr>
          <w:rFonts w:hint="eastAsia" w:ascii="Times New Roman" w:hAnsi="Times New Roman" w:eastAsia="仿宋_GB2312" w:cs="Times New Roman"/>
          <w:sz w:val="32"/>
          <w:szCs w:val="32"/>
        </w:rPr>
        <w:t>加强与青年企业家、青年人才的联系，</w:t>
      </w:r>
      <w:r>
        <w:rPr>
          <w:rFonts w:ascii="Times New Roman" w:hAnsi="Times New Roman" w:eastAsia="仿宋_GB2312" w:cs="Times New Roman"/>
          <w:sz w:val="32"/>
          <w:szCs w:val="32"/>
        </w:rPr>
        <w:t>持续促进青年就业创业</w:t>
      </w:r>
      <w:r>
        <w:rPr>
          <w:rFonts w:hint="eastAsia" w:ascii="Times New Roman" w:hAnsi="Times New Roman" w:eastAsia="仿宋_GB2312" w:cs="Times New Roman"/>
          <w:sz w:val="32"/>
          <w:szCs w:val="32"/>
        </w:rPr>
        <w:t>。开设咖啡制作课、网球</w:t>
      </w:r>
      <w:r>
        <w:rPr>
          <w:rFonts w:ascii="Times New Roman" w:hAnsi="Times New Roman" w:eastAsia="仿宋_GB2312" w:cs="Times New Roman"/>
          <w:sz w:val="32"/>
          <w:szCs w:val="32"/>
        </w:rPr>
        <w:t>公开课</w:t>
      </w:r>
      <w:r>
        <w:rPr>
          <w:rFonts w:hint="eastAsia" w:ascii="Times New Roman" w:hAnsi="Times New Roman" w:eastAsia="仿宋_GB2312" w:cs="Times New Roman"/>
          <w:sz w:val="32"/>
          <w:szCs w:val="32"/>
        </w:rPr>
        <w:t>、八段锦课、烘焙课等青年夜校课程共15场次，服务青年500余人次，让更多青年朋友在业余时间有新追求、好去处，打造青年发展“充电赋能”新平台。</w:t>
      </w:r>
      <w:r>
        <w:rPr>
          <w:rFonts w:hint="eastAsia" w:ascii="Times New Roman" w:hAnsi="Times New Roman" w:eastAsia="仿宋_GB2312" w:cs="Times New Roman"/>
          <w:b/>
          <w:bCs/>
          <w:sz w:val="32"/>
          <w:szCs w:val="32"/>
        </w:rPr>
        <w:t>二是把解决青少年急难愁盼干在实处。</w:t>
      </w:r>
      <w:r>
        <w:rPr>
          <w:rFonts w:hint="eastAsia" w:ascii="Times New Roman" w:hAnsi="Times New Roman" w:eastAsia="仿宋_GB2312" w:cs="Times New Roman"/>
          <w:bCs/>
          <w:sz w:val="32"/>
          <w:szCs w:val="32"/>
        </w:rPr>
        <w:t>争取到团省委援建龚家坪小学少先队队室、省级少先队校外实践教育营地（基地）在资阳区挂牌。</w:t>
      </w:r>
      <w:r>
        <w:rPr>
          <w:rFonts w:hint="eastAsia" w:ascii="Times New Roman" w:hAnsi="Times New Roman" w:eastAsia="仿宋_GB2312" w:cs="Times New Roman"/>
          <w:sz w:val="32"/>
          <w:szCs w:val="32"/>
        </w:rPr>
        <w:t>关爱帮扶困境青少年，希望</w:t>
      </w:r>
      <w:r>
        <w:rPr>
          <w:rFonts w:ascii="Times New Roman" w:hAnsi="Times New Roman" w:eastAsia="仿宋_GB2312" w:cs="Times New Roman"/>
          <w:sz w:val="32"/>
          <w:szCs w:val="32"/>
        </w:rPr>
        <w:t>工程</w:t>
      </w:r>
      <w:r>
        <w:rPr>
          <w:rFonts w:hint="eastAsia" w:ascii="Times New Roman" w:hAnsi="Times New Roman" w:eastAsia="仿宋_GB2312" w:cs="Times New Roman"/>
          <w:sz w:val="32"/>
          <w:szCs w:val="32"/>
        </w:rPr>
        <w:t>“一元捐”、关爱青少年身心健康“十个一”行动为167名困境青少年发放13.26万元，为13名大学生争取“</w:t>
      </w:r>
      <w:r>
        <w:rPr>
          <w:rFonts w:ascii="Times New Roman" w:hAnsi="Times New Roman" w:eastAsia="仿宋_GB2312" w:cs="Times New Roman"/>
          <w:sz w:val="32"/>
          <w:szCs w:val="32"/>
        </w:rPr>
        <w:t>芙蓉学子</w:t>
      </w:r>
      <w:r>
        <w:rPr>
          <w:rFonts w:hint="eastAsia" w:ascii="Times New Roman" w:hAnsi="Times New Roman" w:eastAsia="仿宋_GB2312" w:cs="Times New Roman"/>
          <w:sz w:val="32"/>
          <w:szCs w:val="32"/>
        </w:rPr>
        <w:t>”““湘窖学子”“茅台学子”</w:t>
      </w:r>
      <w:r>
        <w:rPr>
          <w:rFonts w:ascii="Times New Roman" w:hAnsi="Times New Roman" w:eastAsia="仿宋_GB2312" w:cs="Times New Roman"/>
          <w:sz w:val="32"/>
          <w:szCs w:val="32"/>
        </w:rPr>
        <w:t>等</w:t>
      </w:r>
      <w:r>
        <w:rPr>
          <w:rFonts w:hint="eastAsia" w:ascii="Times New Roman" w:hAnsi="Times New Roman" w:eastAsia="仿宋_GB2312" w:cs="Times New Roman"/>
          <w:sz w:val="32"/>
          <w:szCs w:val="32"/>
        </w:rPr>
        <w:t>大学</w:t>
      </w:r>
      <w:r>
        <w:rPr>
          <w:rFonts w:ascii="Times New Roman" w:hAnsi="Times New Roman" w:eastAsia="仿宋_GB2312" w:cs="Times New Roman"/>
          <w:sz w:val="32"/>
          <w:szCs w:val="32"/>
        </w:rPr>
        <w:t>新生</w:t>
      </w:r>
      <w:r>
        <w:rPr>
          <w:rFonts w:hint="eastAsia" w:ascii="Times New Roman" w:hAnsi="Times New Roman" w:eastAsia="仿宋_GB2312" w:cs="Times New Roman"/>
          <w:sz w:val="32"/>
          <w:szCs w:val="32"/>
        </w:rPr>
        <w:t>助学金10万元，为30余名少先队员发放书包。</w:t>
      </w:r>
      <w:r>
        <w:rPr>
          <w:rFonts w:hint="eastAsia" w:ascii="Times New Roman" w:hAnsi="Times New Roman" w:eastAsia="仿宋_GB2312" w:cs="Times New Roman"/>
          <w:b/>
          <w:bCs/>
          <w:sz w:val="32"/>
          <w:szCs w:val="32"/>
        </w:rPr>
        <w:t>三是把维护青少年合法权益做在细处。</w:t>
      </w:r>
      <w:r>
        <w:rPr>
          <w:rFonts w:hint="eastAsia" w:ascii="Times New Roman" w:hAnsi="Times New Roman" w:eastAsia="仿宋_GB2312" w:cs="Times New Roman"/>
          <w:sz w:val="32"/>
          <w:szCs w:val="32"/>
        </w:rPr>
        <w:t>持续推进“利剑护蕾·雷霆行动”，深入学校、社区等开展普法宣教“开学</w:t>
      </w:r>
      <w:r>
        <w:rPr>
          <w:rFonts w:ascii="Times New Roman" w:hAnsi="Times New Roman" w:eastAsia="仿宋_GB2312" w:cs="Times New Roman"/>
          <w:sz w:val="32"/>
          <w:szCs w:val="32"/>
        </w:rPr>
        <w:t>第一课</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禁毒</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民法典</w:t>
      </w:r>
      <w:r>
        <w:rPr>
          <w:rFonts w:hint="eastAsia" w:ascii="Times New Roman" w:hAnsi="Times New Roman" w:eastAsia="仿宋_GB2312" w:cs="Times New Roman"/>
          <w:sz w:val="32"/>
          <w:szCs w:val="32"/>
        </w:rPr>
        <w:t>宣传活动</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余场，发放法律法规宣传图册1000余份，法治</w:t>
      </w:r>
      <w:r>
        <w:rPr>
          <w:rFonts w:ascii="Times New Roman" w:hAnsi="Times New Roman" w:eastAsia="仿宋_GB2312" w:cs="Times New Roman"/>
          <w:sz w:val="32"/>
          <w:szCs w:val="32"/>
        </w:rPr>
        <w:t>宣教视频</w:t>
      </w:r>
      <w:r>
        <w:rPr>
          <w:rFonts w:hint="eastAsia" w:ascii="Times New Roman" w:hAnsi="Times New Roman" w:eastAsia="仿宋_GB2312" w:cs="Times New Roman"/>
          <w:sz w:val="32"/>
          <w:szCs w:val="32"/>
        </w:rPr>
        <w:t>《防诈</w:t>
      </w:r>
      <w:r>
        <w:rPr>
          <w:rFonts w:ascii="Times New Roman" w:hAnsi="Times New Roman" w:eastAsia="仿宋_GB2312" w:cs="Times New Roman"/>
          <w:sz w:val="32"/>
          <w:szCs w:val="32"/>
        </w:rPr>
        <w:t>识</w:t>
      </w:r>
      <w:r>
        <w:rPr>
          <w:rFonts w:hint="eastAsia" w:ascii="Times New Roman" w:hAnsi="Times New Roman" w:eastAsia="仿宋_GB2312" w:cs="Times New Roman"/>
          <w:sz w:val="32"/>
          <w:szCs w:val="32"/>
        </w:rPr>
        <w:t>骗 安全</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童</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行》获</w:t>
      </w:r>
      <w:r>
        <w:rPr>
          <w:rFonts w:ascii="Times New Roman" w:hAnsi="Times New Roman" w:eastAsia="仿宋_GB2312" w:cs="Times New Roman"/>
          <w:sz w:val="32"/>
          <w:szCs w:val="32"/>
        </w:rPr>
        <w:t>青年</w:t>
      </w:r>
      <w:r>
        <w:rPr>
          <w:rFonts w:hint="eastAsia" w:ascii="Times New Roman" w:hAnsi="Times New Roman" w:eastAsia="仿宋_GB2312" w:cs="Times New Roman"/>
          <w:sz w:val="32"/>
          <w:szCs w:val="32"/>
        </w:rPr>
        <w:t>湖南推介</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不断加强青少年法治教育，</w:t>
      </w:r>
      <w:r>
        <w:rPr>
          <w:rFonts w:ascii="Times New Roman" w:hAnsi="Times New Roman" w:eastAsia="仿宋_GB2312" w:cs="Times New Roman"/>
          <w:sz w:val="32"/>
          <w:szCs w:val="32"/>
        </w:rPr>
        <w:t>用心呵护青少年成长</w:t>
      </w:r>
      <w:r>
        <w:rPr>
          <w:rFonts w:hint="eastAsia" w:ascii="Times New Roman" w:hAnsi="Times New Roman" w:eastAsia="仿宋_GB2312" w:cs="Times New Roman"/>
          <w:sz w:val="32"/>
          <w:szCs w:val="32"/>
        </w:rPr>
        <w:t>。持续开展“12355，为青春护航”系列活动</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0余场，以心理健康辅导活动帮助</w:t>
      </w:r>
      <w:r>
        <w:rPr>
          <w:rFonts w:ascii="Times New Roman" w:hAnsi="Times New Roman" w:eastAsia="仿宋_GB2312" w:cs="Times New Roman"/>
          <w:sz w:val="32"/>
          <w:szCs w:val="32"/>
        </w:rPr>
        <w:t>1900</w:t>
      </w:r>
      <w:r>
        <w:rPr>
          <w:rFonts w:hint="eastAsia" w:ascii="Times New Roman" w:hAnsi="Times New Roman" w:eastAsia="仿宋_GB2312" w:cs="Times New Roman"/>
          <w:sz w:val="32"/>
          <w:szCs w:val="32"/>
        </w:rPr>
        <w:t>余名学子缓解高考压力，以“防溺水公开课”进校园活动带领</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万余名青少年学习防溺水安全救护知识，以“检教同行 共护成长”</w:t>
      </w:r>
      <w:r>
        <w:rPr>
          <w:rFonts w:ascii="Times New Roman" w:hAnsi="Times New Roman" w:eastAsia="仿宋_GB2312" w:cs="Times New Roman"/>
          <w:sz w:val="32"/>
          <w:szCs w:val="32"/>
        </w:rPr>
        <w:t>活动</w:t>
      </w:r>
      <w:r>
        <w:rPr>
          <w:rFonts w:hint="eastAsia" w:ascii="Times New Roman" w:hAnsi="Times New Roman" w:eastAsia="仿宋_GB2312" w:cs="Times New Roman"/>
          <w:sz w:val="32"/>
          <w:szCs w:val="32"/>
        </w:rPr>
        <w:t>加强了</w:t>
      </w:r>
      <w:r>
        <w:rPr>
          <w:rFonts w:ascii="Times New Roman" w:hAnsi="Times New Roman" w:eastAsia="仿宋_GB2312" w:cs="Times New Roman"/>
          <w:sz w:val="32"/>
          <w:szCs w:val="32"/>
        </w:rPr>
        <w:t>未成年</w:t>
      </w:r>
      <w:r>
        <w:rPr>
          <w:rFonts w:hint="eastAsia" w:ascii="Times New Roman" w:hAnsi="Times New Roman" w:eastAsia="仿宋_GB2312" w:cs="Times New Roman"/>
          <w:sz w:val="32"/>
          <w:szCs w:val="32"/>
        </w:rPr>
        <w:t>人</w:t>
      </w:r>
      <w:r>
        <w:rPr>
          <w:rFonts w:ascii="Times New Roman" w:hAnsi="Times New Roman" w:eastAsia="仿宋_GB2312" w:cs="Times New Roman"/>
          <w:sz w:val="32"/>
          <w:szCs w:val="32"/>
        </w:rPr>
        <w:t>保护</w:t>
      </w:r>
      <w:r>
        <w:rPr>
          <w:rFonts w:hint="eastAsia" w:ascii="Times New Roman" w:hAnsi="Times New Roman" w:eastAsia="仿宋_GB2312" w:cs="Times New Roman"/>
          <w:sz w:val="32"/>
          <w:szCs w:val="32"/>
        </w:rPr>
        <w:t>。联合</w:t>
      </w:r>
      <w:r>
        <w:rPr>
          <w:rFonts w:ascii="Times New Roman" w:hAnsi="Times New Roman" w:eastAsia="仿宋_GB2312" w:cs="Times New Roman"/>
          <w:sz w:val="32"/>
          <w:szCs w:val="32"/>
        </w:rPr>
        <w:t>区检察院</w:t>
      </w:r>
      <w:r>
        <w:rPr>
          <w:rFonts w:hint="eastAsia" w:ascii="Times New Roman" w:hAnsi="Times New Roman" w:eastAsia="仿宋_GB2312" w:cs="Times New Roman"/>
          <w:sz w:val="32"/>
          <w:szCs w:val="32"/>
        </w:rPr>
        <w:t>帮扶涉罪未成年人，益阳市千品惠家居有限公司、益阳市佳豪食品有限公司等2家企业被授予首批“益阳市未成年人实践帮教基地”，进一步提升涉罪未成年人社会矫治的效果。</w:t>
      </w:r>
    </w:p>
    <w:p w14:paraId="3C4D85EC">
      <w:pPr>
        <w:pStyle w:val="12"/>
        <w:rPr>
          <w:rFonts w:hint="default" w:ascii="Times New Roman" w:hAnsi="Times New Roman" w:eastAsia="仿宋_GB2312"/>
          <w:sz w:val="32"/>
          <w:szCs w:val="32"/>
          <w:lang w:val="en-US" w:eastAsia="zh-CN"/>
        </w:rPr>
      </w:pPr>
    </w:p>
    <w:p w14:paraId="436325B0">
      <w:pPr>
        <w:pStyle w:val="12"/>
        <w:widowControl w:val="0"/>
        <w:numPr>
          <w:ilvl w:val="0"/>
          <w:numId w:val="0"/>
        </w:numPr>
        <w:jc w:val="both"/>
        <w:rPr>
          <w:rFonts w:hint="default" w:eastAsia="宋体"/>
          <w:lang w:val="en-US" w:eastAsia="zh-CN"/>
        </w:rPr>
      </w:pPr>
    </w:p>
    <w:p w14:paraId="564F341E"/>
    <w:p w14:paraId="58D2AA59">
      <w:pPr>
        <w:pStyle w:val="12"/>
      </w:pPr>
    </w:p>
    <w:p w14:paraId="1EC2ADFC">
      <w:pPr>
        <w:rPr>
          <w:rFonts w:hint="default" w:eastAsia="仿宋_GB2312"/>
          <w:lang w:val="en-US" w:eastAsia="zh-CN"/>
        </w:rPr>
      </w:pPr>
      <w:r>
        <w:rPr>
          <w:rFonts w:hint="eastAsia"/>
          <w:lang w:val="en-US" w:eastAsia="zh-CN"/>
        </w:rPr>
        <w:t xml:space="preserve">    </w:t>
      </w:r>
    </w:p>
    <w:p w14:paraId="3108D741">
      <w:pPr>
        <w:widowControl/>
        <w:autoSpaceDN w:val="0"/>
        <w:spacing w:line="540" w:lineRule="exact"/>
        <w:rPr>
          <w:rFonts w:ascii="黑体" w:hAnsi="黑体" w:eastAsia="黑体" w:cs="宋体"/>
          <w:color w:val="000000"/>
          <w:kern w:val="0"/>
          <w:sz w:val="32"/>
          <w:szCs w:val="32"/>
        </w:rPr>
      </w:pPr>
      <w:r>
        <w:rPr>
          <w:rFonts w:ascii="??_GB2312" w:hAnsi="仿宋" w:eastAsia="Times New Roman" w:cs="宋体"/>
          <w:color w:val="000000"/>
          <w:kern w:val="0"/>
          <w:sz w:val="32"/>
          <w:szCs w:val="32"/>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14:paraId="04EA3C0E">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default" w:ascii="Times New Roman" w:hAnsi="Times New Roman"/>
          <w:lang w:val="en-US" w:eastAsia="zh-CN"/>
        </w:rPr>
      </w:pPr>
      <w:r>
        <w:rPr>
          <w:rFonts w:hint="eastAsia" w:ascii="Times New Roman" w:hAnsi="Times New Roman" w:eastAsia="仿宋_GB2312" w:cs="Times New Roman"/>
          <w:sz w:val="32"/>
          <w:szCs w:val="32"/>
        </w:rPr>
        <w:t>绩效评价自评为</w:t>
      </w:r>
      <w:r>
        <w:rPr>
          <w:rFonts w:hint="eastAsia" w:ascii="Times New Roman" w:hAnsi="Times New Roman" w:cs="Times New Roman"/>
          <w:sz w:val="32"/>
          <w:szCs w:val="32"/>
          <w:lang w:val="en-US" w:eastAsia="zh-CN"/>
        </w:rPr>
        <w:t xml:space="preserve"> 99.8 </w:t>
      </w:r>
      <w:r>
        <w:rPr>
          <w:rFonts w:hint="eastAsia" w:ascii="Times New Roman" w:hAnsi="Times New Roman" w:eastAsia="仿宋_GB2312" w:cs="Times New Roman"/>
          <w:sz w:val="32"/>
          <w:szCs w:val="32"/>
        </w:rPr>
        <w:t>分</w:t>
      </w:r>
      <w:r>
        <w:rPr>
          <w:rFonts w:hint="eastAsia" w:ascii="Times New Roman" w:hAnsi="Times New Roman" w:eastAsia="仿宋_GB2312" w:cs="Times New Roman"/>
          <w:sz w:val="32"/>
          <w:szCs w:val="32"/>
          <w:lang w:eastAsia="zh-CN"/>
        </w:rPr>
        <w:t>，一是预算执行到位。严格执行《预算法》和各项财经纪律，机关管理制度健全，财务管理规范，预算编制合理</w:t>
      </w:r>
      <w:r>
        <w:rPr>
          <w:rFonts w:hint="eastAsia" w:ascii="Times New Roman" w:hAnsi="Times New Roman" w:cs="Times New Roman"/>
          <w:sz w:val="32"/>
          <w:szCs w:val="32"/>
          <w:lang w:eastAsia="zh-CN"/>
        </w:rPr>
        <w:t>；</w:t>
      </w:r>
      <w:r>
        <w:rPr>
          <w:rFonts w:hint="eastAsia" w:ascii="Times New Roman" w:hAnsi="Times New Roman" w:eastAsia="仿宋_GB2312" w:cs="Times New Roman"/>
          <w:sz w:val="32"/>
          <w:szCs w:val="32"/>
          <w:lang w:eastAsia="zh-CN"/>
        </w:rPr>
        <w:t>二是资金监管到位。</w:t>
      </w:r>
    </w:p>
    <w:p w14:paraId="14DECA93">
      <w:pPr>
        <w:pStyle w:val="16"/>
        <w:widowControl/>
        <w:numPr>
          <w:ilvl w:val="0"/>
          <w:numId w:val="0"/>
        </w:numPr>
        <w:spacing w:line="600" w:lineRule="exact"/>
        <w:ind w:firstLine="632" w:firstLineChars="200"/>
        <w:jc w:val="left"/>
        <w:rPr>
          <w:rFonts w:hint="eastAsia" w:ascii="Times New Roman" w:hAnsi="Times New Roman" w:eastAsia="黑体"/>
          <w:sz w:val="32"/>
          <w:szCs w:val="32"/>
        </w:rPr>
      </w:pPr>
      <w:r>
        <w:rPr>
          <w:rFonts w:hint="eastAsia" w:ascii="Times New Roman" w:hAnsi="Times New Roman" w:eastAsia="黑体"/>
          <w:sz w:val="32"/>
          <w:szCs w:val="32"/>
          <w:lang w:eastAsia="zh-CN"/>
        </w:rPr>
        <w:t>五、</w:t>
      </w:r>
      <w:r>
        <w:rPr>
          <w:rFonts w:hint="eastAsia" w:ascii="Times New Roman" w:hAnsi="Times New Roman" w:eastAsia="黑体"/>
          <w:sz w:val="32"/>
          <w:szCs w:val="32"/>
        </w:rPr>
        <w:t>存在的问题及原因分析</w:t>
      </w:r>
    </w:p>
    <w:p w14:paraId="5755BBE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eastAsia" w:ascii="Times New Roman" w:hAnsi="Times New Roman"/>
          <w:sz w:val="32"/>
          <w:szCs w:val="32"/>
          <w:lang w:val="en-US" w:eastAsia="zh-CN"/>
        </w:rPr>
      </w:pPr>
      <w:r>
        <w:rPr>
          <w:rFonts w:hint="eastAsia" w:ascii="Times New Roman" w:hAnsi="Times New Roman" w:eastAsia="仿宋_GB2312"/>
          <w:sz w:val="32"/>
          <w:szCs w:val="32"/>
        </w:rPr>
        <w:t>服务对象满意度指标</w:t>
      </w:r>
      <w:r>
        <w:rPr>
          <w:rFonts w:hint="eastAsia" w:ascii="Times New Roman" w:hAnsi="Times New Roman"/>
          <w:sz w:val="32"/>
          <w:szCs w:val="32"/>
          <w:lang w:eastAsia="zh-CN"/>
        </w:rPr>
        <w:t>未达到</w:t>
      </w:r>
      <w:r>
        <w:rPr>
          <w:rFonts w:hint="eastAsia" w:ascii="Times New Roman" w:hAnsi="Times New Roman"/>
          <w:sz w:val="32"/>
          <w:szCs w:val="32"/>
          <w:lang w:val="en-US" w:eastAsia="zh-CN"/>
        </w:rPr>
        <w:t>100%。原因分析：1. 服务覆盖存在盲区：对农村青年、异地</w:t>
      </w:r>
      <w:bookmarkStart w:id="1" w:name="_GoBack"/>
      <w:bookmarkEnd w:id="1"/>
      <w:r>
        <w:rPr>
          <w:rFonts w:hint="eastAsia" w:ascii="Times New Roman" w:hAnsi="Times New Roman"/>
          <w:sz w:val="32"/>
          <w:szCs w:val="32"/>
          <w:lang w:val="en-US" w:eastAsia="zh-CN"/>
        </w:rPr>
        <w:t>务工青年等群体的联系服务不足，存在“找不到、联不上”的问题，组织覆盖和工作覆盖有短板 。</w:t>
      </w:r>
    </w:p>
    <w:p w14:paraId="02F9440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eastAsia" w:ascii="Times New Roman" w:hAnsi="Times New Roman"/>
          <w:sz w:val="32"/>
          <w:szCs w:val="32"/>
          <w:lang w:val="en-US" w:eastAsia="zh-CN"/>
        </w:rPr>
      </w:pPr>
      <w:r>
        <w:rPr>
          <w:rFonts w:hint="eastAsia" w:ascii="Times New Roman" w:hAnsi="Times New Roman"/>
          <w:sz w:val="32"/>
          <w:szCs w:val="32"/>
          <w:lang w:val="en-US" w:eastAsia="zh-CN"/>
        </w:rPr>
        <w:t>2. 活动形式固化单一，常规志愿服务为主，对青年的兴趣偏好的了解需要加强 。</w:t>
      </w:r>
    </w:p>
    <w:p w14:paraId="3D9CCB7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rPr>
          <w:rFonts w:hint="default" w:ascii="Times New Roman" w:hAnsi="Times New Roman" w:eastAsia="仿宋_GB2312"/>
          <w:lang w:val="en-US" w:eastAsia="zh-CN"/>
        </w:rPr>
      </w:pPr>
      <w:r>
        <w:rPr>
          <w:rFonts w:hint="eastAsia" w:ascii="Times New Roman" w:hAnsi="Times New Roman"/>
          <w:sz w:val="32"/>
          <w:szCs w:val="32"/>
          <w:lang w:val="en-US" w:eastAsia="zh-CN"/>
        </w:rPr>
        <w:t>3. 基层组织能力有待加强：基层团干多身兼数职，队伍不稳定、流动性大，业务能力不足。</w:t>
      </w:r>
    </w:p>
    <w:p w14:paraId="24A47CE8">
      <w:pPr>
        <w:widowControl/>
        <w:spacing w:line="600" w:lineRule="exact"/>
        <w:ind w:firstLine="632" w:firstLineChars="200"/>
        <w:jc w:val="left"/>
        <w:rPr>
          <w:rFonts w:hint="eastAsia" w:eastAsia="黑体"/>
          <w:sz w:val="32"/>
          <w:szCs w:val="32"/>
        </w:rPr>
      </w:pPr>
      <w:r>
        <w:rPr>
          <w:rFonts w:hint="eastAsia" w:eastAsia="黑体"/>
          <w:sz w:val="32"/>
          <w:szCs w:val="32"/>
        </w:rPr>
        <w:t>六、下一步改进措施</w:t>
      </w:r>
    </w:p>
    <w:p w14:paraId="2B41E93F">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1.拓宽服务覆盖：开展“青年需求大调研”，建立团干部联系青年机制，重点覆盖新兴领域和困境青年。</w:t>
      </w:r>
    </w:p>
    <w:p w14:paraId="79BFF6E9">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2. 创新供给，提升服务质效：以理论学习为基础，融合实践体验、互动分享及特色载体；围绕就业创业、婚恋交友等需求，联合人社、妇联等部门开展专项服务。</w:t>
      </w:r>
    </w:p>
    <w:p w14:paraId="3B88FE2D">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3. 建强基层，夯实工作基础：稳定基层团干队伍并开展业务培训。</w:t>
      </w:r>
    </w:p>
    <w:p w14:paraId="7F11CB1C">
      <w:pPr>
        <w:keepNext w:val="0"/>
        <w:keepLines w:val="0"/>
        <w:pageBreakBefore w:val="0"/>
        <w:widowControl w:val="0"/>
        <w:kinsoku/>
        <w:wordWrap/>
        <w:overflowPunct/>
        <w:topLinePunct w:val="0"/>
        <w:bidi w:val="0"/>
        <w:snapToGrid/>
        <w:spacing w:line="560" w:lineRule="exact"/>
        <w:ind w:firstLine="632" w:firstLineChars="200"/>
        <w:jc w:val="both"/>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4. 深化宣传，巩固整改成效：通过微信公众号、线下活动等普及政策与服务资源；建立长效制度，将青年满意度纳入绩效考核，防止问题反弹。</w:t>
      </w:r>
    </w:p>
    <w:p w14:paraId="36274821">
      <w:pPr>
        <w:widowControl/>
        <w:spacing w:line="600" w:lineRule="exact"/>
        <w:ind w:firstLine="645"/>
        <w:jc w:val="left"/>
        <w:rPr>
          <w:rFonts w:hint="eastAsia" w:eastAsia="黑体"/>
          <w:sz w:val="32"/>
          <w:szCs w:val="32"/>
          <w:lang w:eastAsia="zh-CN"/>
        </w:rPr>
      </w:pPr>
      <w:r>
        <w:rPr>
          <w:rFonts w:hint="eastAsia" w:eastAsia="黑体"/>
          <w:sz w:val="32"/>
          <w:szCs w:val="32"/>
        </w:rPr>
        <w:t>七、整体支出绩效自评结果拟应用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14:paraId="456951A6">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i w:val="0"/>
          <w:iCs w:val="0"/>
          <w:caps w:val="0"/>
          <w:color w:val="000000"/>
          <w:spacing w:val="0"/>
          <w:sz w:val="32"/>
          <w:szCs w:val="32"/>
          <w:shd w:val="clear" w:color="auto" w:fill="FFFFFF"/>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1.</w:t>
      </w:r>
      <w:r>
        <w:rPr>
          <w:rFonts w:hint="eastAsia" w:ascii="仿宋_GB2312" w:hAnsi="仿宋_GB2312" w:eastAsia="仿宋_GB2312" w:cs="仿宋_GB2312"/>
          <w:i w:val="0"/>
          <w:iCs w:val="0"/>
          <w:caps w:val="0"/>
          <w:color w:val="000000"/>
          <w:spacing w:val="0"/>
          <w:sz w:val="32"/>
          <w:szCs w:val="32"/>
          <w:shd w:val="clear" w:color="auto" w:fill="FFFFFF"/>
        </w:rPr>
        <w:t>我单位逐步建立绩效评价与部门预算相结合的结果应用机制，采取项目预期绩效目标申报制度，强化评价结果在部门预算编制和执行中的应用，实现绩效评价结果在部门预算编制和执行中的应用，促进财政资金的合理分配与有效使用。</w:t>
      </w:r>
    </w:p>
    <w:p w14:paraId="15E5B74B">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2.根据益阳市资阳区财政相关部门统一部署，我单位202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b w:val="0"/>
          <w:bCs w:val="0"/>
          <w:sz w:val="32"/>
          <w:szCs w:val="32"/>
        </w:rPr>
        <w:t>整体支出绩效自评报告</w:t>
      </w:r>
      <w:r>
        <w:rPr>
          <w:rFonts w:hint="eastAsia" w:ascii="仿宋_GB2312" w:hAnsi="仿宋_GB2312" w:eastAsia="仿宋_GB2312" w:cs="仿宋_GB2312"/>
          <w:b w:val="0"/>
          <w:bCs w:val="0"/>
          <w:sz w:val="32"/>
          <w:szCs w:val="32"/>
          <w:lang w:eastAsia="zh-CN"/>
        </w:rPr>
        <w:t>将在益阳市资阳区人民政府网站公开，</w:t>
      </w:r>
      <w:r>
        <w:rPr>
          <w:rFonts w:hint="eastAsia" w:ascii="仿宋_GB2312" w:hAnsi="仿宋_GB2312" w:eastAsia="仿宋_GB2312" w:cs="仿宋_GB2312"/>
          <w:i w:val="0"/>
          <w:iCs w:val="0"/>
          <w:caps w:val="0"/>
          <w:color w:val="000000"/>
          <w:spacing w:val="0"/>
          <w:sz w:val="32"/>
          <w:szCs w:val="32"/>
          <w:shd w:val="clear" w:color="auto" w:fill="FFFFFF"/>
        </w:rPr>
        <w:t>数据真实、完整、准确</w:t>
      </w:r>
      <w:r>
        <w:rPr>
          <w:rFonts w:hint="eastAsia" w:ascii="仿宋_GB2312" w:hAnsi="仿宋_GB2312" w:eastAsia="仿宋_GB2312" w:cs="仿宋_GB2312"/>
          <w:i w:val="0"/>
          <w:iCs w:val="0"/>
          <w:caps w:val="0"/>
          <w:color w:val="000000"/>
          <w:spacing w:val="0"/>
          <w:sz w:val="32"/>
          <w:szCs w:val="32"/>
          <w:shd w:val="clear" w:color="auto" w:fill="FFFFFF"/>
          <w:lang w:eastAsia="zh-CN"/>
        </w:rPr>
        <w:t>，</w:t>
      </w:r>
      <w:r>
        <w:rPr>
          <w:rFonts w:hint="eastAsia" w:ascii="仿宋_GB2312" w:hAnsi="仿宋_GB2312" w:eastAsia="仿宋_GB2312" w:cs="仿宋_GB2312"/>
          <w:b w:val="0"/>
          <w:bCs w:val="0"/>
          <w:sz w:val="32"/>
          <w:szCs w:val="32"/>
          <w:lang w:eastAsia="zh-CN"/>
        </w:rPr>
        <w:t>接受社会监督。</w:t>
      </w:r>
    </w:p>
    <w:p w14:paraId="12803FF2">
      <w:pPr>
        <w:keepNext w:val="0"/>
        <w:keepLines w:val="0"/>
        <w:pageBreakBefore w:val="0"/>
        <w:widowControl/>
        <w:kinsoku/>
        <w:wordWrap/>
        <w:overflowPunct/>
        <w:topLinePunct w:val="0"/>
        <w:autoSpaceDE/>
        <w:autoSpaceDN/>
        <w:bidi w:val="0"/>
        <w:adjustRightInd/>
        <w:snapToGrid/>
        <w:spacing w:line="600" w:lineRule="exact"/>
        <w:ind w:firstLine="632"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报告需要以下附件：</w:t>
      </w:r>
    </w:p>
    <w:p w14:paraId="6F99AFF4">
      <w:pPr>
        <w:keepNext w:val="0"/>
        <w:keepLines w:val="0"/>
        <w:pageBreakBefore w:val="0"/>
        <w:widowControl/>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部门整体支出绩效评价基础数据表</w:t>
      </w:r>
    </w:p>
    <w:p w14:paraId="1EFB310B">
      <w:pPr>
        <w:keepNext w:val="0"/>
        <w:keepLines w:val="0"/>
        <w:pageBreakBefore w:val="0"/>
        <w:widowControl/>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部门整体支出绩效自评表</w:t>
      </w:r>
    </w:p>
    <w:p w14:paraId="7B072225">
      <w:pPr>
        <w:keepNext w:val="0"/>
        <w:keepLines w:val="0"/>
        <w:pageBreakBefore w:val="0"/>
        <w:widowControl/>
        <w:kinsoku/>
        <w:wordWrap/>
        <w:overflowPunct/>
        <w:topLinePunct w:val="0"/>
        <w:autoSpaceDE/>
        <w:autoSpaceDN/>
        <w:bidi w:val="0"/>
        <w:adjustRightInd/>
        <w:snapToGrid/>
        <w:spacing w:line="600" w:lineRule="exact"/>
        <w:ind w:firstLine="632"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项目支出绩效自评表</w:t>
      </w:r>
    </w:p>
    <w:p w14:paraId="4F5D4874">
      <w:pPr>
        <w:keepNext w:val="0"/>
        <w:keepLines w:val="0"/>
        <w:pageBreakBefore w:val="0"/>
        <w:kinsoku/>
        <w:wordWrap/>
        <w:overflowPunct/>
        <w:topLinePunct w:val="0"/>
        <w:autoSpaceDE/>
        <w:autoSpaceDN/>
        <w:bidi w:val="0"/>
        <w:adjustRightInd/>
        <w:snapToGrid/>
        <w:spacing w:line="600" w:lineRule="exact"/>
        <w:ind w:firstLine="632" w:firstLineChars="200"/>
        <w:jc w:val="both"/>
        <w:textAlignment w:val="auto"/>
        <w:rPr>
          <w:rFonts w:hint="eastAsia" w:ascii="仿宋" w:hAnsi="仿宋" w:eastAsia="仿宋" w:cs="仿宋"/>
          <w:sz w:val="32"/>
          <w:szCs w:val="32"/>
          <w:lang w:eastAsia="zh-CN"/>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14:paraId="0825634A">
      <w:pPr>
        <w:pStyle w:val="6"/>
        <w:ind w:left="0" w:leftChars="0" w:firstLine="0" w:firstLineChars="0"/>
        <w:jc w:val="left"/>
        <w:rPr>
          <w:rFonts w:hint="eastAsia" w:ascii="仿宋" w:hAnsi="仿宋" w:eastAsia="仿宋" w:cs="仿宋"/>
          <w:sz w:val="32"/>
          <w:szCs w:val="32"/>
          <w:lang w:eastAsia="zh-CN"/>
        </w:rPr>
      </w:pPr>
    </w:p>
    <w:p w14:paraId="2F2568BD">
      <w:pPr>
        <w:pStyle w:val="6"/>
        <w:ind w:left="0" w:leftChars="0" w:firstLine="0" w:firstLineChars="0"/>
        <w:jc w:val="left"/>
        <w:rPr>
          <w:rFonts w:hint="eastAsia" w:ascii="仿宋" w:hAnsi="仿宋" w:eastAsia="仿宋" w:cs="仿宋"/>
          <w:sz w:val="32"/>
          <w:szCs w:val="32"/>
          <w:lang w:eastAsia="zh-CN"/>
        </w:rPr>
      </w:pPr>
    </w:p>
    <w:p w14:paraId="3EB9F94A">
      <w:pPr>
        <w:pStyle w:val="6"/>
        <w:ind w:left="0" w:leftChars="0" w:firstLine="0" w:firstLineChars="0"/>
        <w:jc w:val="left"/>
        <w:rPr>
          <w:rFonts w:hint="eastAsia" w:ascii="仿宋" w:hAnsi="仿宋" w:eastAsia="仿宋" w:cs="仿宋"/>
          <w:sz w:val="32"/>
          <w:szCs w:val="32"/>
          <w:lang w:eastAsia="zh-CN"/>
        </w:rPr>
      </w:pPr>
    </w:p>
    <w:p w14:paraId="67C9E7A9">
      <w:pPr>
        <w:jc w:val="left"/>
        <w:rPr>
          <w:rFonts w:hint="eastAsia" w:ascii="仿宋" w:hAnsi="仿宋" w:eastAsia="仿宋" w:cs="仿宋"/>
          <w:kern w:val="0"/>
          <w:sz w:val="24"/>
        </w:rPr>
      </w:pPr>
    </w:p>
    <w:p w14:paraId="238C9D65">
      <w:pPr>
        <w:jc w:val="left"/>
      </w:pPr>
      <w:r>
        <w:rPr>
          <w:rFonts w:hint="eastAsia" w:ascii="仿宋" w:hAnsi="仿宋" w:eastAsia="仿宋" w:cs="仿宋"/>
          <w:kern w:val="0"/>
          <w:sz w:val="24"/>
        </w:rPr>
        <w:t xml:space="preserve"> </w:t>
      </w:r>
    </w:p>
    <w:sectPr>
      <w:footerReference r:id="rId3" w:type="default"/>
      <w:footerReference r:id="rId4" w:type="even"/>
      <w:pgSz w:w="11907" w:h="16840"/>
      <w:pgMar w:top="2041" w:right="1531" w:bottom="1871" w:left="1531" w:header="851" w:footer="1304" w:gutter="0"/>
      <w:cols w:space="72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1A0F3C52" w:usb2="00000010"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_GB2312">
    <w:altName w:val="C059"/>
    <w:panose1 w:val="00000000000000000000"/>
    <w:charset w:val="00"/>
    <w:family w:val="auto"/>
    <w:pitch w:val="default"/>
    <w:sig w:usb0="00000000" w:usb1="00000000" w:usb2="00000000" w:usb3="00000000" w:csb0="00000001" w:csb1="00000000"/>
  </w:font>
  <w:font w:name="C059">
    <w:panose1 w:val="000005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3F4F5">
    <w:pPr>
      <w:pStyle w:val="4"/>
      <w:framePr w:wrap="around" w:vAnchor="text" w:hAnchor="margin" w:xAlign="outside" w:y="1"/>
      <w:ind w:right="335"/>
      <w:rPr>
        <w:rStyle w:val="10"/>
        <w:rFonts w:hint="eastAsia"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3</w:t>
    </w:r>
    <w:r>
      <w:rPr>
        <w:rFonts w:ascii="宋体" w:hAnsi="宋体" w:eastAsia="宋体"/>
        <w:sz w:val="28"/>
      </w:rPr>
      <w:fldChar w:fldCharType="end"/>
    </w:r>
    <w:r>
      <w:rPr>
        <w:rStyle w:val="10"/>
        <w:rFonts w:hint="eastAsia" w:ascii="宋体" w:hAnsi="宋体" w:eastAsia="宋体"/>
        <w:sz w:val="28"/>
      </w:rPr>
      <w:t>—</w:t>
    </w:r>
  </w:p>
  <w:p w14:paraId="26EB8A5F">
    <w:pPr>
      <w:pStyle w:val="4"/>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E3A49">
    <w:pPr>
      <w:pStyle w:val="4"/>
      <w:framePr w:wrap="around" w:vAnchor="text" w:hAnchor="margin" w:xAlign="outside" w:y="1"/>
      <w:ind w:left="335"/>
      <w:rPr>
        <w:rStyle w:val="10"/>
        <w:rFonts w:hint="eastAsia"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4</w:t>
    </w:r>
    <w:r>
      <w:rPr>
        <w:rFonts w:ascii="宋体" w:hAnsi="宋体" w:eastAsia="宋体"/>
        <w:sz w:val="28"/>
      </w:rPr>
      <w:fldChar w:fldCharType="end"/>
    </w:r>
    <w:r>
      <w:rPr>
        <w:rStyle w:val="10"/>
        <w:rFonts w:hint="eastAsia" w:ascii="宋体" w:hAnsi="宋体" w:eastAsia="宋体"/>
        <w:sz w:val="28"/>
      </w:rPr>
      <w:t>—</w:t>
    </w:r>
  </w:p>
  <w:p w14:paraId="7209FF55">
    <w:pPr>
      <w:pStyle w:val="4"/>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7F721F"/>
    <w:multiLevelType w:val="singleLevel"/>
    <w:tmpl w:val="857F721F"/>
    <w:lvl w:ilvl="0" w:tentative="0">
      <w:start w:val="3"/>
      <w:numFmt w:val="decimal"/>
      <w:suff w:val="nothing"/>
      <w:lvlText w:val="%1、"/>
      <w:lvlJc w:val="left"/>
    </w:lvl>
  </w:abstractNum>
  <w:abstractNum w:abstractNumId="1">
    <w:nsid w:val="861736D9"/>
    <w:multiLevelType w:val="singleLevel"/>
    <w:tmpl w:val="861736D9"/>
    <w:lvl w:ilvl="0" w:tentative="0">
      <w:start w:val="1"/>
      <w:numFmt w:val="chineseCounting"/>
      <w:suff w:val="nothing"/>
      <w:lvlText w:val="（%1）"/>
      <w:lvlJc w:val="left"/>
      <w:rPr>
        <w:rFonts w:hint="eastAsia"/>
      </w:rPr>
    </w:lvl>
  </w:abstractNum>
  <w:abstractNum w:abstractNumId="2">
    <w:nsid w:val="89546FEE"/>
    <w:multiLevelType w:val="singleLevel"/>
    <w:tmpl w:val="89546FEE"/>
    <w:lvl w:ilvl="0" w:tentative="0">
      <w:start w:val="2"/>
      <w:numFmt w:val="chineseCounting"/>
      <w:suff w:val="nothing"/>
      <w:lvlText w:val="（%1）"/>
      <w:lvlJc w:val="left"/>
      <w:pPr>
        <w:ind w:left="-2"/>
      </w:pPr>
      <w:rPr>
        <w:rFonts w:hint="eastAsia"/>
      </w:rPr>
    </w:lvl>
  </w:abstractNum>
  <w:abstractNum w:abstractNumId="3">
    <w:nsid w:val="7352D458"/>
    <w:multiLevelType w:val="singleLevel"/>
    <w:tmpl w:val="7352D458"/>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ODZmYjFjMmFhNTNkM2UyZmQwMzAzZDYyOTA2MTIifQ=="/>
  </w:docVars>
  <w:rsids>
    <w:rsidRoot w:val="599C2549"/>
    <w:rsid w:val="019004FD"/>
    <w:rsid w:val="02A04A2C"/>
    <w:rsid w:val="033236BA"/>
    <w:rsid w:val="03AA4DE2"/>
    <w:rsid w:val="04457016"/>
    <w:rsid w:val="07020FA3"/>
    <w:rsid w:val="073D02A0"/>
    <w:rsid w:val="086C045C"/>
    <w:rsid w:val="08C80D74"/>
    <w:rsid w:val="08E60FAE"/>
    <w:rsid w:val="0A4E09B2"/>
    <w:rsid w:val="0A603879"/>
    <w:rsid w:val="0B3F4AFA"/>
    <w:rsid w:val="0BA8605B"/>
    <w:rsid w:val="0C365432"/>
    <w:rsid w:val="0C666F7F"/>
    <w:rsid w:val="0C7B7A97"/>
    <w:rsid w:val="0E0F3247"/>
    <w:rsid w:val="0EC24F1A"/>
    <w:rsid w:val="0F14184A"/>
    <w:rsid w:val="0FBD07FE"/>
    <w:rsid w:val="10377E47"/>
    <w:rsid w:val="10BE14B7"/>
    <w:rsid w:val="10EE10F8"/>
    <w:rsid w:val="12793CD3"/>
    <w:rsid w:val="13DC562F"/>
    <w:rsid w:val="1412038A"/>
    <w:rsid w:val="15763367"/>
    <w:rsid w:val="16036E92"/>
    <w:rsid w:val="163D127C"/>
    <w:rsid w:val="171E628D"/>
    <w:rsid w:val="1752515D"/>
    <w:rsid w:val="17B62D33"/>
    <w:rsid w:val="182C706C"/>
    <w:rsid w:val="18B52092"/>
    <w:rsid w:val="1911113A"/>
    <w:rsid w:val="194D16F6"/>
    <w:rsid w:val="19E82850"/>
    <w:rsid w:val="1B6C1158"/>
    <w:rsid w:val="1BDA61F4"/>
    <w:rsid w:val="1D214436"/>
    <w:rsid w:val="1E7F0421"/>
    <w:rsid w:val="1F0F2669"/>
    <w:rsid w:val="20A10794"/>
    <w:rsid w:val="20CC53E5"/>
    <w:rsid w:val="211F63B0"/>
    <w:rsid w:val="21706934"/>
    <w:rsid w:val="21C5523F"/>
    <w:rsid w:val="21F37E19"/>
    <w:rsid w:val="22F245F8"/>
    <w:rsid w:val="233E2093"/>
    <w:rsid w:val="23576010"/>
    <w:rsid w:val="24845ECD"/>
    <w:rsid w:val="2491074D"/>
    <w:rsid w:val="250A1B00"/>
    <w:rsid w:val="27434CC4"/>
    <w:rsid w:val="27A2591E"/>
    <w:rsid w:val="281A6612"/>
    <w:rsid w:val="29CB13A6"/>
    <w:rsid w:val="29F70F68"/>
    <w:rsid w:val="2A46718A"/>
    <w:rsid w:val="2A551FBF"/>
    <w:rsid w:val="2A811DD8"/>
    <w:rsid w:val="2A8F0C40"/>
    <w:rsid w:val="2A961FBA"/>
    <w:rsid w:val="2B8B51D0"/>
    <w:rsid w:val="2BC05A69"/>
    <w:rsid w:val="2C0E0634"/>
    <w:rsid w:val="2C0E34CF"/>
    <w:rsid w:val="2C4C12D0"/>
    <w:rsid w:val="2C991439"/>
    <w:rsid w:val="2E2B0166"/>
    <w:rsid w:val="2ECB57B9"/>
    <w:rsid w:val="2F433BC5"/>
    <w:rsid w:val="308F57EF"/>
    <w:rsid w:val="313E0F40"/>
    <w:rsid w:val="3228748E"/>
    <w:rsid w:val="330A62C6"/>
    <w:rsid w:val="33AE1191"/>
    <w:rsid w:val="35660A3A"/>
    <w:rsid w:val="357D4D69"/>
    <w:rsid w:val="35B462F3"/>
    <w:rsid w:val="36696F33"/>
    <w:rsid w:val="37EA1649"/>
    <w:rsid w:val="380A4C8B"/>
    <w:rsid w:val="381E16E8"/>
    <w:rsid w:val="38AD4443"/>
    <w:rsid w:val="395F6F35"/>
    <w:rsid w:val="3A7C5901"/>
    <w:rsid w:val="3AD53316"/>
    <w:rsid w:val="3B133F7A"/>
    <w:rsid w:val="3B736697"/>
    <w:rsid w:val="3CF71F19"/>
    <w:rsid w:val="3E81485C"/>
    <w:rsid w:val="3F0B7D58"/>
    <w:rsid w:val="3FA7589E"/>
    <w:rsid w:val="3FDB4D28"/>
    <w:rsid w:val="40C778D8"/>
    <w:rsid w:val="41702ADA"/>
    <w:rsid w:val="41807461"/>
    <w:rsid w:val="41931967"/>
    <w:rsid w:val="41AA1FE1"/>
    <w:rsid w:val="41DF6D18"/>
    <w:rsid w:val="42883C37"/>
    <w:rsid w:val="42A666A7"/>
    <w:rsid w:val="43420F74"/>
    <w:rsid w:val="436809A5"/>
    <w:rsid w:val="43C61977"/>
    <w:rsid w:val="453B348A"/>
    <w:rsid w:val="45F6162A"/>
    <w:rsid w:val="4765030B"/>
    <w:rsid w:val="4A0504EE"/>
    <w:rsid w:val="4C426B21"/>
    <w:rsid w:val="4C773405"/>
    <w:rsid w:val="4CE92975"/>
    <w:rsid w:val="4D36087D"/>
    <w:rsid w:val="4D64170F"/>
    <w:rsid w:val="4DA67EC6"/>
    <w:rsid w:val="4DD57D28"/>
    <w:rsid w:val="4E6A142A"/>
    <w:rsid w:val="50950DC4"/>
    <w:rsid w:val="50F2385E"/>
    <w:rsid w:val="519F227C"/>
    <w:rsid w:val="51F15642"/>
    <w:rsid w:val="52A231E7"/>
    <w:rsid w:val="53DF1260"/>
    <w:rsid w:val="55AC20ED"/>
    <w:rsid w:val="55FA6525"/>
    <w:rsid w:val="56BFE8C3"/>
    <w:rsid w:val="57080AA0"/>
    <w:rsid w:val="594359FD"/>
    <w:rsid w:val="599C2549"/>
    <w:rsid w:val="59C42ADE"/>
    <w:rsid w:val="5AD34033"/>
    <w:rsid w:val="5B177D82"/>
    <w:rsid w:val="5B556152"/>
    <w:rsid w:val="5BD10B17"/>
    <w:rsid w:val="5CE0146F"/>
    <w:rsid w:val="5E8448BC"/>
    <w:rsid w:val="5ED5259B"/>
    <w:rsid w:val="5F756EAC"/>
    <w:rsid w:val="5F9600B5"/>
    <w:rsid w:val="60CA40F1"/>
    <w:rsid w:val="62656A51"/>
    <w:rsid w:val="63D16307"/>
    <w:rsid w:val="63EE07D8"/>
    <w:rsid w:val="64B859AF"/>
    <w:rsid w:val="65A53944"/>
    <w:rsid w:val="66260F1A"/>
    <w:rsid w:val="66827C37"/>
    <w:rsid w:val="68AA05AA"/>
    <w:rsid w:val="68F016E8"/>
    <w:rsid w:val="6BA42159"/>
    <w:rsid w:val="6F52212A"/>
    <w:rsid w:val="71324703"/>
    <w:rsid w:val="71BE34D3"/>
    <w:rsid w:val="71E5266B"/>
    <w:rsid w:val="726C7915"/>
    <w:rsid w:val="73612DF8"/>
    <w:rsid w:val="736C3A59"/>
    <w:rsid w:val="73AA1E10"/>
    <w:rsid w:val="73EE3A13"/>
    <w:rsid w:val="74303AFD"/>
    <w:rsid w:val="76C80F95"/>
    <w:rsid w:val="78870C80"/>
    <w:rsid w:val="7A917386"/>
    <w:rsid w:val="7B242D2F"/>
    <w:rsid w:val="7B871AFC"/>
    <w:rsid w:val="7BA04448"/>
    <w:rsid w:val="7CDA1DE4"/>
    <w:rsid w:val="7D203AF6"/>
    <w:rsid w:val="7D3622CF"/>
    <w:rsid w:val="7D7752A7"/>
    <w:rsid w:val="7D8D438F"/>
    <w:rsid w:val="7DF5680D"/>
    <w:rsid w:val="7E8678EE"/>
    <w:rsid w:val="7F4A60D0"/>
    <w:rsid w:val="7FA0260C"/>
    <w:rsid w:val="7FB0686A"/>
    <w:rsid w:val="7FD34AFF"/>
    <w:rsid w:val="D2771426"/>
    <w:rsid w:val="DEF0377F"/>
    <w:rsid w:val="F75BB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3">
    <w:name w:val="Body Text Indent"/>
    <w:basedOn w:val="1"/>
    <w:qFormat/>
    <w:uiPriority w:val="0"/>
    <w:pPr>
      <w:ind w:firstLine="632" w:firstLine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3"/>
    <w:qFormat/>
    <w:uiPriority w:val="0"/>
    <w:pPr>
      <w:spacing w:before="100" w:beforeAutospacing="1" w:after="0"/>
      <w:ind w:left="0" w:firstLine="42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Emphasis"/>
    <w:basedOn w:val="9"/>
    <w:qFormat/>
    <w:uiPriority w:val="0"/>
    <w:rPr>
      <w:i/>
    </w:rPr>
  </w:style>
  <w:style w:type="paragraph" w:customStyle="1" w:styleId="12">
    <w:name w:val="正文-公1"/>
    <w:basedOn w:val="13"/>
    <w:next w:val="1"/>
    <w:qFormat/>
    <w:uiPriority w:val="0"/>
    <w:pPr>
      <w:ind w:firstLine="200" w:firstLineChars="200"/>
    </w:pPr>
  </w:style>
  <w:style w:type="paragraph" w:customStyle="1" w:styleId="1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2"/>
    <w:qFormat/>
    <w:uiPriority w:val="0"/>
    <w:pPr>
      <w:widowControl w:val="0"/>
      <w:jc w:val="both"/>
    </w:pPr>
    <w:rPr>
      <w:rFonts w:ascii="Times New Roman" w:hAnsi="Times New Roman" w:eastAsia="宋体" w:cs="Times New Roman"/>
      <w:kern w:val="2"/>
      <w:sz w:val="21"/>
      <w:lang w:val="en-US" w:eastAsia="zh-CN"/>
    </w:rPr>
  </w:style>
  <w:style w:type="paragraph" w:customStyle="1" w:styleId="14">
    <w:name w:val="BodyText1I2"/>
    <w:basedOn w:val="15"/>
    <w:qFormat/>
    <w:uiPriority w:val="0"/>
    <w:pPr>
      <w:ind w:firstLine="420"/>
    </w:pPr>
  </w:style>
  <w:style w:type="paragraph" w:customStyle="1" w:styleId="15">
    <w:name w:val="BodyTextIndent"/>
    <w:basedOn w:val="1"/>
    <w:qFormat/>
    <w:uiPriority w:val="0"/>
    <w:pPr>
      <w:spacing w:after="120"/>
      <w:ind w:left="420" w:leftChars="200" w:firstLine="200" w:firstLineChars="200"/>
      <w:textAlignment w:val="baseline"/>
    </w:pPr>
  </w:style>
  <w:style w:type="paragraph" w:styleId="16">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香洲区</Company>
  <Pages>15</Pages>
  <Words>4594</Words>
  <Characters>4868</Characters>
  <Lines>0</Lines>
  <Paragraphs>0</Paragraphs>
  <TotalTime>10</TotalTime>
  <ScaleCrop>false</ScaleCrop>
  <LinksUpToDate>false</LinksUpToDate>
  <CharactersWithSpaces>4915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2024-04-24T19:36:00Z</dcterms:created>
  <dc:creator>Administrator</dc:creator>
  <cp:lastModifiedBy>lenovo</cp:lastModifiedBy>
  <dcterms:modified xsi:type="dcterms:W3CDTF">2025-09-28T16:13:57Z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358E43B81A3411BB45EED868EFFD0023_43</vt:lpwstr>
  </property>
</Properties>
</file>