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CE386">
      <w:pPr>
        <w:keepNext w:val="0"/>
        <w:keepLines w:val="0"/>
        <w:pageBreakBefore w:val="0"/>
        <w:wordWrap/>
        <w:overflowPunct/>
        <w:topLinePunct w:val="0"/>
        <w:bidi w:val="0"/>
        <w:spacing w:line="560" w:lineRule="exact"/>
        <w:rPr>
          <w:rFonts w:ascii="仿宋" w:hAnsi="仿宋" w:eastAsia="仿宋" w:cs="仿宋"/>
          <w:sz w:val="31"/>
          <w:szCs w:val="31"/>
        </w:rPr>
      </w:pPr>
      <w:r>
        <w:rPr>
          <w:rFonts w:ascii="仿宋" w:hAnsi="仿宋" w:eastAsia="仿宋" w:cs="仿宋"/>
          <w:spacing w:val="-6"/>
          <w:sz w:val="31"/>
          <w:szCs w:val="31"/>
        </w:rPr>
        <w:t>附件</w:t>
      </w:r>
      <w:r>
        <w:rPr>
          <w:rFonts w:ascii="仿宋" w:hAnsi="仿宋" w:eastAsia="仿宋" w:cs="仿宋"/>
          <w:spacing w:val="-56"/>
          <w:sz w:val="31"/>
          <w:szCs w:val="31"/>
        </w:rPr>
        <w:t xml:space="preserve"> </w:t>
      </w:r>
      <w:r>
        <w:rPr>
          <w:rFonts w:ascii="仿宋" w:hAnsi="仿宋" w:eastAsia="仿宋" w:cs="仿宋"/>
          <w:spacing w:val="-6"/>
          <w:sz w:val="31"/>
          <w:szCs w:val="31"/>
        </w:rPr>
        <w:t>5</w:t>
      </w:r>
    </w:p>
    <w:p w14:paraId="6757B50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napToGrid/>
          <w:kern w:val="2"/>
          <w:sz w:val="44"/>
          <w:szCs w:val="44"/>
          <w:lang w:eastAsia="zh-CN"/>
        </w:rPr>
      </w:pPr>
    </w:p>
    <w:p w14:paraId="0A87C7F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napToGrid/>
          <w:kern w:val="2"/>
          <w:sz w:val="44"/>
          <w:szCs w:val="44"/>
          <w:lang w:eastAsia="zh-CN"/>
        </w:rPr>
      </w:pPr>
      <w:r>
        <w:rPr>
          <w:rFonts w:hint="eastAsia" w:ascii="宋体" w:hAnsi="宋体" w:eastAsia="宋体" w:cs="宋体"/>
          <w:b/>
          <w:bCs/>
          <w:snapToGrid/>
          <w:kern w:val="2"/>
          <w:sz w:val="44"/>
          <w:szCs w:val="44"/>
          <w:lang w:eastAsia="zh-CN"/>
        </w:rPr>
        <w:t>2024 年度政协益阳市资阳区委员会办公室部门整体支出绩效自评报告</w:t>
      </w:r>
    </w:p>
    <w:p w14:paraId="77ADD5FE">
      <w:pPr>
        <w:pStyle w:val="2"/>
        <w:keepNext w:val="0"/>
        <w:keepLines w:val="0"/>
        <w:pageBreakBefore w:val="0"/>
        <w:wordWrap/>
        <w:overflowPunct/>
        <w:topLinePunct w:val="0"/>
        <w:bidi w:val="0"/>
        <w:spacing w:line="560" w:lineRule="exact"/>
        <w:rPr>
          <w:sz w:val="21"/>
        </w:rPr>
      </w:pPr>
    </w:p>
    <w:p w14:paraId="17BCD20E">
      <w:pPr>
        <w:pStyle w:val="2"/>
        <w:keepNext w:val="0"/>
        <w:keepLines w:val="0"/>
        <w:pageBreakBefore w:val="0"/>
        <w:wordWrap/>
        <w:overflowPunct/>
        <w:topLinePunct w:val="0"/>
        <w:bidi w:val="0"/>
        <w:spacing w:line="560" w:lineRule="exact"/>
        <w:rPr>
          <w:sz w:val="21"/>
        </w:rPr>
      </w:pPr>
    </w:p>
    <w:p w14:paraId="64D29597">
      <w:pPr>
        <w:pStyle w:val="2"/>
        <w:keepNext w:val="0"/>
        <w:keepLines w:val="0"/>
        <w:pageBreakBefore w:val="0"/>
        <w:wordWrap/>
        <w:overflowPunct/>
        <w:topLinePunct w:val="0"/>
        <w:bidi w:val="0"/>
        <w:spacing w:line="560" w:lineRule="exact"/>
        <w:rPr>
          <w:sz w:val="21"/>
        </w:rPr>
      </w:pPr>
    </w:p>
    <w:p w14:paraId="3BBC598F">
      <w:pPr>
        <w:pStyle w:val="2"/>
        <w:keepNext w:val="0"/>
        <w:keepLines w:val="0"/>
        <w:pageBreakBefore w:val="0"/>
        <w:wordWrap/>
        <w:overflowPunct/>
        <w:topLinePunct w:val="0"/>
        <w:bidi w:val="0"/>
        <w:spacing w:line="560" w:lineRule="exact"/>
        <w:rPr>
          <w:sz w:val="21"/>
        </w:rPr>
      </w:pPr>
    </w:p>
    <w:p w14:paraId="325BDFC3">
      <w:pPr>
        <w:pStyle w:val="2"/>
        <w:keepNext w:val="0"/>
        <w:keepLines w:val="0"/>
        <w:pageBreakBefore w:val="0"/>
        <w:wordWrap/>
        <w:overflowPunct/>
        <w:topLinePunct w:val="0"/>
        <w:bidi w:val="0"/>
        <w:spacing w:line="560" w:lineRule="exact"/>
        <w:rPr>
          <w:sz w:val="21"/>
        </w:rPr>
      </w:pPr>
    </w:p>
    <w:p w14:paraId="46E40F91">
      <w:pPr>
        <w:pStyle w:val="2"/>
        <w:keepNext w:val="0"/>
        <w:keepLines w:val="0"/>
        <w:pageBreakBefore w:val="0"/>
        <w:wordWrap/>
        <w:overflowPunct/>
        <w:topLinePunct w:val="0"/>
        <w:bidi w:val="0"/>
        <w:spacing w:line="560" w:lineRule="exact"/>
        <w:rPr>
          <w:sz w:val="21"/>
        </w:rPr>
      </w:pPr>
    </w:p>
    <w:p w14:paraId="2EA3FF6B">
      <w:pPr>
        <w:pStyle w:val="2"/>
        <w:keepNext w:val="0"/>
        <w:keepLines w:val="0"/>
        <w:pageBreakBefore w:val="0"/>
        <w:wordWrap/>
        <w:overflowPunct/>
        <w:topLinePunct w:val="0"/>
        <w:bidi w:val="0"/>
        <w:spacing w:line="560" w:lineRule="exact"/>
        <w:rPr>
          <w:sz w:val="21"/>
        </w:rPr>
      </w:pPr>
    </w:p>
    <w:p w14:paraId="4CBE4DDF">
      <w:pPr>
        <w:pStyle w:val="2"/>
        <w:keepNext w:val="0"/>
        <w:keepLines w:val="0"/>
        <w:pageBreakBefore w:val="0"/>
        <w:wordWrap/>
        <w:overflowPunct/>
        <w:topLinePunct w:val="0"/>
        <w:bidi w:val="0"/>
        <w:spacing w:line="560" w:lineRule="exact"/>
        <w:rPr>
          <w:sz w:val="21"/>
        </w:rPr>
      </w:pPr>
    </w:p>
    <w:p w14:paraId="39FD97E1">
      <w:pPr>
        <w:pStyle w:val="2"/>
        <w:keepNext w:val="0"/>
        <w:keepLines w:val="0"/>
        <w:pageBreakBefore w:val="0"/>
        <w:wordWrap/>
        <w:overflowPunct/>
        <w:topLinePunct w:val="0"/>
        <w:bidi w:val="0"/>
        <w:spacing w:line="560" w:lineRule="exact"/>
        <w:rPr>
          <w:sz w:val="21"/>
        </w:rPr>
      </w:pPr>
    </w:p>
    <w:p w14:paraId="136EFA4A">
      <w:pPr>
        <w:keepNext w:val="0"/>
        <w:keepLines w:val="0"/>
        <w:pageBreakBefore w:val="0"/>
        <w:wordWrap/>
        <w:overflowPunct/>
        <w:topLinePunct w:val="0"/>
        <w:bidi w:val="0"/>
        <w:spacing w:line="560" w:lineRule="exact"/>
        <w:ind w:left="710"/>
        <w:rPr>
          <w:rFonts w:ascii="仿宋" w:hAnsi="仿宋" w:eastAsia="仿宋" w:cs="仿宋"/>
          <w:sz w:val="35"/>
          <w:szCs w:val="35"/>
        </w:rPr>
      </w:pPr>
      <w:r>
        <w:rPr>
          <w:rFonts w:ascii="仿宋" w:hAnsi="仿宋" w:eastAsia="仿宋" w:cs="仿宋"/>
          <w:spacing w:val="11"/>
          <w:sz w:val="35"/>
          <w:szCs w:val="35"/>
        </w:rPr>
        <w:t>部门（单位）名称</w:t>
      </w:r>
      <w:r>
        <w:rPr>
          <w:rFonts w:ascii="仿宋" w:hAnsi="仿宋" w:eastAsia="仿宋" w:cs="仿宋"/>
          <w:spacing w:val="-19"/>
          <w:sz w:val="35"/>
          <w:szCs w:val="35"/>
        </w:rPr>
        <w:t>：</w:t>
      </w:r>
      <w:r>
        <w:rPr>
          <w:rFonts w:ascii="仿宋" w:hAnsi="仿宋" w:eastAsia="仿宋" w:cs="仿宋"/>
          <w:spacing w:val="15"/>
          <w:sz w:val="35"/>
          <w:szCs w:val="35"/>
        </w:rPr>
        <w:t xml:space="preserve"> </w:t>
      </w:r>
      <w:r>
        <w:rPr>
          <w:rFonts w:ascii="仿宋" w:hAnsi="仿宋" w:eastAsia="仿宋" w:cs="仿宋"/>
          <w:spacing w:val="-19"/>
          <w:sz w:val="35"/>
          <w:szCs w:val="35"/>
          <w:u w:val="single" w:color="auto"/>
        </w:rPr>
        <w:t>（</w:t>
      </w:r>
      <w:r>
        <w:rPr>
          <w:rFonts w:ascii="仿宋" w:hAnsi="仿宋" w:eastAsia="仿宋" w:cs="仿宋"/>
          <w:spacing w:val="11"/>
          <w:sz w:val="35"/>
          <w:szCs w:val="35"/>
          <w:u w:val="single" w:color="auto"/>
        </w:rPr>
        <w:t>盖章）</w:t>
      </w:r>
      <w:r>
        <w:rPr>
          <w:rFonts w:ascii="仿宋" w:hAnsi="仿宋" w:eastAsia="仿宋" w:cs="仿宋"/>
          <w:sz w:val="35"/>
          <w:szCs w:val="35"/>
          <w:u w:val="single" w:color="auto"/>
        </w:rPr>
        <w:t xml:space="preserve">        </w:t>
      </w:r>
    </w:p>
    <w:p w14:paraId="34AE8896">
      <w:pPr>
        <w:pStyle w:val="2"/>
        <w:keepNext w:val="0"/>
        <w:keepLines w:val="0"/>
        <w:pageBreakBefore w:val="0"/>
        <w:wordWrap/>
        <w:overflowPunct/>
        <w:topLinePunct w:val="0"/>
        <w:bidi w:val="0"/>
        <w:spacing w:line="560" w:lineRule="exact"/>
        <w:rPr>
          <w:sz w:val="21"/>
        </w:rPr>
      </w:pPr>
    </w:p>
    <w:p w14:paraId="5FCC432D">
      <w:pPr>
        <w:pStyle w:val="2"/>
        <w:keepNext w:val="0"/>
        <w:keepLines w:val="0"/>
        <w:pageBreakBefore w:val="0"/>
        <w:wordWrap/>
        <w:overflowPunct/>
        <w:topLinePunct w:val="0"/>
        <w:bidi w:val="0"/>
        <w:spacing w:line="560" w:lineRule="exact"/>
        <w:rPr>
          <w:sz w:val="21"/>
        </w:rPr>
      </w:pPr>
    </w:p>
    <w:p w14:paraId="5B0742BD">
      <w:pPr>
        <w:pStyle w:val="2"/>
        <w:keepNext w:val="0"/>
        <w:keepLines w:val="0"/>
        <w:pageBreakBefore w:val="0"/>
        <w:wordWrap/>
        <w:overflowPunct/>
        <w:topLinePunct w:val="0"/>
        <w:bidi w:val="0"/>
        <w:spacing w:line="560" w:lineRule="exact"/>
        <w:rPr>
          <w:sz w:val="21"/>
        </w:rPr>
      </w:pPr>
    </w:p>
    <w:p w14:paraId="1AD17CAB">
      <w:pPr>
        <w:keepNext w:val="0"/>
        <w:keepLines w:val="0"/>
        <w:pageBreakBefore w:val="0"/>
        <w:wordWrap/>
        <w:overflowPunct/>
        <w:topLinePunct w:val="0"/>
        <w:bidi w:val="0"/>
        <w:spacing w:line="560" w:lineRule="exact"/>
        <w:ind w:left="3236"/>
        <w:rPr>
          <w:rFonts w:ascii="仿宋" w:hAnsi="仿宋" w:eastAsia="仿宋" w:cs="仿宋"/>
          <w:sz w:val="35"/>
          <w:szCs w:val="35"/>
        </w:rPr>
      </w:pPr>
      <w:r>
        <w:rPr>
          <w:rFonts w:hint="eastAsia" w:ascii="仿宋" w:hAnsi="仿宋" w:eastAsia="仿宋" w:cs="仿宋"/>
          <w:spacing w:val="-18"/>
          <w:sz w:val="35"/>
          <w:szCs w:val="35"/>
          <w:lang w:val="en-US" w:eastAsia="zh-CN"/>
        </w:rPr>
        <w:t xml:space="preserve">2025 </w:t>
      </w:r>
      <w:r>
        <w:rPr>
          <w:rFonts w:ascii="仿宋" w:hAnsi="仿宋" w:eastAsia="仿宋" w:cs="仿宋"/>
          <w:spacing w:val="-18"/>
          <w:sz w:val="35"/>
          <w:szCs w:val="35"/>
        </w:rPr>
        <w:t>年</w:t>
      </w:r>
      <w:r>
        <w:rPr>
          <w:rFonts w:ascii="仿宋" w:hAnsi="仿宋" w:eastAsia="仿宋" w:cs="仿宋"/>
          <w:spacing w:val="19"/>
          <w:sz w:val="35"/>
          <w:szCs w:val="35"/>
        </w:rPr>
        <w:t xml:space="preserve"> </w:t>
      </w:r>
      <w:r>
        <w:rPr>
          <w:rFonts w:hint="eastAsia" w:ascii="仿宋" w:hAnsi="仿宋" w:eastAsia="仿宋" w:cs="仿宋"/>
          <w:spacing w:val="19"/>
          <w:sz w:val="35"/>
          <w:szCs w:val="35"/>
          <w:lang w:val="en-US" w:eastAsia="zh-CN"/>
        </w:rPr>
        <w:t>5</w:t>
      </w:r>
      <w:r>
        <w:rPr>
          <w:rFonts w:ascii="仿宋" w:hAnsi="仿宋" w:eastAsia="仿宋" w:cs="仿宋"/>
          <w:spacing w:val="19"/>
          <w:sz w:val="35"/>
          <w:szCs w:val="35"/>
        </w:rPr>
        <w:t xml:space="preserve"> </w:t>
      </w:r>
      <w:r>
        <w:rPr>
          <w:rFonts w:ascii="仿宋" w:hAnsi="仿宋" w:eastAsia="仿宋" w:cs="仿宋"/>
          <w:spacing w:val="-18"/>
          <w:sz w:val="35"/>
          <w:szCs w:val="35"/>
        </w:rPr>
        <w:t>月</w:t>
      </w:r>
      <w:r>
        <w:rPr>
          <w:rFonts w:ascii="仿宋" w:hAnsi="仿宋" w:eastAsia="仿宋" w:cs="仿宋"/>
          <w:spacing w:val="38"/>
          <w:sz w:val="35"/>
          <w:szCs w:val="35"/>
        </w:rPr>
        <w:t xml:space="preserve"> </w:t>
      </w:r>
      <w:r>
        <w:rPr>
          <w:rFonts w:hint="eastAsia" w:ascii="仿宋" w:hAnsi="仿宋" w:eastAsia="仿宋" w:cs="仿宋"/>
          <w:spacing w:val="38"/>
          <w:sz w:val="35"/>
          <w:szCs w:val="35"/>
          <w:lang w:val="en-US" w:eastAsia="zh-CN"/>
        </w:rPr>
        <w:t>20</w:t>
      </w:r>
      <w:r>
        <w:rPr>
          <w:rFonts w:ascii="仿宋" w:hAnsi="仿宋" w:eastAsia="仿宋" w:cs="仿宋"/>
          <w:spacing w:val="38"/>
          <w:sz w:val="35"/>
          <w:szCs w:val="35"/>
        </w:rPr>
        <w:t xml:space="preserve"> </w:t>
      </w:r>
      <w:r>
        <w:rPr>
          <w:rFonts w:ascii="仿宋" w:hAnsi="仿宋" w:eastAsia="仿宋" w:cs="仿宋"/>
          <w:spacing w:val="-18"/>
          <w:sz w:val="35"/>
          <w:szCs w:val="35"/>
        </w:rPr>
        <w:t>日</w:t>
      </w:r>
    </w:p>
    <w:p w14:paraId="1DFA3F6C">
      <w:pPr>
        <w:pStyle w:val="2"/>
        <w:keepNext w:val="0"/>
        <w:keepLines w:val="0"/>
        <w:pageBreakBefore w:val="0"/>
        <w:wordWrap/>
        <w:overflowPunct/>
        <w:topLinePunct w:val="0"/>
        <w:bidi w:val="0"/>
        <w:spacing w:line="560" w:lineRule="exact"/>
        <w:rPr>
          <w:sz w:val="21"/>
        </w:rPr>
      </w:pPr>
    </w:p>
    <w:p w14:paraId="407FDC2F">
      <w:pPr>
        <w:pStyle w:val="2"/>
        <w:keepNext w:val="0"/>
        <w:keepLines w:val="0"/>
        <w:pageBreakBefore w:val="0"/>
        <w:wordWrap/>
        <w:overflowPunct/>
        <w:topLinePunct w:val="0"/>
        <w:bidi w:val="0"/>
        <w:spacing w:line="560" w:lineRule="exact"/>
        <w:rPr>
          <w:sz w:val="21"/>
        </w:rPr>
      </w:pPr>
    </w:p>
    <w:p w14:paraId="3EB2579B">
      <w:pPr>
        <w:pStyle w:val="2"/>
        <w:keepNext w:val="0"/>
        <w:keepLines w:val="0"/>
        <w:pageBreakBefore w:val="0"/>
        <w:wordWrap/>
        <w:overflowPunct/>
        <w:topLinePunct w:val="0"/>
        <w:bidi w:val="0"/>
        <w:spacing w:line="560" w:lineRule="exact"/>
        <w:rPr>
          <w:sz w:val="21"/>
        </w:rPr>
      </w:pPr>
    </w:p>
    <w:p w14:paraId="4960E82C">
      <w:pPr>
        <w:keepNext w:val="0"/>
        <w:keepLines w:val="0"/>
        <w:pageBreakBefore w:val="0"/>
        <w:wordWrap/>
        <w:overflowPunct/>
        <w:topLinePunct w:val="0"/>
        <w:bidi w:val="0"/>
        <w:spacing w:line="560" w:lineRule="exact"/>
        <w:ind w:left="3509"/>
        <w:rPr>
          <w:rFonts w:ascii="仿宋" w:hAnsi="仿宋" w:eastAsia="仿宋" w:cs="仿宋"/>
          <w:sz w:val="31"/>
          <w:szCs w:val="31"/>
        </w:rPr>
        <w:sectPr>
          <w:headerReference r:id="rId5" w:type="default"/>
          <w:footerReference r:id="rId6" w:type="default"/>
          <w:pgSz w:w="11906" w:h="16839"/>
          <w:pgMar w:top="2211" w:right="1531" w:bottom="1871" w:left="1531" w:header="0" w:footer="0" w:gutter="0"/>
          <w:pgNumType w:fmt="decimal"/>
          <w:cols w:space="720" w:num="1"/>
        </w:sectPr>
      </w:pPr>
      <w:r>
        <w:rPr>
          <w:rFonts w:ascii="仿宋" w:hAnsi="仿宋" w:eastAsia="仿宋" w:cs="仿宋"/>
          <w:spacing w:val="4"/>
          <w:sz w:val="31"/>
          <w:szCs w:val="31"/>
        </w:rPr>
        <w:t>（此页为封面）</w:t>
      </w:r>
    </w:p>
    <w:p w14:paraId="205EFEA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heme="majorEastAsia" w:hAnsiTheme="majorEastAsia" w:eastAsiaTheme="majorEastAsia" w:cstheme="majorEastAsia"/>
          <w:b/>
          <w:bCs/>
          <w:snapToGrid/>
          <w:kern w:val="0"/>
          <w:sz w:val="44"/>
          <w:szCs w:val="44"/>
          <w:lang w:val="en-US" w:eastAsia="zh-CN" w:bidi="ar-SA"/>
        </w:rPr>
      </w:pPr>
      <w:r>
        <w:rPr>
          <w:rFonts w:hint="eastAsia" w:asciiTheme="majorEastAsia" w:hAnsiTheme="majorEastAsia" w:eastAsiaTheme="majorEastAsia" w:cstheme="majorEastAsia"/>
          <w:b/>
          <w:bCs/>
          <w:snapToGrid/>
          <w:kern w:val="0"/>
          <w:sz w:val="44"/>
          <w:szCs w:val="44"/>
          <w:lang w:val="en-US" w:eastAsia="zh-CN" w:bidi="ar-SA"/>
        </w:rPr>
        <w:t>2024年度政协益阳市资阳区委员会办公室</w:t>
      </w:r>
    </w:p>
    <w:p w14:paraId="1975177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napToGrid/>
          <w:kern w:val="0"/>
          <w:sz w:val="36"/>
          <w:szCs w:val="36"/>
          <w:lang w:val="en-US" w:eastAsia="zh-CN" w:bidi="ar-SA"/>
        </w:rPr>
      </w:pPr>
      <w:r>
        <w:rPr>
          <w:rFonts w:hint="eastAsia" w:asciiTheme="majorEastAsia" w:hAnsiTheme="majorEastAsia" w:eastAsiaTheme="majorEastAsia" w:cstheme="majorEastAsia"/>
          <w:b/>
          <w:bCs/>
          <w:snapToGrid/>
          <w:kern w:val="0"/>
          <w:sz w:val="44"/>
          <w:szCs w:val="44"/>
          <w:lang w:val="en-US" w:eastAsia="zh-CN" w:bidi="ar-SA"/>
        </w:rPr>
        <w:t>部门整体支出绩效自评报告</w:t>
      </w:r>
    </w:p>
    <w:p w14:paraId="22AC8B46">
      <w:pPr>
        <w:pStyle w:val="2"/>
        <w:keepNext w:val="0"/>
        <w:keepLines w:val="0"/>
        <w:pageBreakBefore w:val="0"/>
        <w:wordWrap/>
        <w:overflowPunct/>
        <w:topLinePunct w:val="0"/>
        <w:bidi w:val="0"/>
        <w:spacing w:line="560" w:lineRule="exact"/>
        <w:rPr>
          <w:sz w:val="21"/>
        </w:rPr>
      </w:pPr>
    </w:p>
    <w:p w14:paraId="648906DC">
      <w:pPr>
        <w:keepNext w:val="0"/>
        <w:keepLines w:val="0"/>
        <w:pageBreakBefore w:val="0"/>
        <w:wordWrap/>
        <w:overflowPunct/>
        <w:topLinePunct w:val="0"/>
        <w:bidi w:val="0"/>
        <w:spacing w:line="560" w:lineRule="exact"/>
        <w:ind w:left="635"/>
        <w:rPr>
          <w:rFonts w:ascii="黑体" w:hAnsi="黑体" w:eastAsia="黑体" w:cs="黑体"/>
          <w:sz w:val="32"/>
          <w:szCs w:val="32"/>
        </w:rPr>
      </w:pPr>
      <w:r>
        <w:rPr>
          <w:rFonts w:ascii="黑体" w:hAnsi="黑体" w:eastAsia="黑体" w:cs="黑体"/>
          <w:spacing w:val="7"/>
          <w:sz w:val="32"/>
          <w:szCs w:val="32"/>
        </w:rPr>
        <w:t>一、部门概况</w:t>
      </w:r>
    </w:p>
    <w:p w14:paraId="5DCDE5E9">
      <w:pPr>
        <w:keepNext w:val="0"/>
        <w:keepLines w:val="0"/>
        <w:pageBreakBefore w:val="0"/>
        <w:wordWrap/>
        <w:overflowPunct/>
        <w:topLinePunct w:val="0"/>
        <w:bidi w:val="0"/>
        <w:spacing w:line="560" w:lineRule="exact"/>
        <w:ind w:left="629"/>
        <w:rPr>
          <w:rFonts w:hint="eastAsia" w:ascii="楷体" w:hAnsi="楷体" w:eastAsia="楷体" w:cs="楷体"/>
          <w:b/>
          <w:bCs/>
          <w:spacing w:val="4"/>
          <w:sz w:val="32"/>
          <w:szCs w:val="32"/>
        </w:rPr>
      </w:pPr>
      <w:r>
        <w:rPr>
          <w:rFonts w:hint="eastAsia" w:ascii="楷体" w:hAnsi="楷体" w:eastAsia="楷体" w:cs="楷体"/>
          <w:b/>
          <w:bCs/>
          <w:spacing w:val="4"/>
          <w:sz w:val="32"/>
          <w:szCs w:val="32"/>
        </w:rPr>
        <w:t>（一）简要介绍</w:t>
      </w:r>
      <w:r>
        <w:rPr>
          <w:rFonts w:hint="eastAsia" w:ascii="楷体" w:hAnsi="楷体" w:eastAsia="楷体" w:cs="楷体"/>
          <w:b/>
          <w:bCs/>
          <w:spacing w:val="-41"/>
          <w:sz w:val="32"/>
          <w:szCs w:val="32"/>
        </w:rPr>
        <w:t xml:space="preserve"> </w:t>
      </w:r>
      <w:r>
        <w:rPr>
          <w:rFonts w:hint="eastAsia" w:ascii="楷体" w:hAnsi="楷体" w:eastAsia="楷体" w:cs="楷体"/>
          <w:b/>
          <w:bCs/>
          <w:spacing w:val="4"/>
          <w:sz w:val="32"/>
          <w:szCs w:val="32"/>
        </w:rPr>
        <w:t>202</w:t>
      </w:r>
      <w:r>
        <w:rPr>
          <w:rFonts w:hint="eastAsia" w:ascii="楷体" w:hAnsi="楷体" w:eastAsia="楷体" w:cs="楷体"/>
          <w:b/>
          <w:bCs/>
          <w:spacing w:val="4"/>
          <w:sz w:val="32"/>
          <w:szCs w:val="32"/>
          <w:lang w:val="en-US" w:eastAsia="zh-CN"/>
        </w:rPr>
        <w:t>4</w:t>
      </w:r>
      <w:r>
        <w:rPr>
          <w:rFonts w:hint="eastAsia" w:ascii="楷体" w:hAnsi="楷体" w:eastAsia="楷体" w:cs="楷体"/>
          <w:b/>
          <w:bCs/>
          <w:spacing w:val="-47"/>
          <w:sz w:val="32"/>
          <w:szCs w:val="32"/>
        </w:rPr>
        <w:t xml:space="preserve"> </w:t>
      </w:r>
      <w:r>
        <w:rPr>
          <w:rFonts w:hint="eastAsia" w:ascii="楷体" w:hAnsi="楷体" w:eastAsia="楷体" w:cs="楷体"/>
          <w:b/>
          <w:bCs/>
          <w:spacing w:val="4"/>
          <w:sz w:val="32"/>
          <w:szCs w:val="32"/>
        </w:rPr>
        <w:t>年度重点工作计划</w:t>
      </w:r>
    </w:p>
    <w:p w14:paraId="45EAFFDB">
      <w:pPr>
        <w:keepNext w:val="0"/>
        <w:keepLines w:val="0"/>
        <w:pageBreakBefore w:val="0"/>
        <w:widowControl/>
        <w:kinsoku/>
        <w:wordWrap/>
        <w:overflowPunct/>
        <w:topLinePunct w:val="0"/>
        <w:autoSpaceDE/>
        <w:autoSpaceDN/>
        <w:bidi w:val="0"/>
        <w:adjustRightInd w:val="0"/>
        <w:snapToGrid w:val="0"/>
        <w:spacing w:beforeAutospacing="0" w:after="0" w:afterAutospacing="0" w:line="560" w:lineRule="exact"/>
        <w:ind w:left="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2024年我们总的工作思路是：坚持以习近平新时代中国特色社会主义思想为指导，在中共资阳区委的坚强领导下，对照省市政协要求，校准“五线谱”，奏响“八强音”，围绕“一个中心”，突出“两大主题”，履行“三大职能”，推进“四个全面”，充分发挥专门协商机构独特作用，以高水平履职服务高质量发展，为建设社会主义现代化新资阳，贡献新时代政协智慧与力量。</w:t>
      </w:r>
    </w:p>
    <w:p w14:paraId="57BBE4E6">
      <w:pPr>
        <w:keepNext w:val="0"/>
        <w:keepLines w:val="0"/>
        <w:pageBreakBefore w:val="0"/>
        <w:widowControl/>
        <w:numPr>
          <w:ilvl w:val="0"/>
          <w:numId w:val="0"/>
        </w:numPr>
        <w:wordWrap/>
        <w:overflowPunct/>
        <w:topLinePunct w:val="0"/>
        <w:bidi w:val="0"/>
        <w:adjustRightInd w:val="0"/>
        <w:snapToGrid w:val="0"/>
        <w:spacing w:line="560" w:lineRule="exact"/>
        <w:ind w:left="0" w:firstLine="643" w:firstLineChars="200"/>
        <w:jc w:val="both"/>
        <w:rPr>
          <w:rFonts w:hint="eastAsia" w:ascii="仿宋" w:hAnsi="仿宋" w:eastAsia="仿宋" w:cs="仿宋"/>
          <w:kern w:val="2"/>
          <w:sz w:val="32"/>
          <w:szCs w:val="32"/>
          <w:lang w:val="en-US" w:eastAsia="zh-CN" w:bidi="ar-SA"/>
        </w:rPr>
      </w:pPr>
      <w:r>
        <w:rPr>
          <w:rFonts w:hint="eastAsia" w:ascii="仿宋" w:hAnsi="仿宋" w:eastAsia="仿宋" w:cs="仿宋"/>
          <w:b/>
          <w:bCs/>
          <w:sz w:val="32"/>
          <w:szCs w:val="32"/>
          <w:lang w:val="en-US" w:eastAsia="zh-CN"/>
        </w:rPr>
        <w:t>1、</w:t>
      </w:r>
      <w:r>
        <w:rPr>
          <w:rFonts w:hint="eastAsia" w:ascii="仿宋" w:hAnsi="仿宋" w:eastAsia="仿宋" w:cs="仿宋"/>
          <w:b/>
          <w:bCs/>
          <w:sz w:val="32"/>
          <w:szCs w:val="32"/>
          <w:lang w:eastAsia="zh-CN"/>
        </w:rPr>
        <w:t>继续推动思想武装和政治引领走深走实。</w:t>
      </w:r>
      <w:r>
        <w:rPr>
          <w:rFonts w:hint="eastAsia" w:ascii="仿宋" w:hAnsi="仿宋" w:eastAsia="仿宋" w:cs="仿宋"/>
          <w:kern w:val="2"/>
          <w:sz w:val="32"/>
          <w:szCs w:val="32"/>
          <w:lang w:val="en-US" w:eastAsia="zh-CN" w:bidi="ar-SA"/>
        </w:rPr>
        <w:t>深入学习贯彻习近平新时代中国特色社会主义思想，切实把习近平经济思想、文化思想、生态文明思想转化为我们指导实践、改革创新、开拓前进的强大动力，切实担负起党和人民赋予的政治责任。</w:t>
      </w:r>
    </w:p>
    <w:p w14:paraId="35F48EC2">
      <w:pPr>
        <w:keepNext w:val="0"/>
        <w:keepLines w:val="0"/>
        <w:pageBreakBefore w:val="0"/>
        <w:widowControl/>
        <w:numPr>
          <w:ilvl w:val="0"/>
          <w:numId w:val="0"/>
        </w:numPr>
        <w:wordWrap/>
        <w:overflowPunct/>
        <w:topLinePunct w:val="0"/>
        <w:bidi w:val="0"/>
        <w:adjustRightInd w:val="0"/>
        <w:snapToGrid w:val="0"/>
        <w:spacing w:line="560" w:lineRule="exact"/>
        <w:ind w:left="0" w:firstLine="643" w:firstLineChars="200"/>
        <w:jc w:val="both"/>
        <w:rPr>
          <w:rFonts w:hint="eastAsia" w:ascii="仿宋" w:hAnsi="仿宋" w:eastAsia="仿宋" w:cs="仿宋"/>
          <w:kern w:val="2"/>
          <w:sz w:val="32"/>
          <w:szCs w:val="32"/>
          <w:lang w:val="en-US" w:eastAsia="zh-CN" w:bidi="ar-SA"/>
        </w:rPr>
      </w:pPr>
      <w:r>
        <w:rPr>
          <w:rFonts w:hint="eastAsia" w:ascii="仿宋" w:hAnsi="仿宋" w:eastAsia="仿宋" w:cs="仿宋"/>
          <w:b/>
          <w:bCs/>
          <w:sz w:val="32"/>
          <w:szCs w:val="32"/>
          <w:lang w:val="en-US" w:eastAsia="zh-CN"/>
        </w:rPr>
        <w:t>2</w:t>
      </w:r>
      <w:r>
        <w:rPr>
          <w:rFonts w:hint="eastAsia" w:ascii="仿宋" w:hAnsi="仿宋" w:eastAsia="仿宋" w:cs="仿宋"/>
          <w:b/>
          <w:bCs/>
          <w:sz w:val="32"/>
          <w:szCs w:val="32"/>
          <w:lang w:eastAsia="zh-CN"/>
        </w:rPr>
        <w:t>、始终围绕团结民主和凝心聚力尽职尽责。</w:t>
      </w:r>
      <w:r>
        <w:rPr>
          <w:rFonts w:hint="eastAsia" w:ascii="仿宋" w:hAnsi="仿宋" w:eastAsia="仿宋" w:cs="仿宋"/>
          <w:kern w:val="2"/>
          <w:sz w:val="32"/>
          <w:szCs w:val="32"/>
          <w:lang w:val="en-US" w:eastAsia="zh-CN" w:bidi="ar-SA"/>
        </w:rPr>
        <w:t>为各民主党派、无党派及各界人士参政议政搭建平台，健全机制，提高效能。</w:t>
      </w:r>
    </w:p>
    <w:p w14:paraId="25F0855C">
      <w:pPr>
        <w:keepNext w:val="0"/>
        <w:keepLines w:val="0"/>
        <w:pageBreakBefore w:val="0"/>
        <w:widowControl/>
        <w:numPr>
          <w:ilvl w:val="0"/>
          <w:numId w:val="0"/>
        </w:numPr>
        <w:wordWrap/>
        <w:overflowPunct/>
        <w:topLinePunct w:val="0"/>
        <w:bidi w:val="0"/>
        <w:adjustRightInd w:val="0"/>
        <w:snapToGrid w:val="0"/>
        <w:spacing w:line="560" w:lineRule="exact"/>
        <w:ind w:left="0" w:firstLine="643" w:firstLineChars="200"/>
        <w:jc w:val="both"/>
        <w:rPr>
          <w:rFonts w:hint="eastAsia" w:ascii="仿宋" w:hAnsi="仿宋" w:eastAsia="仿宋" w:cs="仿宋"/>
          <w:kern w:val="2"/>
          <w:sz w:val="32"/>
          <w:szCs w:val="32"/>
          <w:lang w:val="en-US" w:eastAsia="zh-CN" w:bidi="ar-SA"/>
        </w:rPr>
      </w:pPr>
      <w:r>
        <w:rPr>
          <w:rFonts w:hint="eastAsia" w:ascii="仿宋" w:hAnsi="仿宋" w:eastAsia="仿宋" w:cs="仿宋"/>
          <w:b/>
          <w:bCs/>
          <w:sz w:val="32"/>
          <w:szCs w:val="32"/>
          <w:lang w:val="en-US" w:eastAsia="zh-CN"/>
        </w:rPr>
        <w:t>3</w:t>
      </w:r>
      <w:r>
        <w:rPr>
          <w:rFonts w:hint="eastAsia" w:ascii="仿宋" w:hAnsi="仿宋" w:eastAsia="仿宋" w:cs="仿宋"/>
          <w:b/>
          <w:bCs/>
          <w:sz w:val="32"/>
          <w:szCs w:val="32"/>
          <w:lang w:eastAsia="zh-CN"/>
        </w:rPr>
        <w:t>、持续聚焦中心大局和高质量发展见行见效。</w:t>
      </w:r>
      <w:r>
        <w:rPr>
          <w:rFonts w:hint="eastAsia" w:ascii="仿宋" w:hAnsi="仿宋" w:eastAsia="仿宋" w:cs="仿宋"/>
          <w:kern w:val="2"/>
          <w:sz w:val="32"/>
          <w:szCs w:val="32"/>
          <w:lang w:val="en-US" w:eastAsia="zh-CN" w:bidi="ar-SA"/>
        </w:rPr>
        <w:t>聚焦经济建设中心，合力推动资阳高质量发展。助力“六个一”农旅品牌建设，把木槿产业、鱼产业、油茶产业、大健康产业打造为具有地域品牌影响力、乡村振兴主导力的特色产业。</w:t>
      </w:r>
    </w:p>
    <w:p w14:paraId="1D374180">
      <w:pPr>
        <w:keepNext w:val="0"/>
        <w:keepLines w:val="0"/>
        <w:pageBreakBefore w:val="0"/>
        <w:widowControl/>
        <w:numPr>
          <w:ilvl w:val="0"/>
          <w:numId w:val="0"/>
        </w:numPr>
        <w:wordWrap/>
        <w:overflowPunct/>
        <w:topLinePunct w:val="0"/>
        <w:bidi w:val="0"/>
        <w:adjustRightInd w:val="0"/>
        <w:snapToGrid w:val="0"/>
        <w:spacing w:line="560" w:lineRule="exact"/>
        <w:ind w:left="0" w:firstLine="643" w:firstLineChars="200"/>
        <w:jc w:val="both"/>
        <w:rPr>
          <w:rFonts w:hint="eastAsia" w:ascii="仿宋" w:hAnsi="仿宋" w:eastAsia="仿宋" w:cs="仿宋"/>
          <w:kern w:val="2"/>
          <w:sz w:val="32"/>
          <w:szCs w:val="32"/>
          <w:lang w:val="en-US" w:eastAsia="zh-CN" w:bidi="ar-SA"/>
        </w:rPr>
      </w:pPr>
      <w:r>
        <w:rPr>
          <w:rFonts w:hint="eastAsia" w:ascii="仿宋" w:hAnsi="仿宋" w:eastAsia="仿宋" w:cs="仿宋"/>
          <w:b/>
          <w:bCs/>
          <w:sz w:val="32"/>
          <w:szCs w:val="32"/>
          <w:lang w:val="en-US" w:eastAsia="zh-CN"/>
        </w:rPr>
        <w:t>4</w:t>
      </w:r>
      <w:r>
        <w:rPr>
          <w:rFonts w:hint="eastAsia" w:ascii="仿宋" w:hAnsi="仿宋" w:eastAsia="仿宋" w:cs="仿宋"/>
          <w:b/>
          <w:bCs/>
          <w:sz w:val="32"/>
          <w:szCs w:val="32"/>
          <w:lang w:eastAsia="zh-CN"/>
        </w:rPr>
        <w:t>、用心促成破冰攻关和排忧解难落地落实。</w:t>
      </w:r>
      <w:r>
        <w:rPr>
          <w:rFonts w:hint="eastAsia" w:ascii="仿宋" w:hAnsi="仿宋" w:eastAsia="仿宋" w:cs="仿宋"/>
          <w:kern w:val="2"/>
          <w:sz w:val="32"/>
          <w:szCs w:val="32"/>
          <w:lang w:val="en-US" w:eastAsia="zh-CN" w:bidi="ar-SA"/>
        </w:rPr>
        <w:t>组织好专题议政性常委会议、专家协商会议。开展重点工作民主监督。持续用心促成生态环境、古城停车难、紫薇村开发见效难、旅游交通改善难、市场主体培育难、农旅产品营销难、乡村产业振兴难等问题的有效化解。</w:t>
      </w:r>
    </w:p>
    <w:p w14:paraId="3663F0C1">
      <w:pPr>
        <w:keepNext w:val="0"/>
        <w:keepLines w:val="0"/>
        <w:pageBreakBefore w:val="0"/>
        <w:widowControl/>
        <w:wordWrap/>
        <w:overflowPunct/>
        <w:topLinePunct w:val="0"/>
        <w:bidi w:val="0"/>
        <w:adjustRightInd w:val="0"/>
        <w:snapToGrid w:val="0"/>
        <w:spacing w:line="560" w:lineRule="exact"/>
        <w:ind w:left="0" w:firstLine="643" w:firstLineChars="200"/>
        <w:jc w:val="both"/>
        <w:rPr>
          <w:rFonts w:hint="eastAsia" w:ascii="仿宋" w:hAnsi="仿宋" w:eastAsia="仿宋" w:cs="仿宋"/>
          <w:color w:val="auto"/>
          <w:sz w:val="32"/>
          <w:szCs w:val="32"/>
          <w:lang w:val="en-US" w:eastAsia="zh-CN"/>
        </w:rPr>
      </w:pPr>
      <w:r>
        <w:rPr>
          <w:rFonts w:hint="eastAsia" w:ascii="仿宋" w:hAnsi="仿宋" w:eastAsia="仿宋" w:cs="仿宋"/>
          <w:b/>
          <w:bCs/>
          <w:sz w:val="32"/>
          <w:szCs w:val="32"/>
          <w:lang w:val="en-US" w:eastAsia="zh-CN"/>
        </w:rPr>
        <w:t>5</w:t>
      </w:r>
      <w:r>
        <w:rPr>
          <w:rFonts w:hint="eastAsia" w:ascii="仿宋" w:hAnsi="仿宋" w:eastAsia="仿宋" w:cs="仿宋"/>
          <w:b/>
          <w:bCs/>
          <w:sz w:val="32"/>
          <w:szCs w:val="32"/>
          <w:lang w:eastAsia="zh-CN"/>
        </w:rPr>
        <w:t>、全力帮助群众愿景和民生福祉兑现变现。</w:t>
      </w:r>
      <w:r>
        <w:rPr>
          <w:rFonts w:hint="eastAsia" w:ascii="仿宋" w:hAnsi="仿宋" w:eastAsia="仿宋" w:cs="仿宋"/>
          <w:color w:val="auto"/>
          <w:sz w:val="32"/>
          <w:szCs w:val="32"/>
          <w:lang w:val="en-US" w:eastAsia="zh-CN"/>
        </w:rPr>
        <w:t>协助党委政府发展农业品牌，丰富农旅产品，壮大支柱工业，增强经济势力，增加农民收入，不断把人民对美好生活的向往，特别是对文化、旅游、体育产品的向往落实再落实。</w:t>
      </w:r>
    </w:p>
    <w:p w14:paraId="57A0C0C2">
      <w:pPr>
        <w:keepNext w:val="0"/>
        <w:keepLines w:val="0"/>
        <w:pageBreakBefore w:val="0"/>
        <w:widowControl/>
        <w:wordWrap/>
        <w:overflowPunct/>
        <w:topLinePunct w:val="0"/>
        <w:bidi w:val="0"/>
        <w:adjustRightInd w:val="0"/>
        <w:snapToGrid w:val="0"/>
        <w:spacing w:line="560" w:lineRule="exact"/>
        <w:ind w:left="0" w:firstLine="643" w:firstLineChars="200"/>
        <w:jc w:val="both"/>
        <w:rPr>
          <w:rFonts w:hint="eastAsia" w:ascii="仿宋" w:hAnsi="仿宋" w:eastAsia="仿宋" w:cs="仿宋"/>
          <w:color w:val="auto"/>
          <w:sz w:val="32"/>
          <w:szCs w:val="32"/>
          <w:lang w:val="en-US" w:eastAsia="zh-CN"/>
        </w:rPr>
      </w:pPr>
      <w:r>
        <w:rPr>
          <w:rFonts w:hint="eastAsia" w:ascii="仿宋" w:hAnsi="仿宋" w:eastAsia="仿宋" w:cs="仿宋"/>
          <w:b/>
          <w:bCs/>
          <w:sz w:val="32"/>
          <w:szCs w:val="32"/>
          <w:lang w:val="en-US" w:eastAsia="zh-CN"/>
        </w:rPr>
        <w:t>6</w:t>
      </w:r>
      <w:r>
        <w:rPr>
          <w:rFonts w:hint="eastAsia" w:ascii="仿宋" w:hAnsi="仿宋" w:eastAsia="仿宋" w:cs="仿宋"/>
          <w:b/>
          <w:bCs/>
          <w:sz w:val="32"/>
          <w:szCs w:val="32"/>
          <w:lang w:eastAsia="zh-CN"/>
        </w:rPr>
        <w:t>、努力确保政协机关和委员队伍出新出彩。</w:t>
      </w:r>
      <w:r>
        <w:rPr>
          <w:rFonts w:hint="eastAsia" w:ascii="仿宋" w:hAnsi="仿宋" w:eastAsia="仿宋" w:cs="仿宋"/>
          <w:color w:val="auto"/>
          <w:sz w:val="32"/>
          <w:szCs w:val="32"/>
          <w:lang w:val="en-US" w:eastAsia="zh-CN"/>
        </w:rPr>
        <w:t>以“校准五线谱、奏响八强音”为统领，推动政协党组、机关党支部和政协委员履职党支部的建设再上新台阶。</w:t>
      </w:r>
    </w:p>
    <w:p w14:paraId="4337DF6A">
      <w:pPr>
        <w:keepNext w:val="0"/>
        <w:keepLines w:val="0"/>
        <w:pageBreakBefore w:val="0"/>
        <w:wordWrap/>
        <w:overflowPunct/>
        <w:topLinePunct w:val="0"/>
        <w:bidi w:val="0"/>
        <w:spacing w:line="560" w:lineRule="exact"/>
        <w:ind w:firstLine="659" w:firstLineChars="200"/>
        <w:rPr>
          <w:rFonts w:hint="eastAsia" w:ascii="楷体" w:hAnsi="楷体" w:eastAsia="楷体" w:cs="楷体"/>
          <w:b/>
          <w:bCs/>
          <w:spacing w:val="4"/>
          <w:sz w:val="32"/>
          <w:szCs w:val="32"/>
        </w:rPr>
      </w:pPr>
      <w:r>
        <w:rPr>
          <w:rFonts w:hint="eastAsia" w:ascii="楷体" w:hAnsi="楷体" w:eastAsia="楷体" w:cs="楷体"/>
          <w:b/>
          <w:bCs/>
          <w:spacing w:val="4"/>
          <w:sz w:val="32"/>
          <w:szCs w:val="32"/>
          <w:lang w:eastAsia="zh-CN"/>
        </w:rPr>
        <w:t>（二）</w:t>
      </w:r>
      <w:r>
        <w:rPr>
          <w:rFonts w:hint="eastAsia" w:ascii="楷体" w:hAnsi="楷体" w:eastAsia="楷体" w:cs="楷体"/>
          <w:b/>
          <w:bCs/>
          <w:spacing w:val="4"/>
          <w:sz w:val="32"/>
          <w:szCs w:val="32"/>
        </w:rPr>
        <w:t>部门整体支出规模、使用方向、主要内容和涉及范围</w:t>
      </w:r>
    </w:p>
    <w:p w14:paraId="5D77F511">
      <w:pPr>
        <w:keepNext w:val="0"/>
        <w:keepLines w:val="0"/>
        <w:pageBreakBefore w:val="0"/>
        <w:widowControl/>
        <w:wordWrap/>
        <w:overflowPunct/>
        <w:topLinePunct w:val="0"/>
        <w:bidi w:val="0"/>
        <w:adjustRightInd w:val="0"/>
        <w:snapToGrid w:val="0"/>
        <w:spacing w:line="560" w:lineRule="exact"/>
        <w:ind w:left="0"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我单位2024年收到财政资金907.75万元，与预算数相符，其中基本支出757.22万元，项目支出150.53万元；2024年实际支出907.75万元，与预算数相符，结余财政资金0万元。经费主要用于保障政协行政工作和政协会议的召开、政协委员视察、专题调研、民主监督、撰写提案和社情民意信息等活动方面的费用。</w:t>
      </w:r>
    </w:p>
    <w:p w14:paraId="61B4F5A0">
      <w:pPr>
        <w:keepNext w:val="0"/>
        <w:keepLines w:val="0"/>
        <w:pageBreakBefore w:val="0"/>
        <w:numPr>
          <w:ilvl w:val="0"/>
          <w:numId w:val="0"/>
        </w:numPr>
        <w:wordWrap/>
        <w:overflowPunct/>
        <w:topLinePunct w:val="0"/>
        <w:bidi w:val="0"/>
        <w:spacing w:line="560" w:lineRule="exact"/>
        <w:ind w:firstLine="672" w:firstLineChars="200"/>
        <w:rPr>
          <w:rFonts w:ascii="黑体" w:hAnsi="黑体" w:eastAsia="黑体" w:cs="黑体"/>
          <w:spacing w:val="8"/>
          <w:sz w:val="31"/>
          <w:szCs w:val="31"/>
        </w:rPr>
      </w:pPr>
      <w:r>
        <w:rPr>
          <w:rFonts w:hint="eastAsia" w:ascii="黑体" w:hAnsi="黑体" w:eastAsia="黑体" w:cs="黑体"/>
          <w:spacing w:val="8"/>
          <w:sz w:val="32"/>
          <w:szCs w:val="32"/>
          <w:lang w:eastAsia="zh-CN"/>
        </w:rPr>
        <w:t>二、</w:t>
      </w:r>
      <w:r>
        <w:rPr>
          <w:rFonts w:ascii="黑体" w:hAnsi="黑体" w:eastAsia="黑体" w:cs="黑体"/>
          <w:spacing w:val="8"/>
          <w:sz w:val="32"/>
          <w:szCs w:val="32"/>
        </w:rPr>
        <w:t>一般公共预算支出情况</w:t>
      </w:r>
    </w:p>
    <w:p w14:paraId="0A34BCC6">
      <w:pPr>
        <w:keepNext w:val="0"/>
        <w:keepLines w:val="0"/>
        <w:pageBreakBefore w:val="0"/>
        <w:widowControl/>
        <w:wordWrap/>
        <w:overflowPunct/>
        <w:topLinePunct w:val="0"/>
        <w:bidi w:val="0"/>
        <w:adjustRightInd w:val="0"/>
        <w:snapToGrid w:val="0"/>
        <w:spacing w:line="560" w:lineRule="exact"/>
        <w:ind w:left="0"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2024年财政拨款收入决算总计为907.75万元。其中：一般公共财政拨款收入895.16万元，其他收入12.59万元。决算数大于年初预算数172.59万元，主要原因是年中预算增加：2024年增人增资、基础绩效资金、绩效考核奖金，创业金，2023年综合绩效奖、绩效考核资金，政协会议费等。</w:t>
      </w:r>
    </w:p>
    <w:p w14:paraId="30D334AF">
      <w:pPr>
        <w:keepNext w:val="0"/>
        <w:keepLines w:val="0"/>
        <w:pageBreakBefore w:val="0"/>
        <w:widowControl/>
        <w:wordWrap/>
        <w:overflowPunct/>
        <w:topLinePunct w:val="0"/>
        <w:bidi w:val="0"/>
        <w:adjustRightInd w:val="0"/>
        <w:snapToGrid w:val="0"/>
        <w:spacing w:line="560" w:lineRule="exact"/>
        <w:ind w:left="0"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2024年财政拨款支出决算总计为907.75万元。其中：一般公共财政拨款支出895.16万元，其他支出12.59万元。决算数大于年初预算数172.59万元，主要原因是年中预算增加：2024年增人增资、基础绩效资金、绩效考核奖金，创业金，2023年综合绩效奖、绩效考核资金，政协会议费等。</w:t>
      </w:r>
    </w:p>
    <w:p w14:paraId="18ED1BFC">
      <w:pPr>
        <w:keepNext w:val="0"/>
        <w:keepLines w:val="0"/>
        <w:pageBreakBefore w:val="0"/>
        <w:widowControl/>
        <w:wordWrap/>
        <w:overflowPunct/>
        <w:topLinePunct w:val="0"/>
        <w:bidi w:val="0"/>
        <w:adjustRightInd w:val="0"/>
        <w:snapToGrid w:val="0"/>
        <w:spacing w:line="560" w:lineRule="exact"/>
        <w:ind w:left="0" w:firstLine="640" w:firstLineChars="200"/>
        <w:jc w:val="both"/>
        <w:rPr>
          <w:rFonts w:ascii="黑体" w:hAnsi="黑体" w:eastAsia="黑体" w:cs="黑体"/>
          <w:spacing w:val="8"/>
          <w:sz w:val="31"/>
          <w:szCs w:val="31"/>
        </w:rPr>
      </w:pPr>
      <w:r>
        <w:rPr>
          <w:rFonts w:hint="eastAsia" w:ascii="仿宋" w:hAnsi="仿宋" w:eastAsia="仿宋" w:cs="仿宋"/>
          <w:color w:val="auto"/>
          <w:sz w:val="32"/>
          <w:szCs w:val="32"/>
          <w:lang w:val="en-US" w:eastAsia="zh-CN"/>
        </w:rPr>
        <w:t>其中：基本支出757.22万元（人员经费支出653.26万元、日常公用经费支出103.96万元），项目支出150.53万元，主要用于政协会议、政协常委会议、委员视察、学习培训、调研及评议、网站建设及维护、创文创卫、办公楼维修等方面。</w:t>
      </w:r>
    </w:p>
    <w:p w14:paraId="4F6BE03F">
      <w:pPr>
        <w:keepNext w:val="0"/>
        <w:keepLines w:val="0"/>
        <w:pageBreakBefore w:val="0"/>
        <w:wordWrap/>
        <w:overflowPunct/>
        <w:topLinePunct w:val="0"/>
        <w:bidi w:val="0"/>
        <w:spacing w:line="560" w:lineRule="exact"/>
        <w:ind w:left="629"/>
        <w:rPr>
          <w:rFonts w:hint="eastAsia" w:ascii="楷体" w:hAnsi="楷体" w:eastAsia="楷体" w:cs="楷体"/>
          <w:b/>
          <w:bCs/>
          <w:spacing w:val="7"/>
          <w:sz w:val="32"/>
          <w:szCs w:val="32"/>
        </w:rPr>
      </w:pPr>
      <w:r>
        <w:rPr>
          <w:rFonts w:hint="eastAsia" w:ascii="楷体" w:hAnsi="楷体" w:eastAsia="楷体" w:cs="楷体"/>
          <w:b/>
          <w:bCs/>
          <w:spacing w:val="7"/>
          <w:sz w:val="32"/>
          <w:szCs w:val="32"/>
        </w:rPr>
        <w:t>（一）基本支出情况</w:t>
      </w:r>
    </w:p>
    <w:p w14:paraId="3193C418">
      <w:pPr>
        <w:keepNext w:val="0"/>
        <w:keepLines w:val="0"/>
        <w:pageBreakBefore w:val="0"/>
        <w:widowControl/>
        <w:wordWrap/>
        <w:overflowPunct/>
        <w:topLinePunct w:val="0"/>
        <w:bidi w:val="0"/>
        <w:adjustRightInd w:val="0"/>
        <w:snapToGrid w:val="0"/>
        <w:spacing w:line="560" w:lineRule="exact"/>
        <w:ind w:left="0"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2024年基本支出757.22万元，其中人员经费653.26万元,主要用于单位的基本工资、津贴补贴、奖金、伙食补助费、绩效工资、机关事业单位基本养老保险缴费、职业年金缴费、职工基本医疗保险缴费、公务员医疗补助缴费、其他社会保障缴费、住房公积金、其他工资福利支出，抚恤金、其他对个人和家庭的补助等。日常公用经费支出103.96万元，主要用于办公费、印刷费、邮电费、差旅费、维修（护）费、会议费、培训费、公务接待费、劳务费、工会经费、其他交通费、其他商品和服务支出、办公设备购置等支出。</w:t>
      </w:r>
    </w:p>
    <w:p w14:paraId="4E4CD3C0">
      <w:pPr>
        <w:keepNext w:val="0"/>
        <w:keepLines w:val="0"/>
        <w:pageBreakBefore w:val="0"/>
        <w:wordWrap/>
        <w:overflowPunct/>
        <w:topLinePunct w:val="0"/>
        <w:bidi w:val="0"/>
        <w:spacing w:line="560" w:lineRule="exact"/>
        <w:ind w:left="629"/>
        <w:rPr>
          <w:rFonts w:hint="eastAsia" w:ascii="楷体" w:hAnsi="楷体" w:eastAsia="楷体" w:cs="楷体"/>
          <w:b/>
          <w:bCs/>
          <w:spacing w:val="7"/>
          <w:sz w:val="32"/>
          <w:szCs w:val="32"/>
        </w:rPr>
      </w:pPr>
      <w:r>
        <w:rPr>
          <w:rFonts w:hint="eastAsia" w:ascii="楷体" w:hAnsi="楷体" w:eastAsia="楷体" w:cs="楷体"/>
          <w:b/>
          <w:bCs/>
          <w:spacing w:val="7"/>
          <w:sz w:val="32"/>
          <w:szCs w:val="32"/>
        </w:rPr>
        <w:t>（二）项目支出情况</w:t>
      </w:r>
    </w:p>
    <w:p w14:paraId="69B8B79E">
      <w:pPr>
        <w:keepNext w:val="0"/>
        <w:keepLines w:val="0"/>
        <w:pageBreakBefore w:val="0"/>
        <w:widowControl/>
        <w:wordWrap/>
        <w:overflowPunct/>
        <w:topLinePunct w:val="0"/>
        <w:bidi w:val="0"/>
        <w:adjustRightInd w:val="0"/>
        <w:snapToGrid w:val="0"/>
        <w:spacing w:line="560" w:lineRule="exact"/>
        <w:ind w:left="0"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2024 年度区级专项资金分配安排和使用管理情况,专项资金 名称必须注明。</w:t>
      </w:r>
    </w:p>
    <w:p w14:paraId="37F0D6A9">
      <w:pPr>
        <w:keepNext w:val="0"/>
        <w:keepLines w:val="0"/>
        <w:pageBreakBefore w:val="0"/>
        <w:widowControl/>
        <w:wordWrap/>
        <w:overflowPunct/>
        <w:topLinePunct w:val="0"/>
        <w:bidi w:val="0"/>
        <w:adjustRightInd w:val="0"/>
        <w:snapToGrid w:val="0"/>
        <w:spacing w:line="560" w:lineRule="exact"/>
        <w:ind w:left="0"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2024年项目支出150.53万元，主要用于政协会议费、政协常委会、委员视察、学习培训、调研及评议、网站建设及维护、委员履职考核、文史资料编辑、兼职副主席工作经费、云平台网络对接、派驻纪检组工作经费、办公楼维修及保安费、创文创卫等方面。</w:t>
      </w:r>
    </w:p>
    <w:p w14:paraId="340C0FCF">
      <w:pPr>
        <w:keepNext w:val="0"/>
        <w:keepLines w:val="0"/>
        <w:pageBreakBefore w:val="0"/>
        <w:numPr>
          <w:ilvl w:val="0"/>
          <w:numId w:val="0"/>
        </w:numPr>
        <w:wordWrap/>
        <w:overflowPunct/>
        <w:topLinePunct w:val="0"/>
        <w:bidi w:val="0"/>
        <w:spacing w:line="560" w:lineRule="exact"/>
        <w:ind w:firstLine="672" w:firstLineChars="200"/>
        <w:rPr>
          <w:rFonts w:ascii="黑体" w:hAnsi="黑体" w:eastAsia="黑体" w:cs="黑体"/>
          <w:spacing w:val="8"/>
          <w:sz w:val="32"/>
          <w:szCs w:val="32"/>
        </w:rPr>
      </w:pPr>
      <w:r>
        <w:rPr>
          <w:rFonts w:hint="eastAsia" w:ascii="黑体" w:hAnsi="黑体" w:eastAsia="黑体" w:cs="黑体"/>
          <w:spacing w:val="8"/>
          <w:sz w:val="32"/>
          <w:szCs w:val="32"/>
          <w:lang w:eastAsia="zh-CN"/>
        </w:rPr>
        <w:t>三、</w:t>
      </w:r>
      <w:r>
        <w:rPr>
          <w:rFonts w:ascii="黑体" w:hAnsi="黑体" w:eastAsia="黑体" w:cs="黑体"/>
          <w:spacing w:val="8"/>
          <w:sz w:val="32"/>
          <w:szCs w:val="32"/>
        </w:rPr>
        <w:t>部门整体支出绩效情况</w:t>
      </w:r>
    </w:p>
    <w:p w14:paraId="599E2C09">
      <w:pPr>
        <w:keepNext w:val="0"/>
        <w:keepLines w:val="0"/>
        <w:pageBreakBefore w:val="0"/>
        <w:wordWrap/>
        <w:overflowPunct/>
        <w:topLinePunct w:val="0"/>
        <w:bidi w:val="0"/>
        <w:spacing w:line="560" w:lineRule="exact"/>
        <w:ind w:right="121" w:firstLine="629"/>
        <w:rPr>
          <w:rFonts w:hint="eastAsia" w:ascii="楷体" w:hAnsi="楷体" w:eastAsia="楷体" w:cs="楷体"/>
          <w:b/>
          <w:bCs/>
          <w:sz w:val="32"/>
          <w:szCs w:val="32"/>
        </w:rPr>
      </w:pPr>
      <w:r>
        <w:rPr>
          <w:rFonts w:hint="eastAsia" w:ascii="楷体" w:hAnsi="楷体" w:eastAsia="楷体" w:cs="楷体"/>
          <w:b/>
          <w:bCs/>
          <w:spacing w:val="9"/>
          <w:sz w:val="32"/>
          <w:szCs w:val="32"/>
        </w:rPr>
        <w:t xml:space="preserve">（一）总结归纳本部门（单位）预算支出的绩效目标完成情 </w:t>
      </w:r>
      <w:r>
        <w:rPr>
          <w:rFonts w:hint="eastAsia" w:ascii="楷体" w:hAnsi="楷体" w:eastAsia="楷体" w:cs="楷体"/>
          <w:b/>
          <w:bCs/>
          <w:spacing w:val="7"/>
          <w:sz w:val="32"/>
          <w:szCs w:val="32"/>
        </w:rPr>
        <w:t>况，实现产出和取得效益的情况</w:t>
      </w:r>
    </w:p>
    <w:p w14:paraId="5033A1FD">
      <w:pPr>
        <w:keepNext w:val="0"/>
        <w:keepLines w:val="0"/>
        <w:pageBreakBefore w:val="0"/>
        <w:widowControl/>
        <w:wordWrap/>
        <w:overflowPunct/>
        <w:topLinePunct w:val="0"/>
        <w:bidi w:val="0"/>
        <w:adjustRightInd w:val="0"/>
        <w:snapToGrid w:val="0"/>
        <w:spacing w:line="560" w:lineRule="exact"/>
        <w:ind w:left="0" w:firstLine="643" w:firstLineChars="200"/>
        <w:jc w:val="both"/>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1、坚持区委领导，党建引领。</w:t>
      </w:r>
      <w:r>
        <w:rPr>
          <w:rFonts w:hint="eastAsia" w:ascii="仿宋" w:hAnsi="仿宋" w:eastAsia="仿宋" w:cs="仿宋"/>
          <w:color w:val="auto"/>
          <w:sz w:val="32"/>
          <w:szCs w:val="32"/>
          <w:lang w:val="en-US" w:eastAsia="zh-CN"/>
        </w:rPr>
        <w:t>以习近平新时代中国特色社会主义思想实现政治引领，以“校准五线谱、奏响八强音”为抓手，不断擦亮资阳政协党建品牌。开展委员专题培训6场、宣讲10场，涉众2万人次。深入益阳市六中开展中共二十届三中全会精神宣讲，深入益阳师大思沁高级中学开展“梦想与行为”演讲，反响良好。</w:t>
      </w:r>
    </w:p>
    <w:p w14:paraId="723774E6">
      <w:pPr>
        <w:keepNext w:val="0"/>
        <w:keepLines w:val="0"/>
        <w:pageBreakBefore w:val="0"/>
        <w:widowControl/>
        <w:wordWrap/>
        <w:overflowPunct/>
        <w:topLinePunct w:val="0"/>
        <w:bidi w:val="0"/>
        <w:adjustRightInd w:val="0"/>
        <w:snapToGrid w:val="0"/>
        <w:spacing w:line="560" w:lineRule="exact"/>
        <w:ind w:left="0" w:firstLine="643" w:firstLineChars="200"/>
        <w:jc w:val="both"/>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2、捕捉亮点典型，弘扬正义。</w:t>
      </w:r>
      <w:r>
        <w:rPr>
          <w:rFonts w:hint="eastAsia" w:ascii="仿宋" w:hAnsi="仿宋" w:eastAsia="仿宋" w:cs="仿宋"/>
          <w:color w:val="auto"/>
          <w:sz w:val="32"/>
          <w:szCs w:val="32"/>
          <w:lang w:val="en-US" w:eastAsia="zh-CN"/>
        </w:rPr>
        <w:t>严格落实意识形态工作责任制。抓理论武装，坚持理论学习“第一议题”、中心组理论学习、主题党日学习，集中学与自学相结合，注重中心发言、研讨发言。抓舆情引导，用镜头、笔头，到田头、地头，到果园、茶园，传递党的温暖，代为政府发声，展示政协形象，弘扬正能量，壮大朋友圈。资阳政协融媒、公众号发表正能量作品53件，主席带头创作73个短视频，通过诗、歌、景、乐“四维一体”有效推介了资阳。</w:t>
      </w:r>
    </w:p>
    <w:p w14:paraId="59BF2CC3">
      <w:pPr>
        <w:keepNext w:val="0"/>
        <w:keepLines w:val="0"/>
        <w:pageBreakBefore w:val="0"/>
        <w:widowControl/>
        <w:wordWrap/>
        <w:overflowPunct/>
        <w:topLinePunct w:val="0"/>
        <w:bidi w:val="0"/>
        <w:adjustRightInd w:val="0"/>
        <w:snapToGrid w:val="0"/>
        <w:spacing w:line="560" w:lineRule="exact"/>
        <w:ind w:left="0" w:firstLine="643" w:firstLineChars="200"/>
        <w:jc w:val="both"/>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3、提升队伍素质，磨砺本领。</w:t>
      </w:r>
      <w:r>
        <w:rPr>
          <w:rFonts w:hint="eastAsia" w:ascii="仿宋" w:hAnsi="仿宋" w:eastAsia="仿宋" w:cs="仿宋"/>
          <w:color w:val="auto"/>
          <w:sz w:val="32"/>
          <w:szCs w:val="32"/>
          <w:lang w:val="en-US" w:eastAsia="zh-CN"/>
        </w:rPr>
        <w:t>区政协、区委宣传部、区文联、区文旅广体局联手，组织“诗咏资阳”诗词创作活动，省市区诗词协会的创作者走进古城，走进乡村，走进企业，创作诗词曲赋优秀作品1400多首，正精选制作《诗咏资阳300首》。</w:t>
      </w:r>
    </w:p>
    <w:p w14:paraId="168FFEE3">
      <w:pPr>
        <w:keepNext w:val="0"/>
        <w:keepLines w:val="0"/>
        <w:pageBreakBefore w:val="0"/>
        <w:widowControl/>
        <w:wordWrap/>
        <w:overflowPunct/>
        <w:topLinePunct w:val="0"/>
        <w:bidi w:val="0"/>
        <w:adjustRightInd w:val="0"/>
        <w:snapToGrid w:val="0"/>
        <w:spacing w:line="560" w:lineRule="exact"/>
        <w:ind w:left="0" w:firstLine="643" w:firstLineChars="200"/>
        <w:jc w:val="both"/>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4、围绕中心平台，锤炼品牌。</w:t>
      </w:r>
      <w:r>
        <w:rPr>
          <w:rFonts w:hint="eastAsia" w:ascii="仿宋" w:hAnsi="仿宋" w:eastAsia="仿宋" w:cs="仿宋"/>
          <w:color w:val="auto"/>
          <w:sz w:val="32"/>
          <w:szCs w:val="32"/>
          <w:lang w:val="en-US" w:eastAsia="zh-CN"/>
        </w:rPr>
        <w:t>遵循上级政协“1453”履职总要求，依托区委、区政府搭建的平台，借助文旅、农旅、木槿、经促抓手，培育、打造、锤炼资阳特色品牌。“益阳味道·醉美资阳”2024游购乡村春季文旅助农营销活动，将资阳云茶谷、车前巷黄花梨、香山牛肉、资阳彩云间、资阳稻鱼公园等特色农旅品牌推上了网络新时代。</w:t>
      </w:r>
    </w:p>
    <w:p w14:paraId="2AA078C3">
      <w:pPr>
        <w:keepNext w:val="0"/>
        <w:keepLines w:val="0"/>
        <w:pageBreakBefore w:val="0"/>
        <w:widowControl/>
        <w:wordWrap/>
        <w:overflowPunct/>
        <w:topLinePunct w:val="0"/>
        <w:bidi w:val="0"/>
        <w:adjustRightInd w:val="0"/>
        <w:snapToGrid w:val="0"/>
        <w:spacing w:line="560" w:lineRule="exact"/>
        <w:ind w:left="0" w:firstLine="643" w:firstLineChars="200"/>
        <w:jc w:val="both"/>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5、立足调查研究，参政议政。</w:t>
      </w:r>
      <w:r>
        <w:rPr>
          <w:rFonts w:hint="eastAsia" w:ascii="仿宋" w:hAnsi="仿宋" w:eastAsia="仿宋" w:cs="仿宋"/>
          <w:color w:val="auto"/>
          <w:sz w:val="32"/>
          <w:szCs w:val="32"/>
          <w:lang w:val="en-US" w:eastAsia="zh-CN"/>
        </w:rPr>
        <w:t>就资阳消费做热、健康智慧养老、稻鱼米品牌建设、张家塞甜酒产业发展重点课题开展调查研究。针对资阳绿茶、油茶产业、中医药事业和大健康产业、提升秸秆综合利用效能开展专题协商。就推动资阳小吃、休闲食品产业发展开展对口协商。对木槿产业规划、平安资阳建设开展专家协商。</w:t>
      </w:r>
    </w:p>
    <w:p w14:paraId="68EB3FCE">
      <w:pPr>
        <w:keepNext w:val="0"/>
        <w:keepLines w:val="0"/>
        <w:pageBreakBefore w:val="0"/>
        <w:widowControl/>
        <w:wordWrap/>
        <w:overflowPunct/>
        <w:topLinePunct w:val="0"/>
        <w:bidi w:val="0"/>
        <w:adjustRightInd w:val="0"/>
        <w:snapToGrid w:val="0"/>
        <w:spacing w:line="560" w:lineRule="exact"/>
        <w:ind w:left="0" w:firstLine="643" w:firstLineChars="200"/>
        <w:jc w:val="both"/>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6、甘为人民公仆，忠诚奉献。</w:t>
      </w:r>
      <w:r>
        <w:rPr>
          <w:rFonts w:hint="eastAsia" w:ascii="仿宋" w:hAnsi="仿宋" w:eastAsia="仿宋" w:cs="仿宋"/>
          <w:color w:val="auto"/>
          <w:sz w:val="32"/>
          <w:szCs w:val="32"/>
          <w:lang w:val="en-US" w:eastAsia="zh-CN"/>
        </w:rPr>
        <w:t>以委员工作室为桥梁纽带，依托所在单位优势和委员个人特长，深入界别群众，开展学习宣讲、民意收集、协商监督、公益帮扶。通过79件提案、31篇社情民意、22条微建议，提出群众“急难愁盼”问题的建议132条。在调查研究中领衔破解各类问题148个。在应对持续低温雨雪冰冻天气中，投身一线，除冰保畅，疏导交通，维护供电。在面临高洪水位的紧急关头，深入联点，通宵达旦，靠前指挥，督促指导，带班巡查，轮班排险。</w:t>
      </w:r>
    </w:p>
    <w:p w14:paraId="58F5E1ED">
      <w:pPr>
        <w:keepNext w:val="0"/>
        <w:keepLines w:val="0"/>
        <w:pageBreakBefore w:val="0"/>
        <w:wordWrap/>
        <w:overflowPunct/>
        <w:topLinePunct w:val="0"/>
        <w:bidi w:val="0"/>
        <w:spacing w:line="560" w:lineRule="exact"/>
        <w:ind w:firstLine="675" w:firstLineChars="200"/>
        <w:jc w:val="both"/>
        <w:rPr>
          <w:rFonts w:hint="eastAsia" w:ascii="楷体" w:hAnsi="楷体" w:eastAsia="楷体" w:cs="楷体"/>
          <w:b/>
          <w:bCs/>
          <w:spacing w:val="8"/>
          <w:sz w:val="32"/>
          <w:szCs w:val="32"/>
        </w:rPr>
      </w:pPr>
      <w:r>
        <w:rPr>
          <w:rFonts w:hint="eastAsia" w:ascii="楷体" w:hAnsi="楷体" w:eastAsia="楷体" w:cs="楷体"/>
          <w:b/>
          <w:bCs/>
          <w:spacing w:val="8"/>
          <w:sz w:val="32"/>
          <w:szCs w:val="32"/>
          <w:lang w:eastAsia="zh-CN"/>
        </w:rPr>
        <w:t>（二）</w:t>
      </w:r>
      <w:r>
        <w:rPr>
          <w:rFonts w:hint="eastAsia" w:ascii="楷体" w:hAnsi="楷体" w:eastAsia="楷体" w:cs="楷体"/>
          <w:b/>
          <w:bCs/>
          <w:spacing w:val="8"/>
          <w:sz w:val="32"/>
          <w:szCs w:val="32"/>
        </w:rPr>
        <w:t>未实现既定绩效目标或未完成指标任务的分析说明</w:t>
      </w:r>
    </w:p>
    <w:p w14:paraId="26E7FD3C">
      <w:pPr>
        <w:keepNext w:val="0"/>
        <w:keepLines w:val="0"/>
        <w:pageBreakBefore w:val="0"/>
        <w:widowControl/>
        <w:wordWrap/>
        <w:overflowPunct/>
        <w:topLinePunct w:val="0"/>
        <w:bidi w:val="0"/>
        <w:adjustRightInd w:val="0"/>
        <w:snapToGrid w:val="0"/>
        <w:spacing w:line="560" w:lineRule="exact"/>
        <w:ind w:left="0"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对照年初设定的绩效目标 ，本单位绩效自评结果较好，通过实施定期的绩效评估，及时发现并纠正执行过程中的问题，确保绩效目标的最终实现。</w:t>
      </w:r>
    </w:p>
    <w:p w14:paraId="4264051F">
      <w:pPr>
        <w:keepNext w:val="0"/>
        <w:keepLines w:val="0"/>
        <w:pageBreakBefore w:val="0"/>
        <w:widowControl/>
        <w:kinsoku w:val="0"/>
        <w:wordWrap/>
        <w:overflowPunct/>
        <w:topLinePunct w:val="0"/>
        <w:autoSpaceDE w:val="0"/>
        <w:autoSpaceDN w:val="0"/>
        <w:bidi w:val="0"/>
        <w:adjustRightInd w:val="0"/>
        <w:snapToGrid w:val="0"/>
        <w:spacing w:line="560" w:lineRule="exact"/>
        <w:ind w:firstLine="675" w:firstLineChars="200"/>
        <w:jc w:val="both"/>
        <w:textAlignment w:val="baseline"/>
        <w:rPr>
          <w:rFonts w:hint="eastAsia" w:ascii="楷体" w:hAnsi="楷体" w:eastAsia="楷体" w:cs="楷体"/>
          <w:b/>
          <w:bCs/>
          <w:spacing w:val="8"/>
          <w:sz w:val="32"/>
          <w:szCs w:val="32"/>
        </w:rPr>
      </w:pPr>
      <w:r>
        <w:rPr>
          <w:rFonts w:hint="eastAsia" w:ascii="楷体" w:hAnsi="楷体" w:eastAsia="楷体" w:cs="楷体"/>
          <w:b/>
          <w:bCs/>
          <w:spacing w:val="8"/>
          <w:sz w:val="32"/>
          <w:szCs w:val="32"/>
          <w:lang w:eastAsia="zh-CN"/>
        </w:rPr>
        <w:t>（三）</w:t>
      </w:r>
      <w:r>
        <w:rPr>
          <w:rFonts w:hint="eastAsia" w:ascii="楷体" w:hAnsi="楷体" w:eastAsia="楷体" w:cs="楷体"/>
          <w:b/>
          <w:bCs/>
          <w:spacing w:val="8"/>
          <w:sz w:val="32"/>
          <w:szCs w:val="32"/>
        </w:rPr>
        <w:t>围绕部门（单位）职责、行业发展规划， 以预算资金 管理为主线，总结部门（单位）资产管理和开展业务情况，从运 行成本、管理效率、履职效能、社会效应、可持续发展能力和服 务对象满意度等方面，衡量部门（单位）整体及核心业务实施效果</w:t>
      </w:r>
    </w:p>
    <w:p w14:paraId="1620E7AD">
      <w:pPr>
        <w:keepNext w:val="0"/>
        <w:keepLines w:val="0"/>
        <w:pageBreakBefore w:val="0"/>
        <w:widowControl/>
        <w:wordWrap/>
        <w:overflowPunct/>
        <w:topLinePunct w:val="0"/>
        <w:bidi w:val="0"/>
        <w:adjustRightInd w:val="0"/>
        <w:snapToGrid w:val="0"/>
        <w:spacing w:line="560" w:lineRule="exact"/>
        <w:ind w:left="0"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本单位资产设有专</w:t>
      </w:r>
      <w:r>
        <w:rPr>
          <w:rFonts w:hint="default" w:ascii="仿宋" w:hAnsi="仿宋" w:eastAsia="仿宋" w:cs="仿宋"/>
          <w:color w:val="auto"/>
          <w:sz w:val="32"/>
          <w:szCs w:val="32"/>
          <w:lang w:val="en-US" w:eastAsia="zh-CN"/>
        </w:rPr>
        <w:t>门人员将单位所有资产全部录入固定资产信息系统,实行动态管理。资产配置严格按照规定程序报批，坚持资产配备与单位履行职能需要相适应，坚持资产管理与预算管理相结合。资产利用率高，资产配置基本合理，人均占有办公室使用面积、人均占有通用设备数量等指标均在正常范围。</w:t>
      </w:r>
    </w:p>
    <w:p w14:paraId="79433320">
      <w:pPr>
        <w:keepNext w:val="0"/>
        <w:keepLines w:val="0"/>
        <w:pageBreakBefore w:val="0"/>
        <w:wordWrap/>
        <w:overflowPunct/>
        <w:topLinePunct w:val="0"/>
        <w:bidi w:val="0"/>
        <w:spacing w:line="560" w:lineRule="exact"/>
        <w:ind w:right="121" w:firstLine="629"/>
        <w:rPr>
          <w:rFonts w:hint="eastAsia" w:ascii="楷体" w:hAnsi="楷体" w:eastAsia="楷体" w:cs="楷体"/>
          <w:b/>
          <w:bCs/>
          <w:spacing w:val="9"/>
          <w:sz w:val="32"/>
          <w:szCs w:val="32"/>
        </w:rPr>
      </w:pPr>
      <w:r>
        <w:rPr>
          <w:rFonts w:hint="eastAsia" w:ascii="楷体" w:hAnsi="楷体" w:eastAsia="楷体" w:cs="楷体"/>
          <w:b/>
          <w:bCs/>
          <w:spacing w:val="9"/>
          <w:sz w:val="32"/>
          <w:szCs w:val="32"/>
        </w:rPr>
        <w:t>（四）加强部门整体支出绩效管理的举措</w:t>
      </w:r>
    </w:p>
    <w:p w14:paraId="0B686793">
      <w:pPr>
        <w:keepNext w:val="0"/>
        <w:keepLines w:val="0"/>
        <w:pageBreakBefore w:val="0"/>
        <w:widowControl/>
        <w:wordWrap/>
        <w:overflowPunct/>
        <w:topLinePunct w:val="0"/>
        <w:bidi w:val="0"/>
        <w:adjustRightInd w:val="0"/>
        <w:snapToGrid w:val="0"/>
        <w:spacing w:line="560" w:lineRule="exact"/>
        <w:ind w:left="0" w:firstLine="640" w:firstLineChars="200"/>
        <w:jc w:val="both"/>
      </w:pPr>
      <w:r>
        <w:rPr>
          <w:rFonts w:hint="eastAsia" w:ascii="仿宋" w:hAnsi="仿宋" w:eastAsia="仿宋" w:cs="仿宋"/>
          <w:color w:val="auto"/>
          <w:sz w:val="32"/>
          <w:szCs w:val="32"/>
          <w:lang w:val="en-US" w:eastAsia="zh-CN"/>
        </w:rPr>
        <w:t>建立完善的经费绩效管理体系，明确绩效目标，构建科学的绩效目标体系，规范绩效预算编制等。</w:t>
      </w:r>
    </w:p>
    <w:p w14:paraId="0071503B">
      <w:pPr>
        <w:keepNext w:val="0"/>
        <w:keepLines w:val="0"/>
        <w:pageBreakBefore w:val="0"/>
        <w:numPr>
          <w:ilvl w:val="0"/>
          <w:numId w:val="0"/>
        </w:numPr>
        <w:wordWrap/>
        <w:overflowPunct/>
        <w:topLinePunct w:val="0"/>
        <w:bidi w:val="0"/>
        <w:spacing w:line="560" w:lineRule="exact"/>
        <w:ind w:firstLine="668" w:firstLineChars="200"/>
        <w:rPr>
          <w:rFonts w:ascii="黑体" w:hAnsi="黑体" w:eastAsia="黑体" w:cs="黑体"/>
          <w:spacing w:val="7"/>
          <w:sz w:val="32"/>
          <w:szCs w:val="32"/>
        </w:rPr>
      </w:pPr>
      <w:r>
        <w:rPr>
          <w:rFonts w:hint="eastAsia" w:ascii="黑体" w:hAnsi="黑体" w:eastAsia="黑体" w:cs="黑体"/>
          <w:spacing w:val="7"/>
          <w:sz w:val="32"/>
          <w:szCs w:val="32"/>
          <w:lang w:eastAsia="zh-CN"/>
        </w:rPr>
        <w:t>四、</w:t>
      </w:r>
      <w:r>
        <w:rPr>
          <w:rFonts w:ascii="黑体" w:hAnsi="黑体" w:eastAsia="黑体" w:cs="黑体"/>
          <w:spacing w:val="7"/>
          <w:sz w:val="32"/>
          <w:szCs w:val="32"/>
        </w:rPr>
        <w:t>总体评价和自评得分情况</w:t>
      </w:r>
    </w:p>
    <w:p w14:paraId="02C9CC5F">
      <w:pPr>
        <w:keepNext w:val="0"/>
        <w:keepLines w:val="0"/>
        <w:pageBreakBefore w:val="0"/>
        <w:widowControl/>
        <w:wordWrap/>
        <w:overflowPunct/>
        <w:topLinePunct w:val="0"/>
        <w:bidi w:val="0"/>
        <w:adjustRightInd w:val="0"/>
        <w:snapToGrid w:val="0"/>
        <w:spacing w:line="560" w:lineRule="exact"/>
        <w:ind w:left="0"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按要求的时限和格式在规定公开门户网站及时完整公开绩效自评信息。完善相关管理办法，规范固定资产的采购、使用及处置。固定资产配置合理、账务管理规范、账实相符、处置规范。根据部门项目支出情况，制定完善项目资金管理办法，做到部门重点项目支出有据可依。</w:t>
      </w:r>
    </w:p>
    <w:p w14:paraId="4D4BF364">
      <w:pPr>
        <w:keepNext w:val="0"/>
        <w:keepLines w:val="0"/>
        <w:pageBreakBefore w:val="0"/>
        <w:widowControl/>
        <w:wordWrap/>
        <w:overflowPunct/>
        <w:topLinePunct w:val="0"/>
        <w:bidi w:val="0"/>
        <w:adjustRightInd w:val="0"/>
        <w:snapToGrid w:val="0"/>
        <w:spacing w:line="560" w:lineRule="exact"/>
        <w:ind w:left="0"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2024年度整体支出绩效自评得分99分。</w:t>
      </w:r>
    </w:p>
    <w:p w14:paraId="1CAF715A">
      <w:pPr>
        <w:keepNext w:val="0"/>
        <w:keepLines w:val="0"/>
        <w:pageBreakBefore w:val="0"/>
        <w:numPr>
          <w:ilvl w:val="0"/>
          <w:numId w:val="0"/>
        </w:numPr>
        <w:wordWrap/>
        <w:overflowPunct/>
        <w:topLinePunct w:val="0"/>
        <w:bidi w:val="0"/>
        <w:spacing w:line="560" w:lineRule="exact"/>
        <w:ind w:firstLine="668" w:firstLineChars="200"/>
        <w:rPr>
          <w:rFonts w:ascii="黑体" w:hAnsi="黑体" w:eastAsia="黑体" w:cs="黑体"/>
          <w:spacing w:val="7"/>
          <w:sz w:val="32"/>
          <w:szCs w:val="32"/>
        </w:rPr>
      </w:pPr>
      <w:r>
        <w:rPr>
          <w:rFonts w:ascii="黑体" w:hAnsi="黑体" w:eastAsia="黑体" w:cs="黑体"/>
          <w:spacing w:val="7"/>
          <w:sz w:val="32"/>
          <w:szCs w:val="32"/>
        </w:rPr>
        <w:t>五、存在的问题及原因分析</w:t>
      </w:r>
    </w:p>
    <w:p w14:paraId="15D85328">
      <w:pPr>
        <w:keepNext w:val="0"/>
        <w:keepLines w:val="0"/>
        <w:pageBreakBefore w:val="0"/>
        <w:widowControl/>
        <w:wordWrap/>
        <w:overflowPunct/>
        <w:topLinePunct w:val="0"/>
        <w:bidi w:val="0"/>
        <w:adjustRightInd w:val="0"/>
        <w:snapToGrid w:val="0"/>
        <w:spacing w:line="560" w:lineRule="exact"/>
        <w:ind w:left="0"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主要反映各种预算支出执行偏离绩效目标的情况，并分析其原因。</w:t>
      </w:r>
    </w:p>
    <w:p w14:paraId="12F3B921">
      <w:pPr>
        <w:keepNext w:val="0"/>
        <w:keepLines w:val="0"/>
        <w:pageBreakBefore w:val="0"/>
        <w:widowControl/>
        <w:numPr>
          <w:ilvl w:val="0"/>
          <w:numId w:val="1"/>
        </w:numPr>
        <w:wordWrap/>
        <w:overflowPunct/>
        <w:topLinePunct w:val="0"/>
        <w:bidi w:val="0"/>
        <w:adjustRightInd w:val="0"/>
        <w:snapToGrid w:val="0"/>
        <w:spacing w:line="560" w:lineRule="exact"/>
        <w:ind w:left="0"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整体自评表偏离情况：社情民意采纳率偏低。社情民意就是社会的基本情况和人民群众的意见愿望，解决群众的揪心事、烦心事，提高社情民意信息的回复率、响应率、办理率。</w:t>
      </w:r>
    </w:p>
    <w:p w14:paraId="60CD7869">
      <w:pPr>
        <w:keepNext w:val="0"/>
        <w:keepLines w:val="0"/>
        <w:pageBreakBefore w:val="0"/>
        <w:widowControl/>
        <w:numPr>
          <w:ilvl w:val="0"/>
          <w:numId w:val="1"/>
        </w:numPr>
        <w:wordWrap/>
        <w:overflowPunct/>
        <w:topLinePunct w:val="0"/>
        <w:bidi w:val="0"/>
        <w:adjustRightInd w:val="0"/>
        <w:snapToGrid w:val="0"/>
        <w:spacing w:line="560" w:lineRule="exact"/>
        <w:ind w:left="0" w:leftChars="0" w:firstLine="640" w:firstLineChars="200"/>
        <w:jc w:val="both"/>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办公楼维护及保安费项目偏离情况：定期绿化维护质量不达标，机关干部满意度不是满分。绿化池的權木有病虫害、生长不茂盛。要加强绿化管理工作。</w:t>
      </w:r>
    </w:p>
    <w:p w14:paraId="0E1D07D7">
      <w:pPr>
        <w:keepNext w:val="0"/>
        <w:keepLines w:val="0"/>
        <w:pageBreakBefore w:val="0"/>
        <w:widowControl/>
        <w:wordWrap/>
        <w:overflowPunct/>
        <w:topLinePunct w:val="0"/>
        <w:bidi w:val="0"/>
        <w:adjustRightInd w:val="0"/>
        <w:snapToGrid w:val="0"/>
        <w:spacing w:line="560" w:lineRule="exact"/>
        <w:ind w:left="0" w:firstLine="640" w:firstLineChars="200"/>
        <w:jc w:val="both"/>
        <w:rPr>
          <w:rFonts w:ascii="仿宋" w:hAnsi="仿宋" w:eastAsia="仿宋" w:cs="仿宋"/>
          <w:spacing w:val="-4"/>
          <w:sz w:val="31"/>
          <w:szCs w:val="31"/>
        </w:rPr>
      </w:pPr>
      <w:r>
        <w:rPr>
          <w:rFonts w:hint="eastAsia" w:ascii="仿宋" w:hAnsi="仿宋" w:eastAsia="仿宋" w:cs="仿宋"/>
          <w:color w:val="auto"/>
          <w:sz w:val="32"/>
          <w:szCs w:val="32"/>
          <w:lang w:val="en-US" w:eastAsia="zh-CN"/>
        </w:rPr>
        <w:t>3、区政协2024年度整体支出未偏离绩效目标</w:t>
      </w:r>
    </w:p>
    <w:p w14:paraId="36C654E4">
      <w:pPr>
        <w:keepNext w:val="0"/>
        <w:keepLines w:val="0"/>
        <w:pageBreakBefore w:val="0"/>
        <w:numPr>
          <w:ilvl w:val="0"/>
          <w:numId w:val="2"/>
        </w:numPr>
        <w:wordWrap/>
        <w:overflowPunct/>
        <w:topLinePunct w:val="0"/>
        <w:bidi w:val="0"/>
        <w:spacing w:line="560" w:lineRule="exact"/>
        <w:ind w:firstLine="668" w:firstLineChars="200"/>
        <w:rPr>
          <w:rFonts w:hint="eastAsia" w:ascii="仿宋" w:hAnsi="仿宋" w:eastAsia="仿宋" w:cs="仿宋"/>
          <w:color w:val="auto"/>
          <w:sz w:val="32"/>
          <w:szCs w:val="32"/>
          <w:lang w:val="en-US" w:eastAsia="zh-CN"/>
        </w:rPr>
      </w:pPr>
      <w:r>
        <w:rPr>
          <w:rFonts w:ascii="黑体" w:hAnsi="黑体" w:eastAsia="黑体" w:cs="黑体"/>
          <w:spacing w:val="7"/>
          <w:sz w:val="32"/>
          <w:szCs w:val="32"/>
        </w:rPr>
        <w:t>下一步改进措施</w:t>
      </w:r>
    </w:p>
    <w:p w14:paraId="3E117047">
      <w:pPr>
        <w:keepNext w:val="0"/>
        <w:keepLines w:val="0"/>
        <w:pageBreakBefore w:val="0"/>
        <w:numPr>
          <w:numId w:val="0"/>
        </w:numPr>
        <w:wordWrap/>
        <w:overflowPunct/>
        <w:topLinePunct w:val="0"/>
        <w:bidi w:val="0"/>
        <w:spacing w:line="560" w:lineRule="exact"/>
        <w:ind w:firstLine="668" w:firstLineChars="200"/>
        <w:rPr>
          <w:rFonts w:hint="eastAsia" w:ascii="仿宋" w:hAnsi="仿宋" w:eastAsia="仿宋" w:cs="仿宋"/>
          <w:color w:val="auto"/>
          <w:sz w:val="32"/>
          <w:szCs w:val="32"/>
          <w:lang w:val="en-US" w:eastAsia="zh-CN"/>
        </w:rPr>
      </w:pPr>
      <w:r>
        <w:rPr>
          <w:rFonts w:hint="eastAsia" w:ascii="黑体" w:hAnsi="黑体" w:eastAsia="黑体" w:cs="黑体"/>
          <w:spacing w:val="7"/>
          <w:sz w:val="32"/>
          <w:szCs w:val="32"/>
          <w:lang w:val="en-US" w:eastAsia="zh-CN"/>
        </w:rPr>
        <w:t>1、</w:t>
      </w:r>
      <w:r>
        <w:rPr>
          <w:rFonts w:hint="eastAsia" w:ascii="仿宋" w:hAnsi="仿宋" w:eastAsia="仿宋" w:cs="仿宋"/>
          <w:color w:val="auto"/>
          <w:sz w:val="32"/>
          <w:szCs w:val="32"/>
          <w:lang w:val="en-US" w:eastAsia="zh-CN"/>
        </w:rPr>
        <w:t>选好社情民意信息主题，充分发挥政协委员和政协各参加单位自身优势，深入一线开展调查研究，不断提高社情民意信息质量，把社情民意信息建议运用落实好。</w:t>
      </w:r>
    </w:p>
    <w:p w14:paraId="3273276D">
      <w:pPr>
        <w:keepNext w:val="0"/>
        <w:keepLines w:val="0"/>
        <w:pageBreakBefore w:val="0"/>
        <w:widowControl/>
        <w:numPr>
          <w:numId w:val="0"/>
        </w:numPr>
        <w:wordWrap/>
        <w:overflowPunct/>
        <w:topLinePunct w:val="0"/>
        <w:bidi w:val="0"/>
        <w:adjustRightInd w:val="0"/>
        <w:snapToGrid w:val="0"/>
        <w:spacing w:line="560" w:lineRule="exact"/>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2、对绿化养护建议增加施肥、病虫害防治、除草的次数，遵循“三分栽、七分养“的原则，加强大院绿化管理工作，营造绿色健康的办公环境。</w:t>
      </w:r>
    </w:p>
    <w:p w14:paraId="2DFC14A9">
      <w:pPr>
        <w:keepNext w:val="0"/>
        <w:keepLines w:val="0"/>
        <w:pageBreakBefore w:val="0"/>
        <w:widowControl/>
        <w:wordWrap/>
        <w:overflowPunct/>
        <w:topLinePunct w:val="0"/>
        <w:bidi w:val="0"/>
        <w:adjustRightInd w:val="0"/>
        <w:snapToGrid w:val="0"/>
        <w:spacing w:line="560" w:lineRule="exact"/>
        <w:ind w:firstLine="640" w:firstLineChars="200"/>
        <w:jc w:val="both"/>
        <w:rPr>
          <w:rFonts w:hint="eastAsia" w:ascii="仿宋" w:hAnsi="仿宋" w:eastAsia="仿宋" w:cs="仿宋"/>
          <w:color w:val="auto"/>
          <w:sz w:val="32"/>
          <w:szCs w:val="32"/>
          <w:lang w:val="en-US" w:eastAsia="zh-CN"/>
        </w:rPr>
      </w:pPr>
      <w:bookmarkStart w:id="0" w:name="_GoBack"/>
      <w:bookmarkEnd w:id="0"/>
      <w:r>
        <w:rPr>
          <w:rFonts w:hint="eastAsia" w:ascii="仿宋" w:hAnsi="仿宋" w:eastAsia="仿宋" w:cs="仿宋"/>
          <w:color w:val="auto"/>
          <w:sz w:val="32"/>
          <w:szCs w:val="32"/>
          <w:lang w:val="en-US" w:eastAsia="zh-CN"/>
        </w:rPr>
        <w:t>3、完善绩效目标体系，提高绩效目标约束力 建立健全预算绩效目标管理制度。加大资金统筹调控力度，提高资金管理水平。</w:t>
      </w:r>
    </w:p>
    <w:p w14:paraId="63469027">
      <w:pPr>
        <w:keepNext w:val="0"/>
        <w:keepLines w:val="0"/>
        <w:pageBreakBefore w:val="0"/>
        <w:numPr>
          <w:ilvl w:val="0"/>
          <w:numId w:val="0"/>
        </w:numPr>
        <w:wordWrap/>
        <w:overflowPunct/>
        <w:topLinePunct w:val="0"/>
        <w:bidi w:val="0"/>
        <w:spacing w:line="560" w:lineRule="exact"/>
        <w:ind w:firstLine="668" w:firstLineChars="200"/>
        <w:rPr>
          <w:rFonts w:ascii="黑体" w:hAnsi="黑体" w:eastAsia="黑体" w:cs="黑体"/>
          <w:spacing w:val="7"/>
          <w:sz w:val="32"/>
          <w:szCs w:val="32"/>
        </w:rPr>
      </w:pPr>
      <w:r>
        <w:rPr>
          <w:rFonts w:ascii="黑体" w:hAnsi="黑体" w:eastAsia="黑体" w:cs="黑体"/>
          <w:spacing w:val="7"/>
          <w:sz w:val="32"/>
          <w:szCs w:val="32"/>
        </w:rPr>
        <w:t>七、整体支出绩效自评结果拟应用和公开情况</w:t>
      </w:r>
    </w:p>
    <w:p w14:paraId="6C35369F">
      <w:pPr>
        <w:keepNext w:val="0"/>
        <w:keepLines w:val="0"/>
        <w:pageBreakBefore w:val="0"/>
        <w:widowControl/>
        <w:wordWrap/>
        <w:overflowPunct/>
        <w:topLinePunct w:val="0"/>
        <w:bidi w:val="0"/>
        <w:adjustRightInd w:val="0"/>
        <w:snapToGrid w:val="0"/>
        <w:spacing w:line="560" w:lineRule="exact"/>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我单位逐步建立绩效评价与部门预算相结合的结果应用机制，采取项目预期绩效目标申报制度，强化评价结果在部门预算编制和执行中的应用，实现绩效评价结果在部门预算编制和执行中的应用，促进财政资金的合理分配与有效使用。</w:t>
      </w:r>
    </w:p>
    <w:p w14:paraId="4FB1A7B1">
      <w:pPr>
        <w:keepNext w:val="0"/>
        <w:keepLines w:val="0"/>
        <w:pageBreakBefore w:val="0"/>
        <w:widowControl/>
        <w:wordWrap/>
        <w:overflowPunct/>
        <w:topLinePunct w:val="0"/>
        <w:bidi w:val="0"/>
        <w:adjustRightInd w:val="0"/>
        <w:snapToGrid w:val="0"/>
        <w:spacing w:line="560" w:lineRule="exact"/>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w:t>
      </w:r>
      <w:r>
        <w:rPr>
          <w:rFonts w:hint="eastAsia" w:ascii="仿宋" w:hAnsi="仿宋" w:eastAsia="仿宋" w:cs="仿宋"/>
          <w:color w:val="000000"/>
          <w:sz w:val="32"/>
          <w:szCs w:val="32"/>
          <w:lang w:val="en-US" w:eastAsia="zh-CN"/>
        </w:rPr>
        <w:t>按照益阳市资阳区财政局相关部门的通知要求，我单位2024年整体绩效支出自评报告在益阳市资阳区人民政府网站公开，向社会公开了本部门的预算信息、决算信息、部门绩效目标和部门整体绩效自评情况，数据完整、真实、准确、接受社会监督。</w:t>
      </w:r>
    </w:p>
    <w:p w14:paraId="2ED51DBB">
      <w:pPr>
        <w:keepNext w:val="0"/>
        <w:keepLines w:val="0"/>
        <w:pageBreakBefore w:val="0"/>
        <w:widowControl/>
        <w:wordWrap/>
        <w:overflowPunct/>
        <w:topLinePunct w:val="0"/>
        <w:bidi w:val="0"/>
        <w:adjustRightInd w:val="0"/>
        <w:snapToGrid w:val="0"/>
        <w:spacing w:line="560" w:lineRule="exact"/>
        <w:ind w:left="0"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报告需要以下附件：</w:t>
      </w:r>
    </w:p>
    <w:p w14:paraId="2729A6B9">
      <w:pPr>
        <w:keepNext w:val="0"/>
        <w:keepLines w:val="0"/>
        <w:pageBreakBefore w:val="0"/>
        <w:widowControl/>
        <w:wordWrap/>
        <w:overflowPunct/>
        <w:topLinePunct w:val="0"/>
        <w:bidi w:val="0"/>
        <w:adjustRightInd w:val="0"/>
        <w:snapToGrid w:val="0"/>
        <w:spacing w:line="560" w:lineRule="exact"/>
        <w:ind w:left="0"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1.部门整体支出绩效评价基础数据表</w:t>
      </w:r>
    </w:p>
    <w:p w14:paraId="5C95C10E">
      <w:pPr>
        <w:keepNext w:val="0"/>
        <w:keepLines w:val="0"/>
        <w:pageBreakBefore w:val="0"/>
        <w:widowControl/>
        <w:wordWrap/>
        <w:overflowPunct/>
        <w:topLinePunct w:val="0"/>
        <w:bidi w:val="0"/>
        <w:adjustRightInd w:val="0"/>
        <w:snapToGrid w:val="0"/>
        <w:spacing w:line="560" w:lineRule="exact"/>
        <w:ind w:left="0"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2.部门整体支出绩效自评表</w:t>
      </w:r>
    </w:p>
    <w:p w14:paraId="170B4C2D">
      <w:pPr>
        <w:keepNext w:val="0"/>
        <w:keepLines w:val="0"/>
        <w:pageBreakBefore w:val="0"/>
        <w:widowControl/>
        <w:wordWrap/>
        <w:overflowPunct/>
        <w:topLinePunct w:val="0"/>
        <w:bidi w:val="0"/>
        <w:adjustRightInd w:val="0"/>
        <w:snapToGrid w:val="0"/>
        <w:spacing w:line="560" w:lineRule="exact"/>
        <w:ind w:left="0"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3.项目支出绩效自评表</w:t>
      </w:r>
    </w:p>
    <w:p w14:paraId="002358B0">
      <w:pPr>
        <w:keepNext w:val="0"/>
        <w:keepLines w:val="0"/>
        <w:pageBreakBefore w:val="0"/>
        <w:widowControl/>
        <w:wordWrap/>
        <w:overflowPunct/>
        <w:topLinePunct w:val="0"/>
        <w:bidi w:val="0"/>
        <w:adjustRightInd w:val="0"/>
        <w:snapToGrid w:val="0"/>
        <w:spacing w:line="560" w:lineRule="exact"/>
        <w:ind w:left="0" w:firstLine="640" w:firstLineChars="200"/>
        <w:jc w:val="both"/>
      </w:pPr>
      <w:r>
        <w:rPr>
          <w:rFonts w:hint="eastAsia" w:ascii="仿宋" w:hAnsi="仿宋" w:eastAsia="仿宋" w:cs="仿宋"/>
          <w:color w:val="auto"/>
          <w:sz w:val="32"/>
          <w:szCs w:val="32"/>
          <w:lang w:val="en-US" w:eastAsia="zh-CN"/>
        </w:rPr>
        <w:t>4.其他必要材料（当年度预算绩效目标申报表、单位年度工 作总结、预决算报表、有关表彰奖励复印件等）及与自评报告、 基础表、自评表内容相符的相关佐证材料（佐证资料必须列目录， 与 自评表指标对应）</w:t>
      </w:r>
    </w:p>
    <w:sectPr>
      <w:pgSz w:w="11906" w:h="16838"/>
      <w:pgMar w:top="2211" w:right="1531" w:bottom="1871" w:left="1531"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F543F9">
    <w:pPr>
      <w:pStyle w:val="3"/>
    </w:pPr>
    <w:r>
      <w:rPr>
        <w:sz w:val="18"/>
      </w:rPr>
      <mc:AlternateContent>
        <mc:Choice Requires="wps">
          <w:drawing>
            <wp:anchor distT="0" distB="0" distL="114300" distR="114300" simplePos="0" relativeHeight="251659264" behindDoc="0" locked="0" layoutInCell="1" allowOverlap="1">
              <wp:simplePos x="0" y="0"/>
              <wp:positionH relativeFrom="margin">
                <wp:posOffset>2795905</wp:posOffset>
              </wp:positionH>
              <wp:positionV relativeFrom="paragraph">
                <wp:posOffset>-327660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73EEA0">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20.15pt;margin-top:-25.8pt;height:144pt;width:144pt;mso-position-horizontal-relative:margin;mso-wrap-style:none;z-index:251659264;mso-width-relative:page;mso-height-relative:page;" filled="f" stroked="f" coordsize="21600,21600" o:gfxdata="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xQknidgAAAALAQAADwAAAAAAAAABACAAAAAiAAAAZHJzL2Rvd25yZXYueG1s&#10;UEsBAhQAFAAAAAgAh07iQGuF+fsxAgAAYQQAAA4AAAAAAAAAAQAgAAAAJwEAAGRycy9lMm9Eb2Mu&#10;eG1sUEsFBgAAAAAGAAYAWQEAAMoFAAAAAA==&#10;">
              <v:fill on="f" focussize="0,0"/>
              <v:stroke on="f" weight="0.5pt"/>
              <v:imagedata o:title=""/>
              <o:lock v:ext="edit" aspectratio="f"/>
              <v:textbox inset="0mm,0mm,0mm,0mm" style="mso-fit-shape-to-text:t;">
                <w:txbxContent>
                  <w:p w14:paraId="6773EEA0">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5C91E3">
    <w:pPr>
      <w:spacing w:line="14" w:lineRule="auto"/>
      <w:rPr>
        <w:rFonts w:hint="eastAsia" w:ascii="Arial" w:eastAsia="宋体"/>
        <w:sz w:val="2"/>
        <w:lang w:eastAsia="zh-CN"/>
      </w:rPr>
    </w:pPr>
    <w:r>
      <w:rPr>
        <w:rFonts w:hint="eastAsia" w:eastAsia="宋体"/>
        <w:sz w:val="2"/>
        <w:lang w:eastAsia="zh-CN"/>
      </w:rPr>
      <w:t>附件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0BC943"/>
    <w:multiLevelType w:val="singleLevel"/>
    <w:tmpl w:val="BD0BC943"/>
    <w:lvl w:ilvl="0" w:tentative="0">
      <w:start w:val="1"/>
      <w:numFmt w:val="decimal"/>
      <w:suff w:val="nothing"/>
      <w:lvlText w:val="%1、"/>
      <w:lvlJc w:val="left"/>
    </w:lvl>
  </w:abstractNum>
  <w:abstractNum w:abstractNumId="1">
    <w:nsid w:val="DCAB9C88"/>
    <w:multiLevelType w:val="singleLevel"/>
    <w:tmpl w:val="DCAB9C88"/>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5A53AE"/>
    <w:rsid w:val="009A0ED2"/>
    <w:rsid w:val="017D5815"/>
    <w:rsid w:val="02711691"/>
    <w:rsid w:val="02D95F19"/>
    <w:rsid w:val="03BE360A"/>
    <w:rsid w:val="04F55F71"/>
    <w:rsid w:val="066F24B8"/>
    <w:rsid w:val="06B731C6"/>
    <w:rsid w:val="06EE4E51"/>
    <w:rsid w:val="07C14A68"/>
    <w:rsid w:val="096E0789"/>
    <w:rsid w:val="0978425B"/>
    <w:rsid w:val="09FB55B8"/>
    <w:rsid w:val="09FC6C3A"/>
    <w:rsid w:val="0AD33E3F"/>
    <w:rsid w:val="0C3A5FD8"/>
    <w:rsid w:val="0CB657C6"/>
    <w:rsid w:val="0CF7598A"/>
    <w:rsid w:val="0F0147A0"/>
    <w:rsid w:val="0F9178A3"/>
    <w:rsid w:val="11661400"/>
    <w:rsid w:val="118934A9"/>
    <w:rsid w:val="123B1977"/>
    <w:rsid w:val="124675EC"/>
    <w:rsid w:val="12D15108"/>
    <w:rsid w:val="15806232"/>
    <w:rsid w:val="15A9411A"/>
    <w:rsid w:val="16581FF0"/>
    <w:rsid w:val="16920812"/>
    <w:rsid w:val="18BA5266"/>
    <w:rsid w:val="1995064A"/>
    <w:rsid w:val="1A134258"/>
    <w:rsid w:val="1A1F2BFD"/>
    <w:rsid w:val="1A872550"/>
    <w:rsid w:val="1B793281"/>
    <w:rsid w:val="1BC218BC"/>
    <w:rsid w:val="1BF105C9"/>
    <w:rsid w:val="1C580648"/>
    <w:rsid w:val="1CAA449B"/>
    <w:rsid w:val="1FE34B6D"/>
    <w:rsid w:val="214500DC"/>
    <w:rsid w:val="217557F8"/>
    <w:rsid w:val="21B55BF5"/>
    <w:rsid w:val="22B93805"/>
    <w:rsid w:val="22CF41DC"/>
    <w:rsid w:val="22F46452"/>
    <w:rsid w:val="25D97631"/>
    <w:rsid w:val="28447CD2"/>
    <w:rsid w:val="28773C04"/>
    <w:rsid w:val="2AFA2288"/>
    <w:rsid w:val="2B7513AB"/>
    <w:rsid w:val="2C7D37B3"/>
    <w:rsid w:val="2C8D7491"/>
    <w:rsid w:val="2CBC6323"/>
    <w:rsid w:val="2F081AF4"/>
    <w:rsid w:val="2F837332"/>
    <w:rsid w:val="2FE8682E"/>
    <w:rsid w:val="32252965"/>
    <w:rsid w:val="32805DAB"/>
    <w:rsid w:val="328C49EF"/>
    <w:rsid w:val="33356B95"/>
    <w:rsid w:val="34261578"/>
    <w:rsid w:val="348F0C70"/>
    <w:rsid w:val="34F0546A"/>
    <w:rsid w:val="353938CC"/>
    <w:rsid w:val="36D3294D"/>
    <w:rsid w:val="37FC4126"/>
    <w:rsid w:val="386341A5"/>
    <w:rsid w:val="38DD60E6"/>
    <w:rsid w:val="39457BD5"/>
    <w:rsid w:val="39581830"/>
    <w:rsid w:val="3B3B4A09"/>
    <w:rsid w:val="3C4D13F4"/>
    <w:rsid w:val="3E05231B"/>
    <w:rsid w:val="400F7286"/>
    <w:rsid w:val="41765BEF"/>
    <w:rsid w:val="43085C34"/>
    <w:rsid w:val="485642AD"/>
    <w:rsid w:val="49221512"/>
    <w:rsid w:val="4981595D"/>
    <w:rsid w:val="49A61D4F"/>
    <w:rsid w:val="4A1D0657"/>
    <w:rsid w:val="4B103D18"/>
    <w:rsid w:val="4B1530DD"/>
    <w:rsid w:val="4B9425A7"/>
    <w:rsid w:val="4BA6297E"/>
    <w:rsid w:val="4CA26BF2"/>
    <w:rsid w:val="4DAA2E5F"/>
    <w:rsid w:val="4DBA147F"/>
    <w:rsid w:val="4DCA4C96"/>
    <w:rsid w:val="4ED432AF"/>
    <w:rsid w:val="50E13A61"/>
    <w:rsid w:val="515A1860"/>
    <w:rsid w:val="51A27694"/>
    <w:rsid w:val="52773FD3"/>
    <w:rsid w:val="533B5CF7"/>
    <w:rsid w:val="53B3775F"/>
    <w:rsid w:val="56835CE6"/>
    <w:rsid w:val="57802E9F"/>
    <w:rsid w:val="57B974E6"/>
    <w:rsid w:val="58240E03"/>
    <w:rsid w:val="59101C0C"/>
    <w:rsid w:val="59E0659B"/>
    <w:rsid w:val="5AA224B3"/>
    <w:rsid w:val="5C441A74"/>
    <w:rsid w:val="5CEB2676"/>
    <w:rsid w:val="5EF45651"/>
    <w:rsid w:val="606F595D"/>
    <w:rsid w:val="615A53AE"/>
    <w:rsid w:val="621974FF"/>
    <w:rsid w:val="6252656D"/>
    <w:rsid w:val="62B554E4"/>
    <w:rsid w:val="631101D6"/>
    <w:rsid w:val="632A7CDF"/>
    <w:rsid w:val="659F5F6D"/>
    <w:rsid w:val="66B25CCF"/>
    <w:rsid w:val="69F86367"/>
    <w:rsid w:val="6AC33FCF"/>
    <w:rsid w:val="6B283030"/>
    <w:rsid w:val="6B5B39F6"/>
    <w:rsid w:val="6B5E5F82"/>
    <w:rsid w:val="6B6C4554"/>
    <w:rsid w:val="6C3867D3"/>
    <w:rsid w:val="6CD964A2"/>
    <w:rsid w:val="6D0B06CD"/>
    <w:rsid w:val="6D513FF0"/>
    <w:rsid w:val="6DF81E5F"/>
    <w:rsid w:val="6E5A5127"/>
    <w:rsid w:val="6E775CD9"/>
    <w:rsid w:val="6FF944CB"/>
    <w:rsid w:val="70366D4F"/>
    <w:rsid w:val="72EB0A43"/>
    <w:rsid w:val="73B82A7E"/>
    <w:rsid w:val="778B1D3B"/>
    <w:rsid w:val="778E7BEF"/>
    <w:rsid w:val="780B56E4"/>
    <w:rsid w:val="78946553"/>
    <w:rsid w:val="79596197"/>
    <w:rsid w:val="79821614"/>
    <w:rsid w:val="79E955B1"/>
    <w:rsid w:val="7AD061F6"/>
    <w:rsid w:val="7AF366E7"/>
    <w:rsid w:val="7AF7672E"/>
    <w:rsid w:val="7B3867F0"/>
    <w:rsid w:val="7D04683D"/>
    <w:rsid w:val="7D9C3E74"/>
    <w:rsid w:val="7D9D6491"/>
    <w:rsid w:val="7DE93DD1"/>
    <w:rsid w:val="7F6E0A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
      <w:szCs w:val="2"/>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toc 1"/>
    <w:basedOn w:val="1"/>
    <w:next w:val="1"/>
    <w:qFormat/>
    <w:uiPriority w:val="0"/>
  </w:style>
  <w:style w:type="paragraph" w:customStyle="1" w:styleId="7">
    <w:name w:val="正文文本缩进 21"/>
    <w:basedOn w:val="1"/>
    <w:qFormat/>
    <w:uiPriority w:val="0"/>
    <w:pPr>
      <w:widowControl w:val="0"/>
      <w:spacing w:line="590" w:lineRule="exact"/>
      <w:ind w:firstLine="880" w:firstLineChars="200"/>
      <w:jc w:val="both"/>
    </w:pPr>
    <w:rPr>
      <w:rFonts w:ascii="Times New Roman" w:hAnsi="Times New Roman" w:eastAsia="方正仿宋_GBK"/>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3522</Words>
  <Characters>3701</Characters>
  <Lines>0</Lines>
  <Paragraphs>0</Paragraphs>
  <TotalTime>30</TotalTime>
  <ScaleCrop>false</ScaleCrop>
  <LinksUpToDate>false</LinksUpToDate>
  <CharactersWithSpaces>3733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2025-05-02T12:11:00Z</dcterms:created>
  <dc:creator>Administrator</dc:creator>
  <cp:lastModifiedBy>Administrator</cp:lastModifiedBy>
  <dcterms:modified xsi:type="dcterms:W3CDTF">2025-09-29T13:28:50Z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E1E8E1BDFF5B4D85BAE7FB08507142C5_11</vt:lpwstr>
  </property>
  <property fmtid="{D5CDD505-2E9C-101B-9397-08002B2CF9AE}" pid="4" name="KSOTemplateDocerSaveRecord">
    <vt:lpwstr>eyJoZGlkIjoiNzU4Yzk4ODJmMGVmMGMwZTQyYzcyMjk1ZGFjMjNmNWEifQ==</vt:lpwstr>
  </property>
</Properties>
</file>