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A84C0">
      <w:pPr>
        <w:jc w:val="center"/>
        <w:rPr>
          <w:rFonts w:ascii="仿宋" w:hAnsi="仿宋" w:eastAsia="仿宋" w:cs="仿宋"/>
          <w:sz w:val="48"/>
          <w:szCs w:val="48"/>
        </w:rPr>
      </w:pPr>
    </w:p>
    <w:p w14:paraId="2A8AB895">
      <w:pPr>
        <w:jc w:val="center"/>
        <w:rPr>
          <w:rFonts w:ascii="仿宋" w:hAnsi="仿宋" w:eastAsia="仿宋" w:cs="仿宋"/>
          <w:sz w:val="48"/>
          <w:szCs w:val="48"/>
        </w:rPr>
      </w:pPr>
    </w:p>
    <w:p w14:paraId="76E7A6E8">
      <w:pPr>
        <w:jc w:val="center"/>
        <w:rPr>
          <w:rFonts w:ascii="仿宋" w:hAnsi="仿宋" w:eastAsia="仿宋" w:cs="仿宋"/>
          <w:sz w:val="48"/>
          <w:szCs w:val="48"/>
        </w:rPr>
      </w:pPr>
      <w:r>
        <w:rPr>
          <w:rFonts w:hint="eastAsia" w:ascii="仿宋" w:hAnsi="仿宋" w:eastAsia="仿宋" w:cs="仿宋"/>
          <w:sz w:val="48"/>
          <w:szCs w:val="48"/>
        </w:rPr>
        <w:t>2024年度益阳市资阳区</w:t>
      </w:r>
    </w:p>
    <w:p w14:paraId="71F03D8B">
      <w:pPr>
        <w:jc w:val="center"/>
        <w:rPr>
          <w:rFonts w:ascii="仿宋" w:hAnsi="仿宋" w:eastAsia="仿宋" w:cs="仿宋"/>
          <w:sz w:val="48"/>
          <w:szCs w:val="48"/>
        </w:rPr>
      </w:pPr>
      <w:r>
        <w:rPr>
          <w:rFonts w:hint="eastAsia" w:ascii="仿宋" w:hAnsi="仿宋" w:eastAsia="仿宋" w:cs="仿宋"/>
          <w:sz w:val="48"/>
          <w:szCs w:val="48"/>
        </w:rPr>
        <w:t>人民代表大会常务委员会</w:t>
      </w:r>
    </w:p>
    <w:p w14:paraId="22BDC348">
      <w:pPr>
        <w:jc w:val="center"/>
        <w:rPr>
          <w:rFonts w:ascii="仿宋" w:hAnsi="仿宋" w:eastAsia="仿宋" w:cs="仿宋"/>
          <w:sz w:val="48"/>
          <w:szCs w:val="48"/>
        </w:rPr>
      </w:pPr>
      <w:r>
        <w:rPr>
          <w:rFonts w:hint="eastAsia" w:ascii="仿宋" w:hAnsi="仿宋" w:eastAsia="仿宋" w:cs="仿宋"/>
          <w:sz w:val="48"/>
          <w:szCs w:val="48"/>
        </w:rPr>
        <w:t>部门整体支出绩效自评报告</w:t>
      </w:r>
    </w:p>
    <w:p w14:paraId="198E1CAB">
      <w:pPr>
        <w:jc w:val="center"/>
        <w:rPr>
          <w:rFonts w:ascii="仿宋" w:hAnsi="仿宋" w:eastAsia="仿宋" w:cs="仿宋"/>
          <w:szCs w:val="32"/>
        </w:rPr>
      </w:pPr>
    </w:p>
    <w:p w14:paraId="2250CF24">
      <w:pPr>
        <w:jc w:val="center"/>
        <w:rPr>
          <w:rFonts w:ascii="仿宋" w:hAnsi="仿宋" w:eastAsia="仿宋" w:cs="仿宋"/>
          <w:szCs w:val="32"/>
        </w:rPr>
      </w:pPr>
    </w:p>
    <w:p w14:paraId="46D63103">
      <w:pPr>
        <w:jc w:val="center"/>
        <w:rPr>
          <w:rFonts w:ascii="仿宋" w:hAnsi="仿宋" w:eastAsia="仿宋" w:cs="仿宋"/>
          <w:szCs w:val="32"/>
        </w:rPr>
      </w:pPr>
    </w:p>
    <w:p w14:paraId="1780D54B">
      <w:pPr>
        <w:jc w:val="center"/>
        <w:rPr>
          <w:rFonts w:ascii="仿宋" w:hAnsi="仿宋" w:eastAsia="仿宋" w:cs="仿宋"/>
          <w:szCs w:val="32"/>
        </w:rPr>
      </w:pPr>
    </w:p>
    <w:p w14:paraId="6EB63717">
      <w:pPr>
        <w:jc w:val="center"/>
        <w:rPr>
          <w:rFonts w:ascii="仿宋" w:hAnsi="仿宋" w:eastAsia="仿宋" w:cs="仿宋"/>
          <w:szCs w:val="32"/>
        </w:rPr>
      </w:pPr>
    </w:p>
    <w:p w14:paraId="39FD6A55">
      <w:pPr>
        <w:jc w:val="center"/>
        <w:rPr>
          <w:rFonts w:ascii="仿宋" w:hAnsi="仿宋" w:eastAsia="仿宋" w:cs="仿宋"/>
          <w:szCs w:val="32"/>
        </w:rPr>
      </w:pPr>
    </w:p>
    <w:p w14:paraId="6AFFC101">
      <w:pPr>
        <w:jc w:val="center"/>
        <w:rPr>
          <w:rFonts w:ascii="仿宋" w:hAnsi="仿宋" w:eastAsia="仿宋" w:cs="仿宋"/>
          <w:szCs w:val="32"/>
        </w:rPr>
      </w:pPr>
    </w:p>
    <w:p w14:paraId="1C795A71">
      <w:pPr>
        <w:ind w:firstLine="880" w:firstLineChars="200"/>
        <w:jc w:val="center"/>
        <w:rPr>
          <w:rFonts w:ascii="仿宋" w:hAnsi="仿宋" w:eastAsia="仿宋" w:cs="仿宋"/>
          <w:sz w:val="44"/>
          <w:szCs w:val="44"/>
        </w:rPr>
      </w:pPr>
    </w:p>
    <w:p w14:paraId="06622F31">
      <w:pPr>
        <w:ind w:firstLine="880" w:firstLineChars="200"/>
        <w:jc w:val="center"/>
        <w:rPr>
          <w:rFonts w:ascii="仿宋" w:hAnsi="仿宋" w:eastAsia="仿宋" w:cs="仿宋"/>
          <w:sz w:val="44"/>
          <w:szCs w:val="44"/>
        </w:rPr>
      </w:pPr>
    </w:p>
    <w:p w14:paraId="6CB09A90">
      <w:pPr>
        <w:ind w:firstLine="880" w:firstLineChars="200"/>
        <w:jc w:val="center"/>
        <w:rPr>
          <w:rFonts w:ascii="仿宋" w:hAnsi="仿宋" w:eastAsia="仿宋" w:cs="仿宋"/>
          <w:sz w:val="44"/>
          <w:szCs w:val="44"/>
        </w:rPr>
      </w:pPr>
    </w:p>
    <w:p w14:paraId="3064EC60">
      <w:pPr>
        <w:ind w:firstLine="720" w:firstLineChars="200"/>
        <w:rPr>
          <w:rFonts w:ascii="仿宋" w:hAnsi="仿宋" w:eastAsia="仿宋" w:cs="仿宋"/>
          <w:sz w:val="36"/>
          <w:szCs w:val="36"/>
        </w:rPr>
      </w:pPr>
    </w:p>
    <w:p w14:paraId="4BCEBE72">
      <w:pPr>
        <w:ind w:firstLine="720" w:firstLineChars="200"/>
        <w:rPr>
          <w:rFonts w:ascii="仿宋" w:hAnsi="仿宋" w:eastAsia="仿宋" w:cs="仿宋"/>
          <w:sz w:val="36"/>
          <w:szCs w:val="36"/>
        </w:rPr>
      </w:pPr>
    </w:p>
    <w:p w14:paraId="440C553A">
      <w:pPr>
        <w:ind w:left="3957" w:leftChars="224" w:hanging="3240" w:hangingChars="900"/>
        <w:jc w:val="left"/>
        <w:rPr>
          <w:rFonts w:ascii="仿宋" w:hAnsi="仿宋" w:eastAsia="仿宋" w:cs="仿宋"/>
          <w:sz w:val="36"/>
          <w:szCs w:val="36"/>
        </w:rPr>
      </w:pPr>
      <w:r>
        <w:rPr>
          <w:rFonts w:hint="eastAsia" w:ascii="仿宋" w:hAnsi="仿宋" w:eastAsia="仿宋" w:cs="仿宋"/>
          <w:sz w:val="36"/>
          <w:szCs w:val="36"/>
        </w:rPr>
        <w:t>部门（单位）名称：益阳市资阳区人民代表大会常务委员会</w:t>
      </w:r>
    </w:p>
    <w:p w14:paraId="4ABA881F">
      <w:pPr>
        <w:ind w:firstLine="3240" w:firstLineChars="900"/>
        <w:rPr>
          <w:rFonts w:ascii="仿宋" w:hAnsi="仿宋" w:eastAsia="仿宋" w:cs="仿宋"/>
          <w:sz w:val="36"/>
          <w:szCs w:val="36"/>
        </w:rPr>
      </w:pPr>
    </w:p>
    <w:p w14:paraId="2B637F79">
      <w:pPr>
        <w:ind w:firstLine="3240" w:firstLineChars="900"/>
        <w:rPr>
          <w:rFonts w:ascii="仿宋" w:hAnsi="仿宋" w:eastAsia="仿宋" w:cs="仿宋"/>
          <w:sz w:val="36"/>
          <w:szCs w:val="36"/>
          <w:u w:val="single"/>
        </w:rPr>
      </w:pPr>
      <w:r>
        <w:rPr>
          <w:rFonts w:hint="eastAsia" w:ascii="仿宋" w:hAnsi="仿宋" w:eastAsia="仿宋" w:cs="仿宋"/>
          <w:sz w:val="36"/>
          <w:szCs w:val="36"/>
        </w:rPr>
        <w:t>2025年6月10日</w:t>
      </w:r>
    </w:p>
    <w:p w14:paraId="29B9E729">
      <w:pPr>
        <w:jc w:val="center"/>
        <w:rPr>
          <w:rFonts w:ascii="仿宋" w:hAnsi="仿宋" w:eastAsia="仿宋" w:cs="仿宋"/>
          <w:szCs w:val="32"/>
        </w:rPr>
      </w:pPr>
    </w:p>
    <w:p w14:paraId="57F9C306">
      <w:pPr>
        <w:spacing w:line="600" w:lineRule="exact"/>
        <w:jc w:val="center"/>
        <w:rPr>
          <w:rFonts w:ascii="宋体" w:hAnsi="宋体" w:eastAsia="宋体" w:cs="宋体"/>
          <w:b/>
          <w:bCs/>
          <w:kern w:val="0"/>
          <w:szCs w:val="32"/>
        </w:rPr>
      </w:pPr>
      <w:r>
        <w:rPr>
          <w:rFonts w:hint="eastAsia" w:ascii="宋体" w:hAnsi="宋体" w:eastAsia="宋体" w:cs="宋体"/>
          <w:b/>
          <w:bCs/>
          <w:kern w:val="0"/>
          <w:szCs w:val="32"/>
        </w:rPr>
        <w:t>2024年度益阳市资阳区人民代表大会常务委员会</w:t>
      </w:r>
    </w:p>
    <w:p w14:paraId="4D1371D2">
      <w:pPr>
        <w:spacing w:line="600" w:lineRule="exact"/>
        <w:jc w:val="center"/>
        <w:rPr>
          <w:rFonts w:ascii="宋体" w:hAnsi="宋体" w:eastAsia="宋体" w:cs="宋体"/>
          <w:b/>
          <w:bCs/>
          <w:kern w:val="0"/>
          <w:szCs w:val="32"/>
        </w:rPr>
      </w:pPr>
      <w:r>
        <w:rPr>
          <w:rFonts w:hint="eastAsia" w:ascii="仿宋_GB2312" w:hAnsi="仿宋_GB2312" w:cs="仿宋_GB2312"/>
          <w:b/>
          <w:bCs/>
          <w:kern w:val="0"/>
          <w:szCs w:val="32"/>
        </w:rPr>
        <w:t>部</w:t>
      </w:r>
      <w:r>
        <w:rPr>
          <w:rFonts w:hint="eastAsia" w:ascii="宋体" w:hAnsi="宋体" w:eastAsia="宋体" w:cs="宋体"/>
          <w:b/>
          <w:bCs/>
          <w:kern w:val="0"/>
          <w:szCs w:val="32"/>
        </w:rPr>
        <w:t>门</w:t>
      </w:r>
      <w:r>
        <w:rPr>
          <w:rFonts w:hint="eastAsia" w:ascii="MS Mincho" w:hAnsi="MS Mincho" w:eastAsia="MS Mincho" w:cs="MS Mincho"/>
          <w:b/>
          <w:bCs/>
          <w:kern w:val="0"/>
          <w:szCs w:val="32"/>
        </w:rPr>
        <w:t>整体支出</w:t>
      </w:r>
      <w:r>
        <w:rPr>
          <w:rFonts w:hint="eastAsia" w:ascii="宋体" w:hAnsi="宋体" w:eastAsia="宋体" w:cs="宋体"/>
          <w:b/>
          <w:bCs/>
          <w:kern w:val="0"/>
          <w:szCs w:val="32"/>
        </w:rPr>
        <w:t>绩</w:t>
      </w:r>
      <w:r>
        <w:rPr>
          <w:rFonts w:hint="eastAsia" w:ascii="MS Mincho" w:hAnsi="MS Mincho" w:eastAsia="MS Mincho" w:cs="MS Mincho"/>
          <w:b/>
          <w:bCs/>
          <w:kern w:val="0"/>
          <w:szCs w:val="32"/>
        </w:rPr>
        <w:t>效自</w:t>
      </w:r>
      <w:r>
        <w:rPr>
          <w:rFonts w:hint="eastAsia" w:ascii="宋体" w:hAnsi="宋体" w:eastAsia="宋体" w:cs="宋体"/>
          <w:b/>
          <w:bCs/>
          <w:kern w:val="0"/>
          <w:szCs w:val="32"/>
        </w:rPr>
        <w:t>评报</w:t>
      </w:r>
      <w:r>
        <w:rPr>
          <w:rFonts w:hint="eastAsia" w:ascii="MS Mincho" w:hAnsi="MS Mincho" w:eastAsia="MS Mincho" w:cs="MS Mincho"/>
          <w:b/>
          <w:bCs/>
          <w:kern w:val="0"/>
          <w:szCs w:val="32"/>
        </w:rPr>
        <w:t>告</w:t>
      </w:r>
    </w:p>
    <w:p w14:paraId="4FD6B9CE">
      <w:pPr>
        <w:spacing w:line="600" w:lineRule="exact"/>
        <w:ind w:firstLine="627" w:firstLineChars="196"/>
        <w:rPr>
          <w:rFonts w:ascii="仿宋_GB2312" w:hAnsi="仿宋_GB2312" w:cs="仿宋_GB2312"/>
          <w:kern w:val="0"/>
          <w:szCs w:val="32"/>
        </w:rPr>
      </w:pPr>
    </w:p>
    <w:p w14:paraId="568C8166">
      <w:pPr>
        <w:widowControl/>
        <w:autoSpaceDN w:val="0"/>
        <w:spacing w:line="540" w:lineRule="exact"/>
        <w:ind w:firstLine="640"/>
        <w:rPr>
          <w:rFonts w:ascii="黑体" w:hAnsi="黑体" w:eastAsia="黑体" w:cs="宋体"/>
          <w:color w:val="000000"/>
          <w:kern w:val="0"/>
          <w:szCs w:val="32"/>
        </w:rPr>
      </w:pPr>
      <w:r>
        <w:rPr>
          <w:rFonts w:hint="eastAsia" w:ascii="黑体" w:hAnsi="黑体" w:eastAsia="黑体" w:cs="宋体"/>
          <w:color w:val="000000"/>
          <w:kern w:val="0"/>
          <w:szCs w:val="32"/>
        </w:rPr>
        <w:t>一、部门概况</w:t>
      </w:r>
    </w:p>
    <w:p w14:paraId="1D777247">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（一）简要介绍2024年度重点工作计划；</w:t>
      </w:r>
    </w:p>
    <w:p w14:paraId="383AA58C">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2024年是全面贯彻落实党的二十大精神的关键之年，也是人民代表大会制度建立70周年，更是区人大常委会履职质效提升的一年。一年来，区人大常委会坚持以习近平新时代中国特色社会主义思想为指导，在区委的坚强领导和上级人大的精心指导下，按照与时俱进、守正创新、主动作为、干在实处、走在前列的要求，围绕紧跟核心、服从中心、不忘初心、顺应民心、独具匠心的工作理念，稳中求进推动人大工作高质量发展，为促进全区经济社会发展和民主法治建设作出了积极贡献。</w:t>
      </w:r>
    </w:p>
    <w:p w14:paraId="48472925">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（二）部门整体支出规模、使用方向、主要内容和涉及范围。</w:t>
      </w:r>
    </w:p>
    <w:p w14:paraId="2DD56C84">
      <w:pPr>
        <w:spacing w:line="600" w:lineRule="exact"/>
        <w:ind w:firstLine="627" w:firstLineChars="196"/>
        <w:rPr>
          <w:rFonts w:hint="eastAsia" w:ascii="MS Mincho" w:hAnsi="MS Mincho" w:cs="MS Mincho" w:eastAsiaTheme="minorEastAsia"/>
          <w:color w:val="FF0000"/>
          <w:kern w:val="0"/>
          <w:szCs w:val="32"/>
        </w:rPr>
      </w:pPr>
      <w:r>
        <w:rPr>
          <w:rFonts w:hint="eastAsia" w:ascii="MS Mincho" w:hAnsi="MS Mincho" w:cs="MS Mincho" w:eastAsiaTheme="minorEastAsia"/>
          <w:kern w:val="0"/>
          <w:szCs w:val="32"/>
        </w:rPr>
        <w:t>2024年，资阳区人大共设一办八委九个正科级工作机构。区人大常委会设下设机构2个：办公室（研究室）、选举任免联络工作委员会；区人民代表大会设专门委员会7个：民族华侨外事委员会、监察和司法委员会、财政经济委员会、教育科学文化卫生委员会、环境与资源保护委员会、农业与农村委员会、社会建设委员会。法制委员会与监察和司法委员会合署办公，预算工作委员会与财政经济委员会合署办公。截止2024年12月,机关共有在职工作人员45名，区人大常委会组成人员共32名，其中主任1名、副主任5名、委员26名。</w:t>
      </w:r>
    </w:p>
    <w:p w14:paraId="2C4B0FEF">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根据宪法规定：人民代表大会制度是国家根本政治制度，人大常委会是代表人民行使国家权力的机关。地方各级人民代表大会常务委员会的职权是《组织法》确定的，其中县（区）级人大常委会共有十四项职权，概括为四大类。一是监督权，监督同级人民政府、人民法院和人民检察院的工作。二是执法检查权，在本行政区域内，保证宪法、法律、行政法规和上级人民代表大会及其常务委员会决议的遵守和执行。三是重大事项决定权，讨论决定本行政区域内政治、经济、教育、科技、文化、卫生、环境和资源保护、民政、民族等工作的重大事项。四是人事任免权。</w:t>
      </w:r>
    </w:p>
    <w:p w14:paraId="7DE193E9">
      <w:pPr>
        <w:widowControl/>
        <w:autoSpaceDN w:val="0"/>
        <w:spacing w:line="560" w:lineRule="exact"/>
        <w:ind w:firstLine="645"/>
        <w:rPr>
          <w:rFonts w:ascii="黑体" w:hAnsi="黑体" w:eastAsia="黑体" w:cs="黑体"/>
          <w:szCs w:val="32"/>
        </w:rPr>
      </w:pPr>
      <w:r>
        <w:rPr>
          <w:rFonts w:hint="eastAsia" w:ascii="黑体" w:hAnsi="黑体" w:eastAsia="黑体" w:cs="黑体"/>
          <w:color w:val="000000"/>
          <w:kern w:val="0"/>
          <w:szCs w:val="32"/>
        </w:rPr>
        <w:t>二、</w:t>
      </w:r>
      <w:r>
        <w:rPr>
          <w:rFonts w:hint="eastAsia" w:ascii="黑体" w:hAnsi="黑体" w:eastAsia="黑体" w:cs="黑体"/>
          <w:szCs w:val="32"/>
        </w:rPr>
        <w:t>一般公共预算支出情况</w:t>
      </w:r>
    </w:p>
    <w:p w14:paraId="0583A34B">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（一）基本支出情况</w:t>
      </w:r>
    </w:p>
    <w:p w14:paraId="35A6ED10">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2024年，基本支出为</w:t>
      </w:r>
      <w:r>
        <w:rPr>
          <w:rFonts w:ascii="MS Mincho" w:hAnsi="MS Mincho" w:cs="MS Mincho" w:eastAsiaTheme="minorEastAsia"/>
          <w:kern w:val="0"/>
          <w:szCs w:val="32"/>
        </w:rPr>
        <w:t>744.35</w:t>
      </w:r>
      <w:r>
        <w:rPr>
          <w:rFonts w:hint="eastAsia" w:ascii="MS Mincho" w:hAnsi="MS Mincho" w:cs="MS Mincho" w:eastAsiaTheme="minorEastAsia"/>
          <w:kern w:val="0"/>
          <w:szCs w:val="32"/>
        </w:rPr>
        <w:t>万元，其中：</w:t>
      </w:r>
    </w:p>
    <w:p w14:paraId="7828D92E">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fldChar w:fldCharType="begin"/>
      </w:r>
      <w:r>
        <w:rPr>
          <w:rFonts w:hint="eastAsia" w:ascii="MS Mincho" w:hAnsi="MS Mincho" w:cs="MS Mincho" w:eastAsiaTheme="minorEastAsia"/>
          <w:kern w:val="0"/>
          <w:szCs w:val="32"/>
        </w:rPr>
        <w:instrText xml:space="preserve"> = 1 \* GB2 </w:instrText>
      </w:r>
      <w:r>
        <w:rPr>
          <w:rFonts w:hint="eastAsia" w:ascii="MS Mincho" w:hAnsi="MS Mincho" w:cs="MS Mincho" w:eastAsiaTheme="minorEastAsia"/>
          <w:kern w:val="0"/>
          <w:szCs w:val="32"/>
        </w:rPr>
        <w:fldChar w:fldCharType="separate"/>
      </w:r>
      <w:r>
        <w:rPr>
          <w:rFonts w:hint="eastAsia" w:ascii="MS Mincho" w:hAnsi="MS Mincho" w:cs="MS Mincho" w:eastAsiaTheme="minorEastAsia"/>
          <w:kern w:val="0"/>
          <w:szCs w:val="32"/>
        </w:rPr>
        <w:t>⑴</w:t>
      </w:r>
      <w:r>
        <w:rPr>
          <w:rFonts w:hint="eastAsia" w:ascii="MS Mincho" w:hAnsi="MS Mincho" w:cs="MS Mincho" w:eastAsiaTheme="minorEastAsia"/>
          <w:kern w:val="0"/>
          <w:szCs w:val="32"/>
        </w:rPr>
        <w:fldChar w:fldCharType="end"/>
      </w:r>
      <w:r>
        <w:rPr>
          <w:rFonts w:hint="eastAsia" w:ascii="MS Mincho" w:hAnsi="MS Mincho" w:cs="MS Mincho" w:eastAsiaTheme="minorEastAsia"/>
          <w:kern w:val="0"/>
          <w:szCs w:val="32"/>
        </w:rPr>
        <w:t>工资福利支出</w:t>
      </w:r>
      <w:r>
        <w:rPr>
          <w:rFonts w:ascii="MS Mincho" w:hAnsi="MS Mincho" w:cs="MS Mincho" w:eastAsiaTheme="minorEastAsia"/>
          <w:kern w:val="0"/>
          <w:szCs w:val="32"/>
        </w:rPr>
        <w:t>650</w:t>
      </w:r>
      <w:r>
        <w:rPr>
          <w:rFonts w:hint="eastAsia" w:ascii="MS Mincho" w:hAnsi="MS Mincho" w:cs="MS Mincho" w:eastAsiaTheme="minorEastAsia"/>
          <w:kern w:val="0"/>
          <w:szCs w:val="32"/>
        </w:rPr>
        <w:t>.20万元，占总支出的87.35%，用于在职人员工资、津贴、奖金、车补、绩效考核奖励、社保、食堂及工作人员费用。</w:t>
      </w:r>
    </w:p>
    <w:p w14:paraId="5BDE63F9">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fldChar w:fldCharType="begin"/>
      </w:r>
      <w:r>
        <w:rPr>
          <w:rFonts w:hint="eastAsia" w:ascii="MS Mincho" w:hAnsi="MS Mincho" w:cs="MS Mincho" w:eastAsiaTheme="minorEastAsia"/>
          <w:kern w:val="0"/>
          <w:szCs w:val="32"/>
        </w:rPr>
        <w:instrText xml:space="preserve"> = 2 \* GB2 </w:instrText>
      </w:r>
      <w:r>
        <w:rPr>
          <w:rFonts w:hint="eastAsia" w:ascii="MS Mincho" w:hAnsi="MS Mincho" w:cs="MS Mincho" w:eastAsiaTheme="minorEastAsia"/>
          <w:kern w:val="0"/>
          <w:szCs w:val="32"/>
        </w:rPr>
        <w:fldChar w:fldCharType="separate"/>
      </w:r>
      <w:r>
        <w:rPr>
          <w:rFonts w:hint="eastAsia" w:ascii="MS Mincho" w:hAnsi="MS Mincho" w:cs="MS Mincho" w:eastAsiaTheme="minorEastAsia"/>
          <w:kern w:val="0"/>
          <w:szCs w:val="32"/>
        </w:rPr>
        <w:t>⑵</w:t>
      </w:r>
      <w:r>
        <w:rPr>
          <w:rFonts w:hint="eastAsia" w:ascii="MS Mincho" w:hAnsi="MS Mincho" w:cs="MS Mincho" w:eastAsiaTheme="minorEastAsia"/>
          <w:kern w:val="0"/>
          <w:szCs w:val="32"/>
        </w:rPr>
        <w:fldChar w:fldCharType="end"/>
      </w:r>
      <w:r>
        <w:rPr>
          <w:rFonts w:hint="eastAsia" w:ascii="MS Mincho" w:hAnsi="MS Mincho" w:cs="MS Mincho" w:eastAsiaTheme="minorEastAsia"/>
          <w:kern w:val="0"/>
          <w:szCs w:val="32"/>
        </w:rPr>
        <w:t>商品和服务支出</w:t>
      </w:r>
      <w:r>
        <w:rPr>
          <w:rFonts w:ascii="MS Mincho" w:hAnsi="MS Mincho" w:cs="MS Mincho" w:eastAsiaTheme="minorEastAsia"/>
          <w:kern w:val="0"/>
          <w:szCs w:val="32"/>
        </w:rPr>
        <w:t>86</w:t>
      </w:r>
      <w:r>
        <w:rPr>
          <w:rFonts w:hint="eastAsia" w:ascii="MS Mincho" w:hAnsi="MS Mincho" w:cs="MS Mincho" w:eastAsiaTheme="minorEastAsia"/>
          <w:kern w:val="0"/>
          <w:szCs w:val="32"/>
        </w:rPr>
        <w:t>.</w:t>
      </w:r>
      <w:r>
        <w:rPr>
          <w:rFonts w:ascii="MS Mincho" w:hAnsi="MS Mincho" w:cs="MS Mincho" w:eastAsiaTheme="minorEastAsia"/>
          <w:kern w:val="0"/>
          <w:szCs w:val="32"/>
        </w:rPr>
        <w:t>7</w:t>
      </w:r>
      <w:r>
        <w:rPr>
          <w:rFonts w:hint="eastAsia" w:ascii="MS Mincho" w:hAnsi="MS Mincho" w:cs="MS Mincho" w:eastAsiaTheme="minorEastAsia"/>
          <w:kern w:val="0"/>
          <w:szCs w:val="32"/>
        </w:rPr>
        <w:t>2万元，占总支出的11.65%，用于人大机关办公、印刷、水电、维修、物业管理、接待、劳务费、会议、公车运行维护、工会经费及其他商品和服务支出。</w:t>
      </w:r>
    </w:p>
    <w:p w14:paraId="1ED9E9DF">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fldChar w:fldCharType="begin"/>
      </w:r>
      <w:r>
        <w:rPr>
          <w:rFonts w:hint="eastAsia" w:ascii="MS Mincho" w:hAnsi="MS Mincho" w:cs="MS Mincho" w:eastAsiaTheme="minorEastAsia"/>
          <w:kern w:val="0"/>
          <w:szCs w:val="32"/>
        </w:rPr>
        <w:instrText xml:space="preserve"> = 3 \* GB2 </w:instrText>
      </w:r>
      <w:r>
        <w:rPr>
          <w:rFonts w:hint="eastAsia" w:ascii="MS Mincho" w:hAnsi="MS Mincho" w:cs="MS Mincho" w:eastAsiaTheme="minorEastAsia"/>
          <w:kern w:val="0"/>
          <w:szCs w:val="32"/>
        </w:rPr>
        <w:fldChar w:fldCharType="separate"/>
      </w:r>
      <w:r>
        <w:rPr>
          <w:rFonts w:hint="eastAsia" w:ascii="MS Mincho" w:hAnsi="MS Mincho" w:cs="MS Mincho" w:eastAsiaTheme="minorEastAsia"/>
          <w:kern w:val="0"/>
          <w:szCs w:val="32"/>
        </w:rPr>
        <w:t>⑶</w:t>
      </w:r>
      <w:r>
        <w:rPr>
          <w:rFonts w:hint="eastAsia" w:ascii="MS Mincho" w:hAnsi="MS Mincho" w:cs="MS Mincho" w:eastAsiaTheme="minorEastAsia"/>
          <w:kern w:val="0"/>
          <w:szCs w:val="32"/>
        </w:rPr>
        <w:fldChar w:fldCharType="end"/>
      </w:r>
      <w:r>
        <w:rPr>
          <w:rFonts w:hint="eastAsia" w:ascii="MS Mincho" w:hAnsi="MS Mincho" w:cs="MS Mincho" w:eastAsiaTheme="minorEastAsia"/>
          <w:kern w:val="0"/>
          <w:szCs w:val="32"/>
        </w:rPr>
        <w:t>对个人和家庭补助支出</w:t>
      </w:r>
      <w:r>
        <w:rPr>
          <w:rFonts w:ascii="MS Mincho" w:hAnsi="MS Mincho" w:cs="MS Mincho" w:eastAsiaTheme="minorEastAsia"/>
          <w:kern w:val="0"/>
          <w:szCs w:val="32"/>
        </w:rPr>
        <w:t>2</w:t>
      </w:r>
      <w:r>
        <w:rPr>
          <w:rFonts w:hint="eastAsia" w:ascii="MS Mincho" w:hAnsi="MS Mincho" w:cs="MS Mincho" w:eastAsiaTheme="minorEastAsia"/>
          <w:kern w:val="0"/>
          <w:szCs w:val="32"/>
        </w:rPr>
        <w:t>.</w:t>
      </w:r>
      <w:r>
        <w:rPr>
          <w:rFonts w:ascii="MS Mincho" w:hAnsi="MS Mincho" w:cs="MS Mincho" w:eastAsiaTheme="minorEastAsia"/>
          <w:kern w:val="0"/>
          <w:szCs w:val="32"/>
        </w:rPr>
        <w:t>4</w:t>
      </w:r>
      <w:r>
        <w:rPr>
          <w:rFonts w:hint="eastAsia" w:ascii="MS Mincho" w:hAnsi="MS Mincho" w:cs="MS Mincho" w:eastAsiaTheme="minorEastAsia"/>
          <w:kern w:val="0"/>
          <w:szCs w:val="32"/>
        </w:rPr>
        <w:t>6万元，占总支出的0.33%，主要为探访慰问、退休人员春节慰问，八一节慰问费用等。</w:t>
      </w:r>
    </w:p>
    <w:p w14:paraId="4BCF3FC3">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fldChar w:fldCharType="begin"/>
      </w:r>
      <w:r>
        <w:rPr>
          <w:rFonts w:hint="eastAsia" w:ascii="MS Mincho" w:hAnsi="MS Mincho" w:cs="MS Mincho" w:eastAsiaTheme="minorEastAsia"/>
          <w:kern w:val="0"/>
          <w:szCs w:val="32"/>
        </w:rPr>
        <w:instrText xml:space="preserve"> = 4 \* GB2 </w:instrText>
      </w:r>
      <w:r>
        <w:rPr>
          <w:rFonts w:hint="eastAsia" w:ascii="MS Mincho" w:hAnsi="MS Mincho" w:cs="MS Mincho" w:eastAsiaTheme="minorEastAsia"/>
          <w:kern w:val="0"/>
          <w:szCs w:val="32"/>
        </w:rPr>
        <w:fldChar w:fldCharType="separate"/>
      </w:r>
      <w:r>
        <w:rPr>
          <w:rFonts w:hint="eastAsia" w:ascii="MS Mincho" w:hAnsi="MS Mincho" w:cs="MS Mincho" w:eastAsiaTheme="minorEastAsia"/>
          <w:kern w:val="0"/>
          <w:szCs w:val="32"/>
        </w:rPr>
        <w:t>⑷</w:t>
      </w:r>
      <w:r>
        <w:rPr>
          <w:rFonts w:hint="eastAsia" w:ascii="MS Mincho" w:hAnsi="MS Mincho" w:cs="MS Mincho" w:eastAsiaTheme="minorEastAsia"/>
          <w:kern w:val="0"/>
          <w:szCs w:val="32"/>
        </w:rPr>
        <w:fldChar w:fldCharType="end"/>
      </w:r>
      <w:r>
        <w:rPr>
          <w:rFonts w:hint="eastAsia" w:ascii="MS Mincho" w:hAnsi="MS Mincho" w:cs="MS Mincho" w:eastAsiaTheme="minorEastAsia"/>
          <w:kern w:val="0"/>
          <w:szCs w:val="32"/>
        </w:rPr>
        <w:t>资本性支出</w:t>
      </w:r>
      <w:r>
        <w:rPr>
          <w:rFonts w:ascii="MS Mincho" w:hAnsi="MS Mincho" w:cs="MS Mincho" w:eastAsiaTheme="minorEastAsia"/>
          <w:kern w:val="0"/>
          <w:szCs w:val="32"/>
        </w:rPr>
        <w:t>4</w:t>
      </w:r>
      <w:r>
        <w:rPr>
          <w:rFonts w:hint="eastAsia" w:ascii="MS Mincho" w:hAnsi="MS Mincho" w:cs="MS Mincho" w:eastAsiaTheme="minorEastAsia"/>
          <w:kern w:val="0"/>
          <w:szCs w:val="32"/>
        </w:rPr>
        <w:t>.</w:t>
      </w:r>
      <w:r>
        <w:rPr>
          <w:rFonts w:ascii="MS Mincho" w:hAnsi="MS Mincho" w:cs="MS Mincho" w:eastAsiaTheme="minorEastAsia"/>
          <w:kern w:val="0"/>
          <w:szCs w:val="32"/>
        </w:rPr>
        <w:t>9</w:t>
      </w:r>
      <w:r>
        <w:rPr>
          <w:rFonts w:hint="eastAsia" w:ascii="MS Mincho" w:hAnsi="MS Mincho" w:cs="MS Mincho" w:eastAsiaTheme="minorEastAsia"/>
          <w:kern w:val="0"/>
          <w:szCs w:val="32"/>
        </w:rPr>
        <w:t>7万元，占总支出的0.66%，主要为单位购买办公桌椅、书柜等固定资产。</w:t>
      </w:r>
    </w:p>
    <w:p w14:paraId="21DE15F6">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（二）项目支出情况</w:t>
      </w:r>
    </w:p>
    <w:p w14:paraId="3755E7C2">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2024年，项目支出为</w:t>
      </w:r>
      <w:r>
        <w:rPr>
          <w:rFonts w:ascii="MS Mincho" w:hAnsi="MS Mincho" w:cs="MS Mincho" w:eastAsiaTheme="minorEastAsia"/>
          <w:kern w:val="0"/>
          <w:szCs w:val="32"/>
        </w:rPr>
        <w:t>450.70</w:t>
      </w:r>
      <w:r>
        <w:rPr>
          <w:rFonts w:hint="eastAsia" w:ascii="MS Mincho" w:hAnsi="MS Mincho" w:cs="MS Mincho" w:eastAsiaTheme="minorEastAsia"/>
          <w:kern w:val="0"/>
          <w:szCs w:val="32"/>
        </w:rPr>
        <w:t>万元，其中：</w:t>
      </w:r>
    </w:p>
    <w:p w14:paraId="55C5121F">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fldChar w:fldCharType="begin"/>
      </w:r>
      <w:r>
        <w:rPr>
          <w:rFonts w:hint="eastAsia" w:ascii="MS Mincho" w:hAnsi="MS Mincho" w:cs="MS Mincho" w:eastAsiaTheme="minorEastAsia"/>
          <w:kern w:val="0"/>
          <w:szCs w:val="32"/>
        </w:rPr>
        <w:instrText xml:space="preserve"> = 1 \* GB2 </w:instrText>
      </w:r>
      <w:r>
        <w:rPr>
          <w:rFonts w:hint="eastAsia" w:ascii="MS Mincho" w:hAnsi="MS Mincho" w:cs="MS Mincho" w:eastAsiaTheme="minorEastAsia"/>
          <w:kern w:val="0"/>
          <w:szCs w:val="32"/>
        </w:rPr>
        <w:fldChar w:fldCharType="separate"/>
      </w:r>
      <w:r>
        <w:rPr>
          <w:rFonts w:hint="eastAsia" w:ascii="MS Mincho" w:hAnsi="MS Mincho" w:cs="MS Mincho" w:eastAsiaTheme="minorEastAsia"/>
          <w:kern w:val="0"/>
          <w:szCs w:val="32"/>
        </w:rPr>
        <w:t>⑴</w:t>
      </w:r>
      <w:r>
        <w:rPr>
          <w:rFonts w:hint="eastAsia" w:ascii="MS Mincho" w:hAnsi="MS Mincho" w:cs="MS Mincho" w:eastAsiaTheme="minorEastAsia"/>
          <w:kern w:val="0"/>
          <w:szCs w:val="32"/>
        </w:rPr>
        <w:fldChar w:fldCharType="end"/>
      </w:r>
      <w:r>
        <w:rPr>
          <w:rFonts w:hint="eastAsia" w:ascii="MS Mincho" w:hAnsi="MS Mincho" w:cs="MS Mincho" w:eastAsiaTheme="minorEastAsia"/>
          <w:kern w:val="0"/>
          <w:szCs w:val="32"/>
        </w:rPr>
        <w:t>工资福利支出</w:t>
      </w:r>
      <w:r>
        <w:rPr>
          <w:rFonts w:ascii="MS Mincho" w:hAnsi="MS Mincho" w:cs="MS Mincho" w:eastAsiaTheme="minorEastAsia"/>
          <w:kern w:val="0"/>
          <w:szCs w:val="32"/>
        </w:rPr>
        <w:t>72</w:t>
      </w:r>
      <w:r>
        <w:rPr>
          <w:rFonts w:hint="eastAsia" w:ascii="MS Mincho" w:hAnsi="MS Mincho" w:cs="MS Mincho" w:eastAsiaTheme="minorEastAsia"/>
          <w:kern w:val="0"/>
          <w:szCs w:val="32"/>
        </w:rPr>
        <w:t>.</w:t>
      </w:r>
      <w:r>
        <w:rPr>
          <w:rFonts w:ascii="MS Mincho" w:hAnsi="MS Mincho" w:cs="MS Mincho" w:eastAsiaTheme="minorEastAsia"/>
          <w:kern w:val="0"/>
          <w:szCs w:val="32"/>
        </w:rPr>
        <w:t>5</w:t>
      </w:r>
      <w:r>
        <w:rPr>
          <w:rFonts w:hint="eastAsia" w:ascii="MS Mincho" w:hAnsi="MS Mincho" w:cs="MS Mincho" w:eastAsiaTheme="minorEastAsia"/>
          <w:kern w:val="0"/>
          <w:szCs w:val="32"/>
        </w:rPr>
        <w:t>4万元，占总支出的16.09%，用于项目相关工作人员的工资、奖金等费用。</w:t>
      </w:r>
    </w:p>
    <w:p w14:paraId="4B78E15D">
      <w:pPr>
        <w:spacing w:line="600" w:lineRule="exact"/>
        <w:ind w:firstLine="627" w:firstLineChars="196"/>
        <w:rPr>
          <w:rFonts w:hint="eastAsia" w:ascii="MS Mincho" w:hAnsi="MS Mincho" w:cs="MS Mincho" w:eastAsiaTheme="minorEastAsia"/>
          <w:kern w:val="0"/>
          <w:szCs w:val="32"/>
        </w:rPr>
      </w:pPr>
      <w:r>
        <w:rPr>
          <w:rFonts w:hint="eastAsia" w:ascii="MS Mincho" w:hAnsi="MS Mincho" w:cs="MS Mincho" w:eastAsiaTheme="minorEastAsia"/>
          <w:kern w:val="0"/>
          <w:szCs w:val="32"/>
        </w:rPr>
        <w:fldChar w:fldCharType="begin"/>
      </w:r>
      <w:r>
        <w:rPr>
          <w:rFonts w:hint="eastAsia" w:ascii="MS Mincho" w:hAnsi="MS Mincho" w:cs="MS Mincho" w:eastAsiaTheme="minorEastAsia"/>
          <w:kern w:val="0"/>
          <w:szCs w:val="32"/>
        </w:rPr>
        <w:instrText xml:space="preserve"> = 2 \* GB2 </w:instrText>
      </w:r>
      <w:r>
        <w:rPr>
          <w:rFonts w:hint="eastAsia" w:ascii="MS Mincho" w:hAnsi="MS Mincho" w:cs="MS Mincho" w:eastAsiaTheme="minorEastAsia"/>
          <w:kern w:val="0"/>
          <w:szCs w:val="32"/>
        </w:rPr>
        <w:fldChar w:fldCharType="separate"/>
      </w:r>
      <w:r>
        <w:rPr>
          <w:rFonts w:hint="eastAsia" w:ascii="MS Mincho" w:hAnsi="MS Mincho" w:cs="MS Mincho" w:eastAsiaTheme="minorEastAsia"/>
          <w:kern w:val="0"/>
          <w:szCs w:val="32"/>
        </w:rPr>
        <w:t>⑵</w:t>
      </w:r>
      <w:r>
        <w:rPr>
          <w:rFonts w:hint="eastAsia" w:ascii="MS Mincho" w:hAnsi="MS Mincho" w:cs="MS Mincho" w:eastAsiaTheme="minorEastAsia"/>
          <w:kern w:val="0"/>
          <w:szCs w:val="32"/>
        </w:rPr>
        <w:fldChar w:fldCharType="end"/>
      </w:r>
      <w:r>
        <w:rPr>
          <w:rFonts w:hint="eastAsia" w:ascii="MS Mincho" w:hAnsi="MS Mincho" w:cs="MS Mincho" w:eastAsiaTheme="minorEastAsia"/>
          <w:kern w:val="0"/>
          <w:szCs w:val="32"/>
        </w:rPr>
        <w:t>商品和服务支出</w:t>
      </w:r>
      <w:r>
        <w:rPr>
          <w:rFonts w:ascii="MS Mincho" w:hAnsi="MS Mincho" w:cs="MS Mincho" w:eastAsiaTheme="minorEastAsia"/>
          <w:kern w:val="0"/>
          <w:szCs w:val="32"/>
        </w:rPr>
        <w:t>369</w:t>
      </w:r>
      <w:r>
        <w:rPr>
          <w:rFonts w:hint="eastAsia" w:ascii="MS Mincho" w:hAnsi="MS Mincho" w:cs="MS Mincho" w:eastAsiaTheme="minorEastAsia"/>
          <w:kern w:val="0"/>
          <w:szCs w:val="32"/>
        </w:rPr>
        <w:t>.</w:t>
      </w:r>
      <w:r>
        <w:rPr>
          <w:rFonts w:ascii="MS Mincho" w:hAnsi="MS Mincho" w:cs="MS Mincho" w:eastAsiaTheme="minorEastAsia"/>
          <w:kern w:val="0"/>
          <w:szCs w:val="32"/>
        </w:rPr>
        <w:t>9</w:t>
      </w:r>
      <w:r>
        <w:rPr>
          <w:rFonts w:hint="eastAsia" w:ascii="MS Mincho" w:hAnsi="MS Mincho" w:cs="MS Mincho" w:eastAsiaTheme="minorEastAsia"/>
          <w:kern w:val="0"/>
          <w:szCs w:val="32"/>
        </w:rPr>
        <w:t>4万元，占总支出的82.08%，用于人代会会议费、常委会会议费、调研工作经费及其物业管理费等相关开支。</w:t>
      </w:r>
    </w:p>
    <w:p w14:paraId="14049FCD">
      <w:pPr>
        <w:spacing w:line="600" w:lineRule="exact"/>
        <w:ind w:firstLine="627" w:firstLineChars="196"/>
        <w:rPr>
          <w:rFonts w:hint="eastAsia" w:ascii="MS Mincho" w:hAnsi="MS Mincho" w:cs="MS Mincho" w:eastAsiaTheme="minorEastAsia"/>
          <w:kern w:val="0"/>
          <w:szCs w:val="32"/>
        </w:rPr>
      </w:pPr>
      <w:r>
        <w:rPr>
          <w:rFonts w:hint="eastAsia" w:ascii="MS Mincho" w:hAnsi="MS Mincho" w:cs="MS Mincho" w:eastAsiaTheme="minorEastAsia"/>
          <w:kern w:val="0"/>
          <w:szCs w:val="32"/>
        </w:rPr>
        <w:fldChar w:fldCharType="begin"/>
      </w:r>
      <w:r>
        <w:rPr>
          <w:rFonts w:hint="eastAsia" w:ascii="MS Mincho" w:hAnsi="MS Mincho" w:cs="MS Mincho" w:eastAsiaTheme="minorEastAsia"/>
          <w:kern w:val="0"/>
          <w:szCs w:val="32"/>
        </w:rPr>
        <w:instrText xml:space="preserve"> = 3 \* GB2 </w:instrText>
      </w:r>
      <w:r>
        <w:rPr>
          <w:rFonts w:hint="eastAsia" w:ascii="MS Mincho" w:hAnsi="MS Mincho" w:cs="MS Mincho" w:eastAsiaTheme="minorEastAsia"/>
          <w:kern w:val="0"/>
          <w:szCs w:val="32"/>
        </w:rPr>
        <w:fldChar w:fldCharType="separate"/>
      </w:r>
      <w:r>
        <w:rPr>
          <w:rFonts w:hint="eastAsia" w:ascii="MS Mincho" w:hAnsi="MS Mincho" w:cs="MS Mincho" w:eastAsiaTheme="minorEastAsia"/>
          <w:kern w:val="0"/>
          <w:szCs w:val="32"/>
        </w:rPr>
        <w:t>⑶</w:t>
      </w:r>
      <w:r>
        <w:rPr>
          <w:rFonts w:hint="eastAsia" w:ascii="MS Mincho" w:hAnsi="MS Mincho" w:cs="MS Mincho" w:eastAsiaTheme="minorEastAsia"/>
          <w:kern w:val="0"/>
          <w:szCs w:val="32"/>
        </w:rPr>
        <w:fldChar w:fldCharType="end"/>
      </w:r>
      <w:r>
        <w:rPr>
          <w:rFonts w:hint="eastAsia" w:ascii="MS Mincho" w:hAnsi="MS Mincho" w:cs="MS Mincho" w:eastAsiaTheme="minorEastAsia"/>
          <w:kern w:val="0"/>
          <w:szCs w:val="32"/>
        </w:rPr>
        <w:t>对个人和家庭补助支出</w:t>
      </w:r>
      <w:r>
        <w:rPr>
          <w:rFonts w:ascii="MS Mincho" w:hAnsi="MS Mincho" w:cs="MS Mincho" w:eastAsiaTheme="minorEastAsia"/>
          <w:kern w:val="0"/>
          <w:szCs w:val="32"/>
        </w:rPr>
        <w:t>3</w:t>
      </w:r>
      <w:r>
        <w:rPr>
          <w:rFonts w:hint="eastAsia" w:ascii="MS Mincho" w:hAnsi="MS Mincho" w:cs="MS Mincho" w:eastAsiaTheme="minorEastAsia"/>
          <w:kern w:val="0"/>
          <w:szCs w:val="32"/>
        </w:rPr>
        <w:t>.</w:t>
      </w:r>
      <w:r>
        <w:rPr>
          <w:rFonts w:ascii="MS Mincho" w:hAnsi="MS Mincho" w:cs="MS Mincho" w:eastAsiaTheme="minorEastAsia"/>
          <w:kern w:val="0"/>
          <w:szCs w:val="32"/>
        </w:rPr>
        <w:t>11</w:t>
      </w:r>
      <w:r>
        <w:rPr>
          <w:rFonts w:hint="eastAsia" w:ascii="MS Mincho" w:hAnsi="MS Mincho" w:cs="MS Mincho" w:eastAsiaTheme="minorEastAsia"/>
          <w:kern w:val="0"/>
          <w:szCs w:val="32"/>
        </w:rPr>
        <w:t>万元，占总支出的0.69%，主要为项目相关人员费用等。</w:t>
      </w:r>
    </w:p>
    <w:p w14:paraId="51C76182">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fldChar w:fldCharType="begin"/>
      </w:r>
      <w:r>
        <w:rPr>
          <w:rFonts w:hint="eastAsia" w:ascii="MS Mincho" w:hAnsi="MS Mincho" w:cs="MS Mincho" w:eastAsiaTheme="minorEastAsia"/>
          <w:kern w:val="0"/>
          <w:szCs w:val="32"/>
        </w:rPr>
        <w:instrText xml:space="preserve"> = 4 \* GB2 </w:instrText>
      </w:r>
      <w:r>
        <w:rPr>
          <w:rFonts w:hint="eastAsia" w:ascii="MS Mincho" w:hAnsi="MS Mincho" w:cs="MS Mincho" w:eastAsiaTheme="minorEastAsia"/>
          <w:kern w:val="0"/>
          <w:szCs w:val="32"/>
        </w:rPr>
        <w:fldChar w:fldCharType="separate"/>
      </w:r>
      <w:r>
        <w:rPr>
          <w:rFonts w:hint="eastAsia" w:ascii="MS Mincho" w:hAnsi="MS Mincho" w:cs="MS Mincho" w:eastAsiaTheme="minorEastAsia"/>
          <w:kern w:val="0"/>
          <w:szCs w:val="32"/>
        </w:rPr>
        <w:t>⑷</w:t>
      </w:r>
      <w:r>
        <w:rPr>
          <w:rFonts w:hint="eastAsia" w:ascii="MS Mincho" w:hAnsi="MS Mincho" w:cs="MS Mincho" w:eastAsiaTheme="minorEastAsia"/>
          <w:kern w:val="0"/>
          <w:szCs w:val="32"/>
        </w:rPr>
        <w:fldChar w:fldCharType="end"/>
      </w:r>
      <w:r>
        <w:rPr>
          <w:rFonts w:hint="eastAsia" w:ascii="MS Mincho" w:hAnsi="MS Mincho" w:cs="MS Mincho" w:eastAsiaTheme="minorEastAsia"/>
          <w:kern w:val="0"/>
          <w:szCs w:val="32"/>
        </w:rPr>
        <w:t>资本性支出</w:t>
      </w:r>
      <w:r>
        <w:rPr>
          <w:rFonts w:ascii="MS Mincho" w:hAnsi="MS Mincho" w:cs="MS Mincho" w:eastAsiaTheme="minorEastAsia"/>
          <w:kern w:val="0"/>
          <w:szCs w:val="32"/>
        </w:rPr>
        <w:t>5</w:t>
      </w:r>
      <w:r>
        <w:rPr>
          <w:rFonts w:hint="eastAsia" w:ascii="MS Mincho" w:hAnsi="MS Mincho" w:cs="MS Mincho" w:eastAsiaTheme="minorEastAsia"/>
          <w:kern w:val="0"/>
          <w:szCs w:val="32"/>
        </w:rPr>
        <w:t>.</w:t>
      </w:r>
      <w:r>
        <w:rPr>
          <w:rFonts w:ascii="MS Mincho" w:hAnsi="MS Mincho" w:cs="MS Mincho" w:eastAsiaTheme="minorEastAsia"/>
          <w:kern w:val="0"/>
          <w:szCs w:val="32"/>
        </w:rPr>
        <w:t>11</w:t>
      </w:r>
      <w:r>
        <w:rPr>
          <w:rFonts w:hint="eastAsia" w:ascii="MS Mincho" w:hAnsi="MS Mincho" w:cs="MS Mincho" w:eastAsiaTheme="minorEastAsia"/>
          <w:kern w:val="0"/>
          <w:szCs w:val="32"/>
        </w:rPr>
        <w:t>万元加大培训在生态环境方面的课程深度，推进对该项绩效目标的工作，占总支出的1.13%，主要为单位购买办公桌椅、书柜等固定资产。</w:t>
      </w:r>
    </w:p>
    <w:p w14:paraId="615EF73A">
      <w:pPr>
        <w:widowControl/>
        <w:autoSpaceDN w:val="0"/>
        <w:spacing w:line="540" w:lineRule="exact"/>
        <w:ind w:firstLine="640" w:firstLineChars="200"/>
        <w:rPr>
          <w:rFonts w:ascii="黑体" w:hAnsi="黑体" w:eastAsia="黑体" w:cs="宋体"/>
          <w:kern w:val="0"/>
          <w:szCs w:val="32"/>
        </w:rPr>
      </w:pPr>
      <w:r>
        <w:rPr>
          <w:rFonts w:hint="eastAsia" w:ascii="黑体" w:hAnsi="黑体" w:eastAsia="黑体" w:cs="宋体"/>
          <w:kern w:val="0"/>
          <w:szCs w:val="32"/>
        </w:rPr>
        <w:t>三、部门整体支出绩效情况</w:t>
      </w:r>
    </w:p>
    <w:p w14:paraId="29A93B3D">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（一）坚持举旗铸魂，坚定政治方向，更好体现人大担当</w:t>
      </w:r>
    </w:p>
    <w:p w14:paraId="1A257760">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切实强化思想引领。坚持党的二十大和二十届三中全会精神、习近平总书记关于坚持和完善人民代表大会制度的重要思想“学习、宣传、贯彻”一体推进，制定理论学习中心组年度学习计划，开展常委会党组集体学习12次，组织机关干部研讨交流40多人次，努力做到学懂弄通、学深悟透、学以致用。严格落实“第一议题”制度，认真学习贯彻习近平总书记最新重要讲话、重要指示批示精神，深刻领悟“两个确立”的决定性意义，增强“四个意识”、坚定“四个自信”、做到“两个维护”。</w:t>
      </w:r>
    </w:p>
    <w:p w14:paraId="62B88EA4">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自觉坚持党的领导。自觉把党中央决策部署和省委、市委、区委工作要求转化为人大依法履职实践，严格执行请示报告制度。主动向区委报告区人大的重大事项、重大工作、重大活动，先后向区委报告工作10次，及时提请区委常委会会议研究人大工作4次，真正把党的领导贯穿人大工作全过程、各方面。</w:t>
      </w:r>
    </w:p>
    <w:p w14:paraId="4DC4D61B">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坚决贯彻党委意图。坚持党管干部原则和人大依法任免相统一，严格执行法律考试、任前发言、审议表决、宪法宣誓等制度，全年依法任免国家机关工作人员46人次。</w:t>
      </w:r>
    </w:p>
    <w:p w14:paraId="7F91215C">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（二）坚持人民至上，创新监督实践，更好发挥人大优势</w:t>
      </w:r>
    </w:p>
    <w:p w14:paraId="53B4A4D1">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聚焦提质增效，开展协同监督。听取和审议国民经济和社会发展计划执行、预算执行等情况报告，审查批准年度决算和预算调整，支持区政府进一步优化支出结构、保障重点领域资金、防范债务风险。积极落实国有资产报告制度，开展国有资产管理视察活动，对进一步优化资产配置，提升国有资产管理的制度化、规范化水平，提高资本运行质量，让国有资产保值、增值，实现可持续发展提出针对性建议。加强预算全口径审查、全过程监督，完善预算联网监督模块，实时监管水平进一步提升。听取和审议2023年度区本级财政预算执行、决算草案和其他财政收支审计查出问题的整改报告，对整改情况开展满意度测评，对去年未通过测评的单位进行第二次测评；建立整改台账，实行跟踪督办，4个被审计单位查出的20余项问题全部整改到位，整改率达100</w:t>
      </w:r>
      <w:r>
        <w:rPr>
          <w:rFonts w:ascii="MS Mincho" w:hAnsi="MS Mincho" w:cs="MS Mincho" w:eastAsiaTheme="minorEastAsia"/>
          <w:kern w:val="0"/>
          <w:szCs w:val="32"/>
        </w:rPr>
        <w:t>%</w:t>
      </w:r>
      <w:r>
        <w:rPr>
          <w:rFonts w:hint="eastAsia" w:ascii="MS Mincho" w:hAnsi="MS Mincho" w:cs="MS Mincho" w:eastAsiaTheme="minorEastAsia"/>
          <w:kern w:val="0"/>
          <w:szCs w:val="32"/>
        </w:rPr>
        <w:t>。</w:t>
      </w:r>
    </w:p>
    <w:p w14:paraId="2AC42E38">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聚焦民生关切，实施精准监督。广泛听取各级人大代表及社会各界的意见建议，面向社会公开征集年度监督议题，将其作为2024年度重点监督内容。听取和审议年度环境状况和环境保护目标完成情况报告，要求打造良好生态环境。组织开展代表集中进站“法治护绿”行动，围绕环保工作提出的20条意见建议全部被省人大环资委采用。听取区征补办情况汇报，统一全区征拆标准和尺度，全面落实新的安置模式。听取全区卫生健康事业情况汇报，建议把全民卫生放在首位，合理配置资源，加大医疗卫生体制改革，加强村卫生室建设。听取和审议社保基金、医保基金运行和监管情况报告，建议加大监管力度、确保基金安全。</w:t>
      </w:r>
    </w:p>
    <w:p w14:paraId="594F4BAB">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聚焦监察司法，强化重点监督。听取和审议全区未成年人保护工作情况的报告，推动构建起家庭保护、学校保护、社会保护、网络保护、政府保护、司法保护“六位一体”的新时代未成年人保护工作格局。听取区人民法院和区人民检察院关于2023年“两官履职”评议相关问题整改情况的报告。深化“两官”履职评议工作，采取“一般评议”和“重点评议”相结合的方式，全年共评议12名法官和10名检察官，当场进行满意度测评，现场公布结果。坚持“有件必备、有备必审、有错必纠”，及时审查报送备案的规范性文件7件。</w:t>
      </w:r>
    </w:p>
    <w:p w14:paraId="1DAA3992">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（三）坚持主体作用，促进代表履职，更好凝聚人大力量</w:t>
      </w:r>
    </w:p>
    <w:p w14:paraId="29086701">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健全为民履职机制。深化常委会组成人员联系代表、代表联系群众制度，不断扩大人民有序政治参与。多形式组织省、市、区代表开展代表小组履职活动，切实发挥代表专业特长。组织省、市人大代表视察资阳区产业发展、民生服务工作，并提出了许多有针对性和指导性的意见建议。邀请人大代表列席人大常委会会议和参加调研座谈、集中视察、执法检查等活动100多人次。常委会班子带队联系、指导乡镇、街道、经开区开展工作，全区人大工作整体水平不断提升。健全代表退出和增补机制，依法终止代表资格15名，补选代表12名。</w:t>
      </w:r>
    </w:p>
    <w:p w14:paraId="22DD6A06">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完善为民履职平台。根据《全区进一步完善和改进代表联络站建设的指导意见》要求，按照“六有”标准完成20个代表联络站建设工作，升级代表履职“主阵地”，切实把代表履职平台打造成践行全过程人民民主的大舞台。大力推广使用湖南智慧人大平台，全区720名人大代表完成网上进站工作，全力打造服务百姓24小时“不打烊”的代表履职新平台，真正做到接待选民“全天候”，服务群众“零距离”。认真落实《益阳市资阳区人民代表大会常务委员会人大代表述职办法》，12名市人大代表向区人大常委会述职。迎风桥镇率先开展区人大代表向乡镇人大代表团述职工作。连续开展“两优三先”评选工作，今年评选优秀人大代表19名、优秀建议5件、先进代表小组2个、建议承办先进单位3个、先进人大工作者5名。</w:t>
      </w:r>
    </w:p>
    <w:p w14:paraId="2F7B141F">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保障为民履职成果。建立健全人大常委会副主任督办、分管副区长领办、人大专委促办、政府办牵头办、政府各部门承办的联动机制，推动代表建议高质量办理。区六届人大三次会议共收集的78件代表建议、批评和意见已全部按时答复，办结率实现100%，代表满意率达到100%。开展代表建议办理工作“回头看”，制定《B类建议滚动办理任务分解表》，对区六届人大一次会议以来政府部门承办的B类件进行再梳理、再检查、再落实，督促各承办单位切实提升办理“落实率”和“转化率”。李丹代表提出的《关于将已超过法定退休年龄环卫工人纳入工伤保险参保范围的建议》，由于区本级无权办理，在省十四届人大二次会议上提出后，有望在2025年得到解决。持续推进乡镇民生实事项目人大代表票决制。听取和审议区人民政府关于提出民生实事候选项目的说明，拟在2025年实施的7个普惠性、公益性和社会效益较为突出的民生实事建议项目中将票决出6个，由人大闭环监督实施。</w:t>
      </w:r>
    </w:p>
    <w:p w14:paraId="32B5D3D9">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（四）坚持服务中心，助推改革发展，更好贡献人大智慧</w:t>
      </w:r>
    </w:p>
    <w:p w14:paraId="1BB718DD">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聚力服务中心大局。大力支持产业链招商，常态化开展助企纾困、切实帮助企业解决问题，助推产业发展。组织主任会议成员开展水利重点项目建设暨防汛备汛工作、税务、科技服务及创新发展、应急管理体系和能力建设等视察活动，并提出了相对应的意见建议。开展企业落地实效、园区生产要素成本、中心城区村民自建房、代表联络站“建管用”、诉源治理、社保基金运行和监管、标后监督、全区民族团结进步创新工作、公积金运营情况等课题调研，为推动解决区域发展瓶颈和社会治理作出了人大努力。</w:t>
      </w:r>
    </w:p>
    <w:p w14:paraId="670BBD52">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聚力支持项目建设。牵头参与促进房地产业健康发展、高标准农田建设、明清古巷招商运营、天成市场改造、职业学校建设等中心工作和重大项目。牵头参加文昌中学重大项目建设工作，为全面优化教育发展布局，持续扩大优质教育资源供给创造了条件。摸清中心城区商业地块情况，召开资阳区促进房地产业健康发展座谈会，协助制定《益阳市资阳区2024年惠企购房补贴发放暂行办法》。</w:t>
      </w:r>
    </w:p>
    <w:p w14:paraId="359FABB4">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聚力助推乡村振兴。听取全区美丽屋场建设情况汇报，建议坚持点面结合、示范引领，把握美丽屋场建设标准，彰显资阳地域特色，注重形象美与内涵美相结合，提升美丽屋场建设质量，推进乡村风貌大提质。协调高标准农田建设项目，建成了左家仑村、双枫树村和凤形山3个高标准农田示范片区。常委会班子全面参与巩固拓展脱贫攻坚成果同乡村振兴有效衔接工作，联点村帮扶成果丰硕。</w:t>
      </w:r>
    </w:p>
    <w:p w14:paraId="029A89DF">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（五）坚持政治导向，提升机关效能，更好加强人大建设</w:t>
      </w:r>
    </w:p>
    <w:p w14:paraId="026967FD">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一以贯之夯基础强党建。深入贯彻新时代党的建设总要求，坚持“三重一大”事项和重要履职工作集体研究、集体决策，先后召开党组会议17次，不断提高议事决策水平。严肃党内政治生活，把“严”的要求“实”的举措贯穿党纪学习教育始终，助推主题教育常态化、长效化，推动全面从严治党向纵深发展。在省委巡视资阳区工作中，督促人大机关认真做好“当下改”与“长久立”相结合文章。持续加强区人大常委会党组和机关支部建设，圆满完成机关支部、老干支部换届工作。</w:t>
      </w:r>
    </w:p>
    <w:p w14:paraId="78451290">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一以贯之守规矩转作风。持续深化“清廉人大”机关建设，严格落实中央八项规定及其实施细则精神，认真召开民主生活会，全力支持派驻纪检监察组执纪监督问责，风清气正的政治生态持续巩固。严格落实意识形态工作责任制，认真组织人民代表大会制度建立70周年主题宣传，选送10幅作品参加市人大举办的庆祝全国人民代表大会成立70周年美术书法作品展览。不断加强立法宣传、监督宣传、代表宣传，提升人大新闻舆论工作的传播力、影响力。强化人大刊物、微信等宣传阵地建设，牢牢把握正确舆论导向。加强干部能力建设，强化队伍监督管理。</w:t>
      </w:r>
    </w:p>
    <w:p w14:paraId="6CDA1F49">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一以贯之善作为树形象。认真配合省、市人大常委会来资阳开展调查研究、执法检查。同江西省瑞昌市、湘潭市雨湖区、桑植县、沅江市、南县等省内外人大开展经验交流、学习考察10余次，人大系统上下联动、横向联系更加紧密。积极支持区、乡人大围绕代表联络站建设、民生实事票决制、任命的国家工作人员述职评议等工作探索创新，全区人大工作水平整体提升。</w:t>
      </w:r>
    </w:p>
    <w:p w14:paraId="0260E893">
      <w:pPr>
        <w:widowControl/>
        <w:autoSpaceDN w:val="0"/>
        <w:spacing w:line="540" w:lineRule="exact"/>
        <w:rPr>
          <w:rFonts w:ascii="黑体" w:hAnsi="黑体" w:eastAsia="黑体" w:cs="宋体"/>
          <w:color w:val="000000"/>
          <w:kern w:val="0"/>
          <w:szCs w:val="32"/>
        </w:rPr>
      </w:pPr>
      <w:r>
        <w:rPr>
          <w:rFonts w:ascii="??_GB2312" w:hAnsi="仿宋" w:eastAsia="Times New Roman" w:cs="宋体"/>
          <w:color w:val="000000"/>
          <w:kern w:val="0"/>
          <w:szCs w:val="32"/>
        </w:rPr>
        <w:t xml:space="preserve">    </w:t>
      </w:r>
      <w:r>
        <w:rPr>
          <w:rFonts w:hint="eastAsia" w:ascii="??_GB2312" w:hAnsi="仿宋" w:cs="宋体"/>
          <w:color w:val="000000"/>
          <w:kern w:val="0"/>
          <w:szCs w:val="32"/>
        </w:rPr>
        <w:t xml:space="preserve"> </w:t>
      </w:r>
      <w:r>
        <w:rPr>
          <w:rFonts w:hint="eastAsia" w:ascii="黑体" w:hAnsi="黑体" w:eastAsia="黑体" w:cs="宋体"/>
          <w:color w:val="000000"/>
          <w:kern w:val="0"/>
          <w:szCs w:val="32"/>
        </w:rPr>
        <w:t>四、总体评价和自评得分情况</w:t>
      </w:r>
    </w:p>
    <w:p w14:paraId="571004E1">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2024年度绩效自评得分97.49分。通过绩效自评，进一步掌握了资金使用情况和取得的效果，总结了专项资金管理经验，认识到了工作中存在的问题和不足，为今后完善年初预算编制、加强资金使用管理、健全资金支出项目、提高资金绩效管理、加大资金使用效益工作提供了重要的参考依据。</w:t>
      </w:r>
    </w:p>
    <w:p w14:paraId="176293CC">
      <w:pPr>
        <w:spacing w:line="600" w:lineRule="exact"/>
        <w:ind w:firstLine="627" w:firstLineChars="196"/>
        <w:rPr>
          <w:rFonts w:hint="eastAsia" w:ascii="MS Mincho" w:hAnsi="MS Mincho" w:cs="MS Mincho" w:eastAsiaTheme="minorEastAsia"/>
          <w:kern w:val="0"/>
          <w:szCs w:val="32"/>
        </w:rPr>
      </w:pPr>
      <w:r>
        <w:rPr>
          <w:rFonts w:hint="eastAsia" w:ascii="MS Mincho" w:hAnsi="MS Mincho" w:cs="MS Mincho" w:eastAsiaTheme="minorEastAsia"/>
          <w:kern w:val="0"/>
          <w:szCs w:val="32"/>
        </w:rPr>
        <w:t>区人大机关将绩效理念和方法融入预算编制、执行、监督全过程，覆盖所有资金，不断优化资源配置，推动资金聚力增效，提高公共服务供给质量。</w:t>
      </w:r>
    </w:p>
    <w:p w14:paraId="7B806AC4">
      <w:pPr>
        <w:pStyle w:val="12"/>
        <w:widowControl/>
        <w:spacing w:line="600" w:lineRule="exact"/>
        <w:ind w:firstLine="640"/>
        <w:jc w:val="left"/>
        <w:rPr>
          <w:rFonts w:ascii="Times New Roman" w:hAnsi="Times New Roman" w:eastAsia="黑体"/>
          <w:szCs w:val="32"/>
        </w:rPr>
      </w:pPr>
      <w:r>
        <w:rPr>
          <w:rFonts w:hint="eastAsia" w:ascii="黑体" w:hAnsi="黑体" w:eastAsia="黑体" w:cs="宋体"/>
          <w:color w:val="000000"/>
          <w:kern w:val="0"/>
          <w:szCs w:val="32"/>
        </w:rPr>
        <w:t>五、</w:t>
      </w:r>
      <w:r>
        <w:rPr>
          <w:rFonts w:hint="eastAsia" w:ascii="Times New Roman" w:hAnsi="Times New Roman" w:eastAsia="黑体"/>
          <w:szCs w:val="32"/>
        </w:rPr>
        <w:t>存在的问题及原因分析</w:t>
      </w:r>
    </w:p>
    <w:p w14:paraId="77A9525E">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（一）存在问题</w:t>
      </w:r>
    </w:p>
    <w:p w14:paraId="132DF9C5">
      <w:pPr>
        <w:spacing w:line="600" w:lineRule="exact"/>
        <w:ind w:firstLine="627" w:firstLineChars="196"/>
        <w:rPr>
          <w:rFonts w:hint="eastAsia" w:ascii="MS Mincho" w:hAnsi="MS Mincho" w:cs="MS Mincho" w:eastAsiaTheme="minorEastAsia"/>
          <w:kern w:val="0"/>
          <w:szCs w:val="32"/>
        </w:rPr>
      </w:pPr>
      <w:r>
        <w:rPr>
          <w:rFonts w:hint="eastAsia" w:ascii="MS Mincho" w:hAnsi="MS Mincho" w:cs="MS Mincho" w:eastAsiaTheme="minorEastAsia"/>
          <w:kern w:val="0"/>
          <w:szCs w:val="32"/>
          <w:lang w:val="en-US" w:eastAsia="zh-CN"/>
        </w:rPr>
        <w:t>1、</w:t>
      </w:r>
      <w:r>
        <w:rPr>
          <w:rFonts w:hint="eastAsia" w:ascii="MS Mincho" w:hAnsi="MS Mincho" w:cs="MS Mincho" w:eastAsiaTheme="minorEastAsia"/>
          <w:kern w:val="0"/>
          <w:szCs w:val="32"/>
        </w:rPr>
        <w:t>年初在预算编制时，个别项目预算编制不够精准、全面，在执行中存在报财政批准调整情况。</w:t>
      </w:r>
    </w:p>
    <w:p w14:paraId="46026585">
      <w:pPr>
        <w:spacing w:line="600" w:lineRule="exact"/>
        <w:ind w:firstLine="627" w:firstLineChars="196"/>
        <w:rPr>
          <w:rFonts w:hint="eastAsia" w:ascii="MS Mincho" w:hAnsi="MS Mincho" w:cs="MS Mincho" w:eastAsiaTheme="minorEastAsia"/>
          <w:kern w:val="0"/>
          <w:szCs w:val="32"/>
          <w:lang w:val="en-US" w:eastAsia="zh-CN"/>
        </w:rPr>
      </w:pPr>
      <w:r>
        <w:rPr>
          <w:rFonts w:hint="eastAsia" w:ascii="MS Mincho" w:hAnsi="MS Mincho" w:cs="MS Mincho" w:eastAsiaTheme="minorEastAsia"/>
          <w:kern w:val="0"/>
          <w:szCs w:val="32"/>
          <w:lang w:val="en-US" w:eastAsia="zh-CN"/>
        </w:rPr>
        <w:t>2、全区营商环境还需进一步优化。</w:t>
      </w:r>
    </w:p>
    <w:p w14:paraId="2A941B82">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（二）原因分析</w:t>
      </w:r>
    </w:p>
    <w:p w14:paraId="213C391C">
      <w:pPr>
        <w:spacing w:line="600" w:lineRule="exact"/>
        <w:ind w:firstLine="627" w:firstLineChars="196"/>
        <w:rPr>
          <w:rFonts w:hint="eastAsia" w:ascii="MS Mincho" w:hAnsi="MS Mincho" w:cs="MS Mincho" w:eastAsiaTheme="minorEastAsia"/>
          <w:kern w:val="0"/>
          <w:szCs w:val="32"/>
        </w:rPr>
      </w:pPr>
      <w:r>
        <w:rPr>
          <w:rFonts w:hint="eastAsia" w:ascii="MS Mincho" w:hAnsi="MS Mincho" w:cs="MS Mincho" w:eastAsiaTheme="minorEastAsia"/>
          <w:kern w:val="0"/>
          <w:szCs w:val="32"/>
          <w:lang w:val="en-US" w:eastAsia="zh-CN"/>
        </w:rPr>
        <w:t>1、</w:t>
      </w:r>
      <w:r>
        <w:rPr>
          <w:rFonts w:hint="eastAsia" w:ascii="MS Mincho" w:hAnsi="MS Mincho" w:cs="MS Mincho" w:eastAsiaTheme="minorEastAsia"/>
          <w:kern w:val="0"/>
          <w:szCs w:val="32"/>
        </w:rPr>
        <w:t>由于年初对全年的工作预判做不到特别准确，部分项目支出的确会根据突发状况，导致项目实际开支与预算规划有所差距。</w:t>
      </w:r>
    </w:p>
    <w:p w14:paraId="559DF561">
      <w:pPr>
        <w:spacing w:line="600" w:lineRule="exact"/>
        <w:ind w:firstLine="627" w:firstLineChars="196"/>
        <w:rPr>
          <w:rFonts w:hint="eastAsia" w:ascii="MS Mincho" w:hAnsi="MS Mincho" w:cs="MS Mincho" w:eastAsiaTheme="minorEastAsia"/>
          <w:kern w:val="0"/>
          <w:szCs w:val="32"/>
          <w:lang w:val="en-US" w:eastAsia="zh-CN"/>
        </w:rPr>
      </w:pPr>
      <w:r>
        <w:rPr>
          <w:rFonts w:hint="eastAsia" w:ascii="MS Mincho" w:hAnsi="MS Mincho" w:cs="MS Mincho" w:eastAsiaTheme="minorEastAsia"/>
          <w:kern w:val="0"/>
          <w:szCs w:val="32"/>
          <w:lang w:val="en-US" w:eastAsia="zh-CN"/>
        </w:rPr>
        <w:t>2、要素保障不够充分：在土地、劳动力、资金等关键生产要素的供给上，还不能完全满足企业发展需求。例如，劳动力市场存在结构性短缺，高端人才和技术工人供不应求，用工成本不断上升，政府对企业人才帮扶性政策不够，企业留不住人才。后续加大各个委室对于营商环境对可持续性发展相关工作的深入研究，推进对该项绩效目标的工作。</w:t>
      </w:r>
    </w:p>
    <w:p w14:paraId="3E143EDD">
      <w:pPr>
        <w:spacing w:line="600" w:lineRule="exact"/>
        <w:ind w:firstLine="627" w:firstLineChars="196"/>
        <w:rPr>
          <w:rFonts w:hint="eastAsia" w:ascii="MS Mincho" w:hAnsi="MS Mincho" w:cs="MS Mincho" w:eastAsiaTheme="minorEastAsia"/>
          <w:kern w:val="0"/>
          <w:szCs w:val="32"/>
          <w:lang w:val="en-US" w:eastAsia="zh-CN"/>
        </w:rPr>
      </w:pPr>
    </w:p>
    <w:p w14:paraId="00EFE529">
      <w:pPr>
        <w:widowControl/>
        <w:spacing w:line="600" w:lineRule="exact"/>
        <w:ind w:firstLine="640" w:firstLineChars="200"/>
        <w:jc w:val="left"/>
        <w:rPr>
          <w:rFonts w:eastAsia="黑体"/>
          <w:szCs w:val="32"/>
        </w:rPr>
      </w:pPr>
      <w:r>
        <w:rPr>
          <w:rFonts w:hint="eastAsia" w:eastAsia="黑体"/>
          <w:szCs w:val="32"/>
        </w:rPr>
        <w:t>六、下一步改进措施</w:t>
      </w:r>
    </w:p>
    <w:p w14:paraId="017B06CA">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（一）细化预算编制工作。进一步加强各科室的绩效管理意识，严格按照绩效目标编制的相关制度和要求,提高绩效目标编制的科学性、合理性。</w:t>
      </w:r>
    </w:p>
    <w:p w14:paraId="463E1D5D">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w:t>
      </w:r>
      <w:r>
        <w:rPr>
          <w:rFonts w:hint="eastAsia" w:ascii="MS Mincho" w:hAnsi="MS Mincho" w:cs="MS Mincho" w:eastAsiaTheme="minorEastAsia"/>
          <w:kern w:val="0"/>
          <w:szCs w:val="32"/>
          <w:lang w:eastAsia="zh-CN"/>
        </w:rPr>
        <w:t>二</w:t>
      </w:r>
      <w:r>
        <w:rPr>
          <w:rFonts w:hint="eastAsia" w:ascii="MS Mincho" w:hAnsi="MS Mincho" w:cs="MS Mincho" w:eastAsiaTheme="minorEastAsia"/>
          <w:kern w:val="0"/>
          <w:szCs w:val="32"/>
        </w:rPr>
        <w:t>）细加强项目绩效执行管理。遵循绩效管理办法，按项目工作推进提高资金支出进度，加强和各业务科室的沟通和督促项目资金使用，科学合理使用财政资金，确保财政资金发挥最大效益。</w:t>
      </w:r>
    </w:p>
    <w:p w14:paraId="58BF26A9">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w:t>
      </w:r>
      <w:r>
        <w:rPr>
          <w:rFonts w:hint="eastAsia" w:ascii="MS Mincho" w:hAnsi="MS Mincho" w:cs="MS Mincho" w:eastAsiaTheme="minorEastAsia"/>
          <w:kern w:val="0"/>
          <w:szCs w:val="32"/>
          <w:lang w:eastAsia="zh-CN"/>
        </w:rPr>
        <w:t>三</w:t>
      </w:r>
      <w:r>
        <w:rPr>
          <w:rFonts w:hint="eastAsia" w:ascii="MS Mincho" w:hAnsi="MS Mincho" w:cs="MS Mincho" w:eastAsiaTheme="minorEastAsia"/>
          <w:kern w:val="0"/>
          <w:szCs w:val="32"/>
        </w:rPr>
        <w:t>）细加强人员培训。财务工作人员的业务能力要与时俱进，通过各种渠道和方式加强学习，切实提高预算收支管理水平。</w:t>
      </w:r>
    </w:p>
    <w:p w14:paraId="7C48D498">
      <w:pPr>
        <w:widowControl/>
        <w:spacing w:line="600" w:lineRule="exact"/>
        <w:ind w:firstLine="645"/>
        <w:jc w:val="left"/>
        <w:rPr>
          <w:rFonts w:hint="eastAsia" w:eastAsia="黑体"/>
          <w:szCs w:val="32"/>
        </w:rPr>
      </w:pPr>
      <w:r>
        <w:rPr>
          <w:rFonts w:hint="eastAsia" w:eastAsia="黑体"/>
          <w:szCs w:val="32"/>
        </w:rPr>
        <w:t>七、整体支出绩效自评结果拟应用和公开情况。</w:t>
      </w:r>
    </w:p>
    <w:p w14:paraId="00BB4A1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MS Mincho" w:hAnsi="MS Mincho" w:cs="MS Mincho" w:eastAsiaTheme="minorEastAsia"/>
          <w:kern w:val="0"/>
          <w:szCs w:val="32"/>
        </w:rPr>
      </w:pPr>
      <w:r>
        <w:rPr>
          <w:rFonts w:hint="eastAsia" w:ascii="MS Mincho" w:hAnsi="MS Mincho" w:cs="MS Mincho" w:eastAsiaTheme="minorEastAsia"/>
          <w:kern w:val="0"/>
          <w:szCs w:val="32"/>
        </w:rPr>
        <w:t>（一）拟应用情况</w:t>
      </w:r>
    </w:p>
    <w:p w14:paraId="1CA96892">
      <w:pPr>
        <w:keepNext w:val="0"/>
        <w:keepLines w:val="0"/>
        <w:pageBreakBefore w:val="0"/>
        <w:widowControl w:val="0"/>
        <w:numPr>
          <w:numId w:val="0"/>
        </w:numPr>
        <w:kinsoku/>
        <w:wordWrap/>
        <w:overflowPunct/>
        <w:topLinePunct w:val="0"/>
        <w:autoSpaceDE/>
        <w:autoSpaceDN/>
        <w:bidi w:val="0"/>
        <w:adjustRightInd/>
        <w:snapToGrid/>
        <w:spacing w:line="600" w:lineRule="exact"/>
        <w:ind w:firstLine="640" w:firstLineChars="200"/>
        <w:textAlignment w:val="auto"/>
        <w:rPr>
          <w:rFonts w:hint="eastAsia" w:ascii="MS Mincho" w:hAnsi="MS Mincho" w:cs="MS Mincho" w:eastAsiaTheme="minorEastAsia"/>
          <w:kern w:val="0"/>
          <w:szCs w:val="32"/>
        </w:rPr>
      </w:pPr>
      <w:r>
        <w:rPr>
          <w:rFonts w:hint="eastAsia" w:ascii="MS Mincho" w:hAnsi="MS Mincho" w:cs="MS Mincho" w:eastAsiaTheme="minorEastAsia"/>
          <w:kern w:val="0"/>
          <w:szCs w:val="32"/>
          <w:lang w:val="en-US" w:eastAsia="zh-CN"/>
        </w:rPr>
        <w:t>1、</w:t>
      </w:r>
      <w:r>
        <w:rPr>
          <w:rFonts w:hint="eastAsia" w:ascii="MS Mincho" w:hAnsi="MS Mincho" w:cs="MS Mincho" w:eastAsiaTheme="minorEastAsia"/>
          <w:kern w:val="0"/>
          <w:szCs w:val="32"/>
        </w:rPr>
        <w:t>用于优化下年度预算编制，优先保障绩效优的项目，压减或暂停绩效差的项目。</w:t>
      </w:r>
    </w:p>
    <w:p w14:paraId="312CC8CC">
      <w:pPr>
        <w:keepNext w:val="0"/>
        <w:keepLines w:val="0"/>
        <w:pageBreakBefore w:val="0"/>
        <w:widowControl w:val="0"/>
        <w:numPr>
          <w:numId w:val="0"/>
        </w:numPr>
        <w:kinsoku/>
        <w:wordWrap/>
        <w:overflowPunct/>
        <w:topLinePunct w:val="0"/>
        <w:autoSpaceDE/>
        <w:autoSpaceDN/>
        <w:bidi w:val="0"/>
        <w:adjustRightInd/>
        <w:snapToGrid/>
        <w:spacing w:line="600" w:lineRule="exact"/>
        <w:ind w:firstLine="640" w:firstLineChars="200"/>
        <w:textAlignment w:val="auto"/>
        <w:rPr>
          <w:rFonts w:hint="eastAsia" w:ascii="MS Mincho" w:hAnsi="MS Mincho" w:cs="MS Mincho" w:eastAsiaTheme="minorEastAsia"/>
          <w:kern w:val="0"/>
          <w:szCs w:val="32"/>
        </w:rPr>
      </w:pPr>
      <w:r>
        <w:rPr>
          <w:rFonts w:hint="eastAsia" w:ascii="MS Mincho" w:hAnsi="MS Mincho" w:cs="MS Mincho" w:eastAsiaTheme="minorEastAsia"/>
          <w:kern w:val="0"/>
          <w:szCs w:val="32"/>
          <w:lang w:val="en-US" w:eastAsia="zh-CN"/>
        </w:rPr>
        <w:t>2、</w:t>
      </w:r>
      <w:r>
        <w:rPr>
          <w:rFonts w:hint="eastAsia" w:ascii="MS Mincho" w:hAnsi="MS Mincho" w:cs="MS Mincho" w:eastAsiaTheme="minorEastAsia"/>
          <w:kern w:val="0"/>
          <w:szCs w:val="32"/>
        </w:rPr>
        <w:t>针对自评发现的支出问题，整改优化资金使用流程，提升支出效率。</w:t>
      </w:r>
    </w:p>
    <w:p w14:paraId="03300031">
      <w:pPr>
        <w:keepNext w:val="0"/>
        <w:keepLines w:val="0"/>
        <w:pageBreakBefore w:val="0"/>
        <w:widowControl w:val="0"/>
        <w:numPr>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MS Mincho" w:hAnsi="MS Mincho" w:cs="MS Mincho" w:eastAsiaTheme="minorEastAsia"/>
          <w:kern w:val="0"/>
          <w:szCs w:val="32"/>
        </w:rPr>
      </w:pPr>
      <w:r>
        <w:rPr>
          <w:rFonts w:hint="eastAsia" w:ascii="MS Mincho" w:hAnsi="MS Mincho" w:cs="MS Mincho" w:eastAsiaTheme="minorEastAsia"/>
          <w:kern w:val="0"/>
          <w:szCs w:val="32"/>
        </w:rPr>
        <w:t>（</w:t>
      </w:r>
      <w:r>
        <w:rPr>
          <w:rFonts w:hint="eastAsia" w:ascii="MS Mincho" w:hAnsi="MS Mincho" w:cs="MS Mincho" w:eastAsiaTheme="minorEastAsia"/>
          <w:kern w:val="0"/>
          <w:szCs w:val="32"/>
          <w:lang w:eastAsia="zh-CN"/>
        </w:rPr>
        <w:t>二</w:t>
      </w:r>
      <w:r>
        <w:rPr>
          <w:rFonts w:hint="eastAsia" w:ascii="MS Mincho" w:hAnsi="MS Mincho" w:cs="MS Mincho" w:eastAsiaTheme="minorEastAsia"/>
          <w:kern w:val="0"/>
          <w:szCs w:val="32"/>
        </w:rPr>
        <w:t>）公开情况</w:t>
      </w:r>
    </w:p>
    <w:p w14:paraId="35055650">
      <w:pPr>
        <w:keepNext w:val="0"/>
        <w:keepLines w:val="0"/>
        <w:pageBreakBefore w:val="0"/>
        <w:widowControl w:val="0"/>
        <w:numPr>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MS Mincho" w:hAnsi="MS Mincho" w:cs="MS Mincho" w:eastAsiaTheme="minorEastAsia"/>
          <w:kern w:val="0"/>
          <w:szCs w:val="32"/>
        </w:rPr>
      </w:pPr>
      <w:r>
        <w:rPr>
          <w:rFonts w:hint="eastAsia" w:ascii="MS Mincho" w:hAnsi="MS Mincho" w:cs="MS Mincho" w:eastAsiaTheme="minorEastAsia"/>
          <w:kern w:val="0"/>
          <w:szCs w:val="32"/>
        </w:rPr>
        <w:t>公开主体为单位，公开前审核内容，确保无涉密信息。 公开内容含自评报告、自评表等，通过政务平台发布。按规定时限公开，设置意见反馈期，收集公众建议并回应整改。</w:t>
      </w:r>
    </w:p>
    <w:p w14:paraId="5A3EE3A7">
      <w:pPr>
        <w:widowControl w:val="0"/>
        <w:numPr>
          <w:numId w:val="0"/>
        </w:numPr>
        <w:spacing w:line="600" w:lineRule="exact"/>
        <w:jc w:val="both"/>
        <w:rPr>
          <w:rFonts w:hint="eastAsia" w:ascii="MS Mincho" w:hAnsi="MS Mincho" w:cs="MS Mincho" w:eastAsiaTheme="minorEastAsia"/>
          <w:kern w:val="0"/>
          <w:szCs w:val="32"/>
        </w:rPr>
      </w:pPr>
      <w:bookmarkStart w:id="0" w:name="_GoBack"/>
      <w:bookmarkEnd w:id="0"/>
    </w:p>
    <w:p w14:paraId="33F6FC92">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报告需要以下附件：</w:t>
      </w:r>
    </w:p>
    <w:p w14:paraId="4D44B017">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1.部门整体支出绩效评价基础数据表</w:t>
      </w:r>
    </w:p>
    <w:p w14:paraId="7C05F16C">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2.部门整体支出绩效自评表</w:t>
      </w:r>
    </w:p>
    <w:p w14:paraId="7E136AFE">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3.项目支出绩效自评表</w:t>
      </w:r>
    </w:p>
    <w:p w14:paraId="207EBC6F">
      <w:pPr>
        <w:spacing w:line="600" w:lineRule="exact"/>
        <w:ind w:firstLine="627" w:firstLineChars="196"/>
        <w:rPr>
          <w:rFonts w:ascii="MS Mincho" w:hAnsi="MS Mincho" w:cs="MS Mincho" w:eastAsiaTheme="minorEastAsia"/>
          <w:kern w:val="0"/>
          <w:szCs w:val="32"/>
        </w:rPr>
      </w:pPr>
      <w:r>
        <w:rPr>
          <w:rFonts w:hint="eastAsia" w:ascii="MS Mincho" w:hAnsi="MS Mincho" w:cs="MS Mincho" w:eastAsiaTheme="minorEastAsia"/>
          <w:kern w:val="0"/>
          <w:szCs w:val="32"/>
        </w:rPr>
        <w:t>4.其他必要材料（当年度预算绩效目标申报表、单位年度工作总结、预决算报表、有关表彰奖励复印件等）及与自评报告、基础表、自评表内容相符的相关佐证材料</w:t>
      </w:r>
    </w:p>
    <w:p w14:paraId="105A35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0000000000000000000"/>
    <w:charset w:val="86"/>
    <w:family w:val="modern"/>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20B0604020202020204"/>
    <w:charset w:val="00"/>
    <w:family w:val="swiss"/>
    <w:pitch w:val="default"/>
    <w:sig w:usb0="00000000" w:usb1="00000000" w:usb2="00000009" w:usb3="00000000" w:csb0="000001FF" w:csb1="00000000"/>
  </w:font>
  <w:font w:name="仿宋">
    <w:altName w:val="方正仿宋_GBK"/>
    <w:panose1 w:val="02010609060101010101"/>
    <w:charset w:val="86"/>
    <w:family w:val="modern"/>
    <w:pitch w:val="default"/>
    <w:sig w:usb0="00000000" w:usb1="00000000" w:usb2="00000016" w:usb3="00000000" w:csb0="00040001" w:csb1="00000000"/>
  </w:font>
  <w:font w:name="MS Mincho">
    <w:altName w:val="方正书宋_GBK"/>
    <w:panose1 w:val="02020609040205080304"/>
    <w:charset w:val="80"/>
    <w:family w:val="modern"/>
    <w:pitch w:val="default"/>
    <w:sig w:usb0="00000000" w:usb1="00000000" w:usb2="00000012" w:usb3="00000000" w:csb0="0002009F" w:csb1="00000000"/>
  </w:font>
  <w:font w:name="方正黑体_GBK">
    <w:panose1 w:val="02000000000000000000"/>
    <w:charset w:val="86"/>
    <w:family w:val="auto"/>
    <w:pitch w:val="default"/>
    <w:sig w:usb0="00000001" w:usb1="08000000" w:usb2="00000000" w:usb3="00000000" w:csb0="00040000" w:csb1="00000000"/>
  </w:font>
  <w:font w:name="??_GB2312">
    <w:altName w:val="C059"/>
    <w:panose1 w:val="00000000000000000000"/>
    <w:charset w:val="00"/>
    <w:family w:val="auto"/>
    <w:pitch w:val="default"/>
    <w:sig w:usb0="00000000" w:usb1="00000000" w:usb2="00000000" w:usb3="00000000" w:csb0="00000001" w:csb1="00000000"/>
  </w:font>
  <w:font w:name="C059">
    <w:panose1 w:val="00000500000000000000"/>
    <w:charset w:val="00"/>
    <w:family w:val="auto"/>
    <w:pitch w:val="default"/>
    <w:sig w:usb0="00000287" w:usb1="00000800" w:usb2="00000000" w:usb3="00000000" w:csb0="6000009F" w:csb1="00000000"/>
  </w:font>
  <w:font w:name="MathJax_Vector">
    <w:panose1 w:val="02000603000000000000"/>
    <w:charset w:val="00"/>
    <w:family w:val="auto"/>
    <w:pitch w:val="default"/>
    <w:sig w:usb0="00000001" w:usb1="0000002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61DB4"/>
    <w:rsid w:val="00167D7E"/>
    <w:rsid w:val="00236443"/>
    <w:rsid w:val="0031317B"/>
    <w:rsid w:val="00343D4F"/>
    <w:rsid w:val="00361DB4"/>
    <w:rsid w:val="003C5C97"/>
    <w:rsid w:val="00523B5B"/>
    <w:rsid w:val="00526635"/>
    <w:rsid w:val="0052732E"/>
    <w:rsid w:val="00607EFC"/>
    <w:rsid w:val="0068714D"/>
    <w:rsid w:val="007072C9"/>
    <w:rsid w:val="00722E37"/>
    <w:rsid w:val="00753B36"/>
    <w:rsid w:val="0093526F"/>
    <w:rsid w:val="009D5ABC"/>
    <w:rsid w:val="00A35853"/>
    <w:rsid w:val="00AF5C8D"/>
    <w:rsid w:val="00B02E00"/>
    <w:rsid w:val="00B558BB"/>
    <w:rsid w:val="00D207AA"/>
    <w:rsid w:val="00E432E5"/>
    <w:rsid w:val="00E6450A"/>
    <w:rsid w:val="00EC3F9A"/>
    <w:rsid w:val="00EC64E5"/>
    <w:rsid w:val="00F303E9"/>
    <w:rsid w:val="00FB6003"/>
    <w:rsid w:val="00FD5454"/>
    <w:rsid w:val="6F8EB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0"/>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3"/>
    <w:qFormat/>
    <w:uiPriority w:val="0"/>
    <w:pPr>
      <w:widowControl/>
      <w:kinsoku w:val="0"/>
      <w:autoSpaceDE w:val="0"/>
      <w:autoSpaceDN w:val="0"/>
      <w:adjustRightInd w:val="0"/>
      <w:snapToGrid w:val="0"/>
      <w:spacing w:before="100" w:beforeAutospacing="1"/>
      <w:jc w:val="left"/>
      <w:textAlignment w:val="baseline"/>
    </w:pPr>
    <w:rPr>
      <w:rFonts w:ascii="Arial" w:hAnsi="Arial" w:eastAsia="Arial" w:cs="Arial"/>
      <w:snapToGrid w:val="0"/>
      <w:color w:val="000000"/>
      <w:kern w:val="0"/>
      <w:sz w:val="21"/>
      <w:szCs w:val="21"/>
    </w:rPr>
  </w:style>
  <w:style w:type="paragraph" w:styleId="3">
    <w:name w:val="Body Text Indent"/>
    <w:basedOn w:val="1"/>
    <w:link w:val="14"/>
    <w:semiHidden/>
    <w:unhideWhenUsed/>
    <w:qFormat/>
    <w:uiPriority w:val="99"/>
    <w:pPr>
      <w:spacing w:after="120"/>
      <w:ind w:left="420" w:leftChars="200"/>
    </w:pPr>
  </w:style>
  <w:style w:type="paragraph" w:styleId="4">
    <w:name w:val="footer"/>
    <w:basedOn w:val="1"/>
    <w:link w:val="1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99"/>
    <w:pPr>
      <w:spacing w:before="100" w:beforeAutospacing="1" w:after="100" w:afterAutospacing="1"/>
      <w:jc w:val="left"/>
    </w:pPr>
    <w:rPr>
      <w:rFonts w:eastAsia="宋体" w:cs="Calibri"/>
      <w:kern w:val="0"/>
      <w:sz w:val="24"/>
      <w:szCs w:val="24"/>
    </w:rPr>
  </w:style>
  <w:style w:type="paragraph" w:styleId="7">
    <w:name w:val="Body Text First Indent 2"/>
    <w:basedOn w:val="3"/>
    <w:next w:val="1"/>
    <w:link w:val="15"/>
    <w:qFormat/>
    <w:uiPriority w:val="0"/>
    <w:pPr>
      <w:widowControl/>
      <w:tabs>
        <w:tab w:val="left" w:pos="449"/>
      </w:tabs>
      <w:kinsoku w:val="0"/>
      <w:autoSpaceDE w:val="0"/>
      <w:autoSpaceDN w:val="0"/>
      <w:adjustRightInd w:val="0"/>
      <w:snapToGrid w:val="0"/>
      <w:ind w:firstLine="420"/>
      <w:jc w:val="left"/>
      <w:textAlignment w:val="baseline"/>
    </w:pPr>
    <w:rPr>
      <w:rFonts w:ascii="Arial" w:hAnsi="Arial" w:eastAsia="Arial" w:cs="Arial"/>
      <w:snapToGrid w:val="0"/>
      <w:color w:val="000000"/>
      <w:kern w:val="0"/>
      <w:sz w:val="21"/>
      <w:szCs w:val="21"/>
    </w:rPr>
  </w:style>
  <w:style w:type="character" w:customStyle="1" w:styleId="10">
    <w:name w:val="页眉 Char"/>
    <w:basedOn w:val="9"/>
    <w:link w:val="5"/>
    <w:semiHidden/>
    <w:uiPriority w:val="99"/>
    <w:rPr>
      <w:sz w:val="18"/>
      <w:szCs w:val="18"/>
    </w:rPr>
  </w:style>
  <w:style w:type="character" w:customStyle="1" w:styleId="11">
    <w:name w:val="页脚 Char"/>
    <w:basedOn w:val="9"/>
    <w:link w:val="4"/>
    <w:semiHidden/>
    <w:qFormat/>
    <w:uiPriority w:val="99"/>
    <w:rPr>
      <w:sz w:val="18"/>
      <w:szCs w:val="18"/>
    </w:rPr>
  </w:style>
  <w:style w:type="paragraph" w:styleId="12">
    <w:name w:val="List Paragraph"/>
    <w:basedOn w:val="1"/>
    <w:qFormat/>
    <w:uiPriority w:val="99"/>
    <w:pPr>
      <w:ind w:firstLine="420" w:firstLineChars="200"/>
    </w:pPr>
    <w:rPr>
      <w:szCs w:val="22"/>
    </w:rPr>
  </w:style>
  <w:style w:type="character" w:customStyle="1" w:styleId="13">
    <w:name w:val="正文文本 Char"/>
    <w:basedOn w:val="9"/>
    <w:link w:val="2"/>
    <w:qFormat/>
    <w:uiPriority w:val="0"/>
    <w:rPr>
      <w:rFonts w:ascii="Arial" w:hAnsi="Arial" w:eastAsia="Arial" w:cs="Arial"/>
      <w:snapToGrid w:val="0"/>
      <w:color w:val="000000"/>
      <w:kern w:val="0"/>
      <w:szCs w:val="21"/>
    </w:rPr>
  </w:style>
  <w:style w:type="character" w:customStyle="1" w:styleId="14">
    <w:name w:val="正文文本缩进 Char"/>
    <w:basedOn w:val="9"/>
    <w:link w:val="3"/>
    <w:semiHidden/>
    <w:qFormat/>
    <w:uiPriority w:val="99"/>
    <w:rPr>
      <w:rFonts w:ascii="Calibri" w:hAnsi="Calibri" w:eastAsia="仿宋_GB2312" w:cs="Times New Roman"/>
      <w:sz w:val="32"/>
      <w:szCs w:val="20"/>
    </w:rPr>
  </w:style>
  <w:style w:type="character" w:customStyle="1" w:styleId="15">
    <w:name w:val="正文首行缩进 2 Char"/>
    <w:basedOn w:val="14"/>
    <w:link w:val="7"/>
    <w:qFormat/>
    <w:uiPriority w:val="0"/>
    <w:rPr>
      <w:rFonts w:ascii="Arial" w:hAnsi="Arial" w:eastAsia="Arial" w:cs="Arial"/>
      <w:snapToGrid w:val="0"/>
      <w:color w:val="000000"/>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64C5743E-2ADA-4AD2-AF1C-34959C7A2DEB}">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880</Words>
  <Characters>5018</Characters>
  <Lines>41</Lines>
  <Paragraphs>11</Paragraphs>
  <TotalTime>6</TotalTime>
  <ScaleCrop>false</ScaleCrop>
  <LinksUpToDate>false</LinksUpToDate>
  <CharactersWithSpaces>5887</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2025-06-18T15:03:00Z</dcterms:created>
  <dc:creator>Administrator</dc:creator>
  <cp:lastModifiedBy>huawei</cp:lastModifiedBy>
  <cp:lastPrinted>2025-06-23T10:01:00Z</cp:lastPrinted>
  <dcterms:modified xsi:type="dcterms:W3CDTF">2025-09-28T11:31:51Z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E4336AA19307366727ACD8689A63D980_42</vt:lpwstr>
  </property>
</Properties>
</file>