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1" w:line="224" w:lineRule="auto"/>
        <w:jc w:val="left"/>
        <w:rPr>
          <w:rFonts w:hint="eastAsia" w:ascii="仿宋" w:hAnsi="仿宋" w:eastAsia="仿宋" w:cs="仿宋"/>
          <w:sz w:val="44"/>
          <w:szCs w:val="44"/>
          <w:lang w:val="en-US" w:eastAsia="zh-CN"/>
        </w:rPr>
      </w:pPr>
      <w:r>
        <w:rPr>
          <w:rFonts w:hint="eastAsia" w:ascii="仿宋" w:hAnsi="仿宋" w:eastAsia="仿宋" w:cs="仿宋"/>
          <w:kern w:val="0"/>
          <w:sz w:val="32"/>
          <w:szCs w:val="32"/>
        </w:rPr>
        <w:t>附件</w:t>
      </w:r>
      <w:r>
        <w:rPr>
          <w:rFonts w:hint="eastAsia" w:ascii="仿宋" w:hAnsi="仿宋" w:eastAsia="仿宋" w:cs="仿宋"/>
          <w:kern w:val="0"/>
          <w:sz w:val="32"/>
          <w:szCs w:val="32"/>
          <w:lang w:val="en-US" w:eastAsia="zh-CN"/>
        </w:rPr>
        <w:t>5</w:t>
      </w:r>
    </w:p>
    <w:p>
      <w:pPr>
        <w:pStyle w:val="2"/>
        <w:ind w:left="0" w:leftChars="0" w:firstLine="0" w:firstLineChars="0"/>
        <w:rPr>
          <w:rFonts w:hint="eastAsia"/>
          <w:lang w:val="en-US" w:eastAsia="zh-CN"/>
        </w:rPr>
      </w:pPr>
    </w:p>
    <w:p>
      <w:pPr>
        <w:spacing w:before="101" w:line="224" w:lineRule="auto"/>
        <w:ind w:firstLine="880" w:firstLineChars="200"/>
        <w:jc w:val="left"/>
        <w:rPr>
          <w:rFonts w:hint="eastAsia" w:ascii="仿宋" w:hAnsi="仿宋" w:eastAsia="仿宋" w:cs="仿宋"/>
          <w:spacing w:val="-4"/>
          <w:kern w:val="0"/>
          <w:sz w:val="44"/>
          <w:szCs w:val="44"/>
        </w:rPr>
      </w:pPr>
      <w:r>
        <w:rPr>
          <w:rFonts w:hint="eastAsia" w:ascii="仿宋" w:hAnsi="仿宋" w:eastAsia="仿宋" w:cs="仿宋"/>
          <w:sz w:val="44"/>
          <w:szCs w:val="44"/>
          <w:lang w:val="en-US" w:eastAsia="zh-CN"/>
        </w:rPr>
        <w:t>2024</w:t>
      </w:r>
      <w:r>
        <w:rPr>
          <w:rFonts w:hint="eastAsia" w:ascii="仿宋" w:hAnsi="仿宋" w:eastAsia="仿宋" w:cs="仿宋"/>
          <w:sz w:val="44"/>
          <w:szCs w:val="44"/>
        </w:rPr>
        <w:t>年度</w:t>
      </w:r>
      <w:bookmarkStart w:id="0" w:name="FM_AGENCY_NAME_2"/>
      <w:r>
        <w:rPr>
          <w:rFonts w:hint="eastAsia" w:ascii="仿宋" w:hAnsi="仿宋" w:eastAsia="仿宋" w:cs="仿宋"/>
          <w:spacing w:val="-4"/>
          <w:kern w:val="0"/>
          <w:sz w:val="44"/>
          <w:szCs w:val="44"/>
        </w:rPr>
        <w:t>中共益阳市资阳区委办公室</w:t>
      </w:r>
      <w:bookmarkEnd w:id="0"/>
    </w:p>
    <w:p>
      <w:pPr>
        <w:jc w:val="center"/>
        <w:rPr>
          <w:rFonts w:hint="eastAsia" w:ascii="仿宋" w:hAnsi="仿宋" w:eastAsia="仿宋" w:cs="仿宋"/>
          <w:sz w:val="32"/>
          <w:szCs w:val="32"/>
        </w:rPr>
      </w:pPr>
      <w:r>
        <w:rPr>
          <w:rFonts w:hint="eastAsia" w:ascii="仿宋" w:hAnsi="仿宋" w:eastAsia="仿宋" w:cs="仿宋"/>
          <w:sz w:val="44"/>
          <w:szCs w:val="44"/>
        </w:rPr>
        <w:t>部门整体支出绩效自评报告</w:t>
      </w:r>
    </w:p>
    <w:p>
      <w:pPr>
        <w:jc w:val="both"/>
        <w:rPr>
          <w:rFonts w:hint="eastAsia" w:ascii="仿宋" w:hAnsi="仿宋" w:eastAsia="仿宋" w:cs="仿宋"/>
          <w:sz w:val="44"/>
          <w:szCs w:val="44"/>
        </w:rPr>
      </w:pPr>
    </w:p>
    <w:p>
      <w:pPr>
        <w:jc w:val="both"/>
        <w:rPr>
          <w:rFonts w:hint="eastAsia" w:ascii="仿宋" w:hAnsi="仿宋" w:eastAsia="仿宋" w:cs="仿宋"/>
          <w:sz w:val="36"/>
          <w:szCs w:val="36"/>
          <w:lang w:eastAsia="zh-CN"/>
        </w:rPr>
      </w:pPr>
    </w:p>
    <w:p>
      <w:pPr>
        <w:ind w:firstLine="720" w:firstLineChars="200"/>
        <w:jc w:val="both"/>
        <w:rPr>
          <w:rFonts w:hint="eastAsia" w:ascii="仿宋" w:hAnsi="仿宋" w:eastAsia="仿宋" w:cs="仿宋"/>
          <w:sz w:val="36"/>
          <w:szCs w:val="36"/>
          <w:lang w:eastAsia="zh-CN"/>
        </w:rPr>
      </w:pPr>
    </w:p>
    <w:p>
      <w:pPr>
        <w:ind w:firstLine="1080" w:firstLineChars="300"/>
        <w:jc w:val="both"/>
        <w:rPr>
          <w:rFonts w:hint="eastAsia" w:ascii="仿宋" w:hAnsi="仿宋" w:eastAsia="仿宋" w:cs="仿宋"/>
          <w:sz w:val="36"/>
          <w:szCs w:val="36"/>
          <w:u w:val="single"/>
          <w:lang w:val="en-US" w:eastAsia="zh-CN"/>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lang w:val="en-US" w:eastAsia="zh-CN"/>
        </w:rPr>
        <w:t xml:space="preserve"> </w:t>
      </w:r>
      <w:r>
        <w:rPr>
          <w:rFonts w:hint="eastAsia" w:ascii="仿宋" w:hAnsi="仿宋" w:eastAsia="仿宋" w:cs="仿宋"/>
          <w:sz w:val="36"/>
          <w:szCs w:val="36"/>
          <w:u w:val="single"/>
        </w:rPr>
        <w:t>（盖章）</w:t>
      </w:r>
      <w:r>
        <w:rPr>
          <w:rFonts w:hint="eastAsia" w:ascii="仿宋" w:hAnsi="仿宋" w:eastAsia="仿宋" w:cs="仿宋"/>
          <w:sz w:val="36"/>
          <w:szCs w:val="36"/>
          <w:u w:val="single"/>
          <w:lang w:val="en-US" w:eastAsia="zh-CN"/>
        </w:rPr>
        <w:t xml:space="preserve">       </w:t>
      </w:r>
    </w:p>
    <w:p>
      <w:pPr>
        <w:ind w:firstLine="3240" w:firstLineChars="900"/>
        <w:jc w:val="both"/>
        <w:rPr>
          <w:rFonts w:hint="eastAsia" w:ascii="仿宋" w:hAnsi="仿宋" w:eastAsia="仿宋" w:cs="仿宋"/>
          <w:sz w:val="36"/>
          <w:szCs w:val="36"/>
          <w:u w:val="none"/>
          <w:lang w:val="en-US" w:eastAsia="zh-CN"/>
        </w:rPr>
      </w:pPr>
    </w:p>
    <w:p>
      <w:pPr>
        <w:ind w:firstLine="2520" w:firstLineChars="7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2025年  5 月  22日</w:t>
      </w: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p>
    <w:p>
      <w:pPr>
        <w:pStyle w:val="17"/>
        <w:rPr>
          <w:rFonts w:hint="eastAsia" w:ascii="仿宋" w:hAnsi="仿宋" w:eastAsia="仿宋" w:cs="仿宋"/>
          <w:sz w:val="32"/>
          <w:szCs w:val="32"/>
        </w:rPr>
      </w:pPr>
    </w:p>
    <w:p>
      <w:pPr>
        <w:pStyle w:val="17"/>
        <w:rPr>
          <w:rFonts w:hint="eastAsia" w:ascii="仿宋" w:hAnsi="仿宋" w:eastAsia="仿宋" w:cs="仿宋"/>
          <w:sz w:val="32"/>
          <w:szCs w:val="32"/>
        </w:rPr>
      </w:pPr>
    </w:p>
    <w:p>
      <w:pPr>
        <w:pStyle w:val="17"/>
        <w:rPr>
          <w:rFonts w:hint="eastAsia" w:ascii="仿宋" w:hAnsi="仿宋" w:eastAsia="仿宋" w:cs="仿宋"/>
          <w:sz w:val="32"/>
          <w:szCs w:val="32"/>
        </w:rPr>
      </w:pPr>
    </w:p>
    <w:p>
      <w:pPr>
        <w:pStyle w:val="17"/>
        <w:rPr>
          <w:rFonts w:hint="eastAsia" w:ascii="仿宋" w:hAnsi="仿宋" w:eastAsia="仿宋" w:cs="仿宋"/>
          <w:sz w:val="32"/>
          <w:szCs w:val="32"/>
        </w:rPr>
      </w:pPr>
    </w:p>
    <w:p>
      <w:pPr>
        <w:pStyle w:val="17"/>
        <w:rPr>
          <w:rFonts w:hint="eastAsia" w:ascii="仿宋" w:hAnsi="仿宋" w:eastAsia="仿宋" w:cs="仿宋"/>
          <w:sz w:val="32"/>
          <w:szCs w:val="32"/>
        </w:rPr>
      </w:pPr>
    </w:p>
    <w:p>
      <w:pPr>
        <w:pStyle w:val="17"/>
        <w:rPr>
          <w:rFonts w:hint="eastAsia" w:ascii="仿宋" w:hAnsi="仿宋" w:eastAsia="仿宋" w:cs="仿宋"/>
          <w:sz w:val="32"/>
          <w:szCs w:val="32"/>
        </w:rPr>
      </w:pPr>
    </w:p>
    <w:p>
      <w:pPr>
        <w:pStyle w:val="17"/>
        <w:ind w:left="0" w:leftChars="0" w:firstLine="0" w:firstLineChars="0"/>
        <w:rPr>
          <w:rFonts w:hint="eastAsia" w:ascii="仿宋" w:hAnsi="仿宋" w:eastAsia="仿宋" w:cs="仿宋"/>
          <w:sz w:val="32"/>
          <w:szCs w:val="32"/>
          <w:lang w:val="en-US" w:eastAsia="zh-CN"/>
        </w:rPr>
      </w:pPr>
    </w:p>
    <w:p>
      <w:pPr>
        <w:spacing w:before="101" w:line="224" w:lineRule="auto"/>
        <w:ind w:firstLine="1807" w:firstLineChars="500"/>
        <w:jc w:val="left"/>
        <w:rPr>
          <w:rFonts w:hint="eastAsia" w:ascii="仿宋" w:hAnsi="仿宋" w:eastAsia="仿宋" w:cs="仿宋"/>
          <w:b/>
          <w:bCs/>
          <w:spacing w:val="-4"/>
          <w:kern w:val="0"/>
          <w:sz w:val="36"/>
          <w:szCs w:val="36"/>
        </w:rPr>
      </w:pPr>
      <w:r>
        <w:rPr>
          <w:rFonts w:hint="eastAsia" w:ascii="仿宋" w:hAnsi="仿宋" w:eastAsia="仿宋" w:cs="仿宋"/>
          <w:b/>
          <w:bCs/>
          <w:kern w:val="0"/>
          <w:sz w:val="36"/>
          <w:szCs w:val="36"/>
          <w:lang w:val="en-US" w:eastAsia="zh-CN" w:bidi="ar-SA"/>
        </w:rPr>
        <w:t>2024年度</w:t>
      </w:r>
      <w:r>
        <w:rPr>
          <w:rFonts w:hint="eastAsia" w:ascii="仿宋" w:hAnsi="仿宋" w:eastAsia="仿宋" w:cs="仿宋"/>
          <w:b/>
          <w:bCs/>
          <w:spacing w:val="-4"/>
          <w:kern w:val="0"/>
          <w:sz w:val="36"/>
          <w:szCs w:val="36"/>
        </w:rPr>
        <w:t>中共益阳市资阳区委办公室</w:t>
      </w:r>
    </w:p>
    <w:p>
      <w:pPr>
        <w:spacing w:line="600" w:lineRule="exact"/>
        <w:ind w:firstLine="2530" w:firstLineChars="700"/>
        <w:jc w:val="both"/>
        <w:rPr>
          <w:rFonts w:hint="eastAsia" w:ascii="仿宋" w:hAnsi="仿宋" w:eastAsia="仿宋" w:cs="仿宋"/>
          <w:b/>
          <w:bCs/>
          <w:kern w:val="0"/>
          <w:sz w:val="36"/>
          <w:szCs w:val="36"/>
          <w:lang w:val="en-US" w:eastAsia="zh-CN" w:bidi="ar-SA"/>
        </w:rPr>
      </w:pPr>
      <w:r>
        <w:rPr>
          <w:rFonts w:hint="eastAsia" w:ascii="仿宋" w:hAnsi="仿宋" w:eastAsia="仿宋" w:cs="仿宋"/>
          <w:b/>
          <w:bCs/>
          <w:kern w:val="0"/>
          <w:sz w:val="36"/>
          <w:szCs w:val="36"/>
          <w:lang w:val="en-US" w:eastAsia="zh-CN" w:bidi="ar-SA"/>
        </w:rPr>
        <w:t>部门整体支出绩效自评报告</w:t>
      </w:r>
    </w:p>
    <w:p>
      <w:pPr>
        <w:spacing w:line="560" w:lineRule="exact"/>
        <w:ind w:firstLine="691"/>
        <w:jc w:val="both"/>
        <w:rPr>
          <w:rFonts w:hint="eastAsia" w:ascii="仿宋" w:hAnsi="仿宋" w:eastAsia="仿宋" w:cs="仿宋"/>
          <w:kern w:val="0"/>
          <w:sz w:val="32"/>
          <w:szCs w:val="32"/>
          <w:lang w:val="en-US" w:eastAsia="zh-CN" w:bidi="ar-SA"/>
        </w:rPr>
      </w:pPr>
      <w:r>
        <w:rPr>
          <w:rFonts w:hint="eastAsia" w:ascii="仿宋" w:hAnsi="仿宋" w:eastAsia="仿宋" w:cs="仿宋"/>
          <w:sz w:val="32"/>
          <w:szCs w:val="32"/>
        </w:rPr>
        <w:t>为进一步规范财政资金管理，牢固树立预算绩效理念，强化部门支出责任，提高财政资金使用效益，根据</w:t>
      </w:r>
      <w:r>
        <w:rPr>
          <w:rFonts w:hint="eastAsia" w:ascii="仿宋" w:hAnsi="仿宋" w:eastAsia="仿宋" w:cs="仿宋"/>
          <w:sz w:val="32"/>
          <w:szCs w:val="32"/>
          <w:lang w:eastAsia="zh-CN"/>
        </w:rPr>
        <w:t>益阳市资阳区财政局关于开展</w:t>
      </w:r>
      <w:r>
        <w:rPr>
          <w:rFonts w:hint="eastAsia" w:ascii="仿宋" w:hAnsi="仿宋" w:eastAsia="仿宋" w:cs="仿宋"/>
          <w:sz w:val="32"/>
          <w:szCs w:val="32"/>
          <w:lang w:val="en-US" w:eastAsia="zh-CN"/>
        </w:rPr>
        <w:t>2024年度部门绩效自评工作的要求，</w:t>
      </w:r>
      <w:r>
        <w:rPr>
          <w:rFonts w:hint="eastAsia" w:ascii="仿宋" w:hAnsi="仿宋" w:eastAsia="仿宋" w:cs="仿宋"/>
          <w:b w:val="0"/>
          <w:bCs w:val="0"/>
          <w:i w:val="0"/>
          <w:iCs w:val="0"/>
          <w:caps w:val="0"/>
          <w:color w:val="auto"/>
          <w:spacing w:val="0"/>
          <w:sz w:val="32"/>
          <w:szCs w:val="32"/>
          <w:shd w:val="clear" w:color="auto" w:fill="FFFFFF"/>
        </w:rPr>
        <w:t>我单位领导高度重视，认真组织，对202</w:t>
      </w:r>
      <w:r>
        <w:rPr>
          <w:rFonts w:hint="eastAsia" w:ascii="仿宋" w:hAnsi="仿宋" w:eastAsia="仿宋" w:cs="仿宋"/>
          <w:b w:val="0"/>
          <w:bCs w:val="0"/>
          <w:i w:val="0"/>
          <w:iCs w:val="0"/>
          <w:caps w:val="0"/>
          <w:color w:val="auto"/>
          <w:spacing w:val="0"/>
          <w:sz w:val="32"/>
          <w:szCs w:val="32"/>
          <w:shd w:val="clear" w:color="auto" w:fill="FFFFFF"/>
          <w:lang w:val="en-US" w:eastAsia="zh-CN"/>
        </w:rPr>
        <w:t>4</w:t>
      </w:r>
      <w:r>
        <w:rPr>
          <w:rFonts w:hint="eastAsia" w:ascii="仿宋" w:hAnsi="仿宋" w:eastAsia="仿宋" w:cs="仿宋"/>
          <w:b w:val="0"/>
          <w:bCs w:val="0"/>
          <w:i w:val="0"/>
          <w:iCs w:val="0"/>
          <w:caps w:val="0"/>
          <w:color w:val="auto"/>
          <w:spacing w:val="0"/>
          <w:sz w:val="32"/>
          <w:szCs w:val="32"/>
          <w:shd w:val="clear" w:color="auto" w:fill="FFFFFF"/>
        </w:rPr>
        <w:t>年部门整体支出进行了绩效自评，现将我单位部门整体支出绩效自评情况报告如下</w:t>
      </w:r>
      <w:r>
        <w:rPr>
          <w:rFonts w:hint="eastAsia" w:ascii="仿宋" w:hAnsi="仿宋" w:eastAsia="仿宋" w:cs="仿宋"/>
          <w:b w:val="0"/>
          <w:bCs w:val="0"/>
          <w:i w:val="0"/>
          <w:iCs w:val="0"/>
          <w:caps w:val="0"/>
          <w:color w:val="auto"/>
          <w:spacing w:val="0"/>
          <w:sz w:val="32"/>
          <w:szCs w:val="32"/>
          <w:shd w:val="clear" w:color="auto" w:fill="FFFFFF"/>
          <w:lang w:val="en-US" w:eastAsia="zh-CN"/>
        </w:rPr>
        <w:t>:</w:t>
      </w:r>
    </w:p>
    <w:p>
      <w:pPr>
        <w:widowControl/>
        <w:autoSpaceDN w:val="0"/>
        <w:spacing w:line="540" w:lineRule="exact"/>
        <w:ind w:firstLine="64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27" w:firstLineChars="196"/>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（一）简要介绍2024年度重点工作计划</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rPr>
          <w:rFonts w:hint="eastAsia" w:ascii="仿宋_GB2312" w:hAnsi="Times New Roman" w:cs="仿宋_GB2312"/>
          <w:color w:val="000000"/>
          <w:kern w:val="2"/>
          <w:sz w:val="32"/>
          <w:szCs w:val="32"/>
          <w:lang w:val="en-US" w:eastAsia="zh-CN" w:bidi="ar-SA"/>
        </w:rPr>
      </w:pPr>
      <w:r>
        <w:rPr>
          <w:rFonts w:hint="eastAsia" w:ascii="仿宋" w:hAnsi="仿宋" w:eastAsia="仿宋" w:cs="仿宋"/>
          <w:kern w:val="0"/>
          <w:sz w:val="32"/>
          <w:szCs w:val="32"/>
          <w:lang w:val="en-US" w:eastAsia="zh-CN" w:bidi="ar-SA"/>
        </w:rPr>
        <w:t xml:space="preserve"> </w:t>
      </w:r>
      <w:r>
        <w:rPr>
          <w:rFonts w:hint="eastAsia" w:ascii="仿宋_GB2312" w:hAnsi="Times New Roman" w:cs="仿宋_GB2312"/>
          <w:color w:val="000000"/>
          <w:kern w:val="2"/>
          <w:sz w:val="32"/>
          <w:szCs w:val="32"/>
          <w:lang w:val="en-US" w:eastAsia="zh-CN" w:bidi="ar-SA"/>
        </w:rPr>
        <w:t>围绕贯彻落实区委工作安排，按照“参谋政务，管理事务，服务上下，协调各方”的要求，着力推动“五型”机关创建，全面提升新形势下办公室工作科学化水平和干部队伍素质，努力营造办公室系统凝心聚力、风清气正的良好氛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3" w:firstLineChars="200"/>
        <w:textAlignment w:val="auto"/>
        <w:rPr>
          <w:rFonts w:hint="eastAsia" w:ascii="仿宋_GB2312" w:hAnsi="Times New Roman" w:cs="仿宋_GB2312"/>
          <w:color w:val="000000"/>
          <w:kern w:val="2"/>
          <w:sz w:val="32"/>
          <w:szCs w:val="32"/>
          <w:lang w:val="en-US" w:eastAsia="zh-CN" w:bidi="ar-SA"/>
        </w:rPr>
      </w:pPr>
      <w:r>
        <w:rPr>
          <w:rFonts w:hint="eastAsia" w:ascii="楷体" w:hAnsi="楷体" w:eastAsia="楷体" w:cs="楷体"/>
          <w:b/>
          <w:bCs/>
          <w:kern w:val="21"/>
          <w:sz w:val="32"/>
          <w:szCs w:val="32"/>
          <w:lang w:val="en-US" w:eastAsia="zh-CN" w:bidi="ar-SA"/>
        </w:rPr>
        <w:t>一是文稿调研信息方面。</w:t>
      </w:r>
      <w:r>
        <w:rPr>
          <w:rFonts w:hint="eastAsia" w:ascii="仿宋_GB2312" w:hAnsi="Times New Roman" w:cs="仿宋_GB2312"/>
          <w:color w:val="000000"/>
          <w:kern w:val="2"/>
          <w:sz w:val="32"/>
          <w:szCs w:val="32"/>
          <w:lang w:val="en-US" w:eastAsia="zh-CN" w:bidi="ar-SA"/>
        </w:rPr>
        <w:t>提升文稿服务和调研质量，严把“政治关、文字关、质量关”；加大信息报送力度，严格落实重大紧急信息报送要求，杜绝迟报、漏报、误报、瞒报，争创省市先进。</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3" w:firstLineChars="200"/>
        <w:textAlignment w:val="auto"/>
        <w:rPr>
          <w:rFonts w:hint="eastAsia" w:ascii="仿宋_GB2312" w:hAnsi="Times New Roman" w:cs="仿宋_GB2312"/>
          <w:color w:val="000000"/>
          <w:kern w:val="2"/>
          <w:sz w:val="32"/>
          <w:szCs w:val="32"/>
          <w:lang w:val="en-US" w:eastAsia="zh-CN" w:bidi="ar-SA"/>
        </w:rPr>
      </w:pPr>
      <w:r>
        <w:rPr>
          <w:rFonts w:hint="eastAsia" w:ascii="楷体" w:hAnsi="楷体" w:eastAsia="楷体" w:cs="楷体"/>
          <w:b/>
          <w:bCs/>
          <w:kern w:val="21"/>
          <w:sz w:val="32"/>
          <w:szCs w:val="32"/>
          <w:lang w:val="en-US" w:eastAsia="zh-CN" w:bidi="ar-SA"/>
        </w:rPr>
        <w:t>二是综合协调方面。</w:t>
      </w:r>
      <w:r>
        <w:rPr>
          <w:rFonts w:hint="eastAsia" w:ascii="仿宋_GB2312" w:hAnsi="Times New Roman" w:cs="仿宋_GB2312"/>
          <w:color w:val="000000"/>
          <w:kern w:val="2"/>
          <w:sz w:val="32"/>
          <w:szCs w:val="32"/>
          <w:lang w:val="en-US" w:eastAsia="zh-CN" w:bidi="ar-SA"/>
        </w:rPr>
        <w:t>增强工作责任意识，办文办会精准高效，接待服务严谨规范，确保零失职、零失误。进一步健全“建立台账、跟踪督办、定期反馈、办结销号”的督查工作机制，全力推进上级决策部署落实落地。继续做好全面深化改革工作，积极探索参谋辅政的新思路、新办法、新举措，高质量完成目标任务。</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3" w:firstLineChars="200"/>
        <w:textAlignment w:val="auto"/>
      </w:pPr>
      <w:r>
        <w:rPr>
          <w:rFonts w:hint="eastAsia" w:ascii="楷体" w:hAnsi="楷体" w:eastAsia="楷体" w:cs="楷体"/>
          <w:b/>
          <w:bCs/>
          <w:kern w:val="21"/>
          <w:sz w:val="32"/>
          <w:szCs w:val="32"/>
          <w:lang w:val="en-US" w:eastAsia="zh-CN" w:bidi="ar-SA"/>
        </w:rPr>
        <w:t>三是自身建设方面。</w:t>
      </w:r>
      <w:r>
        <w:rPr>
          <w:rFonts w:hint="eastAsia" w:ascii="仿宋_GB2312" w:hAnsi="Times New Roman" w:cs="仿宋_GB2312"/>
          <w:color w:val="000000"/>
          <w:kern w:val="2"/>
          <w:sz w:val="32"/>
          <w:szCs w:val="32"/>
          <w:lang w:val="en-US" w:eastAsia="zh-CN" w:bidi="ar-SA"/>
        </w:rPr>
        <w:t>全面提升办公室工作的服务能力和工作水平，由被动服务向主动服务转变，发挥主观能动性，在被动中寻求主动，充分发挥耳目喉舌作用和组织协调作用，主动向党委政府提供信息、反映情况，主动为领导提供多方面保障，促进工作落实。由浅层服务向深层服务转变，注重抓大事、谋全局、当高参，把握区委、区政府的工作意图，对有关问题早学习、早研究、早介入，力求关键时候谋之有方，参之有时。由单向服务向双向服务转变，适应新形势，树立开放意识，密切与基层联系，在深入开展调</w:t>
      </w:r>
      <w:r>
        <w:rPr>
          <w:rFonts w:hint="eastAsia" w:ascii="仿宋_GB2312" w:cs="仿宋_GB2312"/>
          <w:color w:val="000000"/>
          <w:kern w:val="2"/>
          <w:sz w:val="32"/>
          <w:szCs w:val="32"/>
          <w:lang w:val="en-US" w:eastAsia="zh-CN" w:bidi="ar-SA"/>
        </w:rPr>
        <w:t>查研究同时，切实加强对基层办公室的交流，真正做到面向基层、服务基层。</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rPr>
          <w:rFonts w:hint="eastAsia"/>
          <w:lang w:val="en-US" w:eastAsia="zh-CN"/>
        </w:rPr>
      </w:pPr>
      <w:r>
        <w:rPr>
          <w:rFonts w:hint="eastAsia" w:ascii="仿宋_GB2312" w:hAnsi="Times New Roman" w:cs="仿宋_GB2312"/>
          <w:color w:val="000000"/>
          <w:kern w:val="2"/>
          <w:sz w:val="32"/>
          <w:szCs w:val="32"/>
          <w:lang w:val="en-US" w:eastAsia="zh-CN" w:bidi="ar-SA"/>
        </w:rPr>
        <w:t>2024年我办虽然取得了一定成绩，但与市委办公室和区委的期望以及基层群众的愿望还有一定的差距，工作中还存在一定的不足。今后我们将继续围绕中心、服务大局，尽力、尽心、尽情工作，努力提升“三服务”工作水平，积极完成区委交办的各项任务，为资阳区经济社会高质量发展做出更大贡献。</w:t>
      </w:r>
    </w:p>
    <w:p>
      <w:pPr>
        <w:numPr>
          <w:ilvl w:val="0"/>
          <w:numId w:val="1"/>
        </w:numPr>
        <w:spacing w:line="720" w:lineRule="auto"/>
        <w:ind w:firstLine="627" w:firstLineChars="196"/>
        <w:rPr>
          <w:rFonts w:hint="eastAsia" w:ascii="仿宋" w:hAnsi="仿宋" w:eastAsia="仿宋" w:cs="仿宋"/>
          <w:sz w:val="32"/>
          <w:szCs w:val="32"/>
          <w:lang w:val="en-US" w:eastAsia="zh-CN"/>
        </w:rPr>
      </w:pPr>
      <w:r>
        <w:rPr>
          <w:rFonts w:hint="eastAsia" w:ascii="仿宋" w:hAnsi="仿宋" w:eastAsia="仿宋" w:cs="仿宋"/>
          <w:kern w:val="0"/>
          <w:sz w:val="32"/>
          <w:szCs w:val="32"/>
          <w:lang w:val="en-US" w:eastAsia="zh-CN" w:bidi="ar-SA"/>
        </w:rPr>
        <w:t>部门整体支出规模、使用方向、主要内容和涉及范围</w:t>
      </w:r>
    </w:p>
    <w:p>
      <w:pPr>
        <w:spacing w:beforeLines="0" w:afterLines="0" w:line="360" w:lineRule="auto"/>
        <w:ind w:firstLine="960" w:firstLineChars="3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val="en-US"/>
        </w:rPr>
        <w:t>202</w:t>
      </w:r>
      <w:r>
        <w:rPr>
          <w:rFonts w:hint="eastAsia" w:ascii="仿宋" w:hAnsi="仿宋" w:eastAsia="仿宋" w:cs="仿宋"/>
          <w:sz w:val="32"/>
          <w:szCs w:val="32"/>
          <w:lang w:val="en-US" w:eastAsia="zh-CN"/>
        </w:rPr>
        <w:t>4</w:t>
      </w:r>
      <w:r>
        <w:rPr>
          <w:rFonts w:hint="eastAsia" w:ascii="仿宋" w:hAnsi="仿宋" w:eastAsia="仿宋" w:cs="仿宋"/>
          <w:sz w:val="32"/>
          <w:szCs w:val="32"/>
          <w:lang w:val="en-US"/>
        </w:rPr>
        <w:t>年，本部门年初预算收入</w:t>
      </w:r>
      <w:r>
        <w:rPr>
          <w:rFonts w:hint="eastAsia" w:ascii="仿宋" w:hAnsi="仿宋" w:eastAsia="仿宋" w:cs="仿宋"/>
          <w:sz w:val="32"/>
          <w:szCs w:val="32"/>
          <w:lang w:val="en-US" w:eastAsia="zh-CN"/>
        </w:rPr>
        <w:t>632.96</w:t>
      </w:r>
      <w:r>
        <w:rPr>
          <w:rFonts w:hint="eastAsia" w:ascii="仿宋" w:hAnsi="仿宋" w:eastAsia="仿宋" w:cs="仿宋"/>
          <w:sz w:val="32"/>
          <w:szCs w:val="32"/>
          <w:lang w:val="en-US"/>
        </w:rPr>
        <w:t>万元，比上年减</w:t>
      </w:r>
      <w:r>
        <w:rPr>
          <w:rFonts w:hint="eastAsia" w:ascii="仿宋" w:hAnsi="仿宋" w:eastAsia="仿宋" w:cs="仿宋"/>
          <w:sz w:val="32"/>
          <w:szCs w:val="32"/>
          <w:lang w:val="en-US" w:eastAsia="zh-CN"/>
        </w:rPr>
        <w:t>少3.55</w:t>
      </w:r>
      <w:r>
        <w:rPr>
          <w:rFonts w:hint="eastAsia" w:ascii="仿宋" w:hAnsi="仿宋" w:eastAsia="仿宋" w:cs="仿宋"/>
          <w:sz w:val="32"/>
          <w:szCs w:val="32"/>
          <w:lang w:val="en-US"/>
        </w:rPr>
        <w:t>万元，下降</w:t>
      </w:r>
      <w:r>
        <w:rPr>
          <w:rFonts w:hint="eastAsia" w:ascii="仿宋" w:hAnsi="仿宋" w:eastAsia="仿宋" w:cs="仿宋"/>
          <w:sz w:val="32"/>
          <w:szCs w:val="32"/>
          <w:lang w:val="en-US" w:eastAsia="zh-CN"/>
        </w:rPr>
        <w:t>0.56</w:t>
      </w:r>
      <w:r>
        <w:rPr>
          <w:rFonts w:hint="eastAsia" w:ascii="仿宋" w:hAnsi="仿宋" w:eastAsia="仿宋" w:cs="仿宋"/>
          <w:sz w:val="32"/>
          <w:szCs w:val="32"/>
          <w:lang w:val="en-US"/>
        </w:rPr>
        <w:t>%,</w:t>
      </w:r>
      <w:r>
        <w:rPr>
          <w:rFonts w:hint="eastAsia" w:ascii="仿宋" w:hAnsi="仿宋" w:eastAsia="仿宋" w:cs="仿宋"/>
          <w:sz w:val="32"/>
          <w:szCs w:val="32"/>
          <w:lang w:val="zh-CN"/>
        </w:rPr>
        <w:t>增减变化的主要原因是</w:t>
      </w:r>
      <w:r>
        <w:rPr>
          <w:rFonts w:hint="eastAsia" w:ascii="仿宋" w:hAnsi="仿宋" w:eastAsia="仿宋" w:cs="仿宋"/>
          <w:sz w:val="32"/>
          <w:szCs w:val="32"/>
          <w:lang w:val="en-US"/>
        </w:rPr>
        <w:t>：</w:t>
      </w:r>
      <w:r>
        <w:rPr>
          <w:rFonts w:hint="eastAsia" w:ascii="仿宋" w:hAnsi="仿宋" w:eastAsia="仿宋" w:cs="仿宋"/>
          <w:i w:val="0"/>
          <w:caps w:val="0"/>
          <w:color w:val="auto"/>
          <w:spacing w:val="0"/>
          <w:sz w:val="32"/>
          <w:szCs w:val="32"/>
          <w:shd w:val="clear" w:color="auto" w:fill="FFFFFF"/>
        </w:rPr>
        <w:t>本年度单位压缩一般性公用经费开支</w:t>
      </w:r>
      <w:r>
        <w:rPr>
          <w:rFonts w:hint="eastAsia" w:ascii="仿宋" w:hAnsi="仿宋" w:eastAsia="仿宋" w:cs="仿宋"/>
          <w:sz w:val="32"/>
          <w:szCs w:val="32"/>
          <w:lang w:val="en-US"/>
        </w:rPr>
        <w:t>。年度执行中因单位人数变动及单位事权调整，预算跟随调整情况，主要变化是：收入调整预算数为</w:t>
      </w:r>
      <w:r>
        <w:rPr>
          <w:rFonts w:hint="eastAsia" w:ascii="仿宋" w:hAnsi="仿宋" w:eastAsia="仿宋" w:cs="仿宋"/>
          <w:sz w:val="32"/>
          <w:szCs w:val="32"/>
          <w:lang w:val="en-US" w:eastAsia="zh-CN"/>
        </w:rPr>
        <w:t>975.5</w:t>
      </w:r>
      <w:r>
        <w:rPr>
          <w:rFonts w:hint="eastAsia" w:ascii="仿宋" w:hAnsi="仿宋" w:eastAsia="仿宋" w:cs="仿宋"/>
          <w:sz w:val="32"/>
          <w:szCs w:val="32"/>
          <w:lang w:val="en-US"/>
        </w:rPr>
        <w:t>万元，比上年增</w:t>
      </w:r>
      <w:r>
        <w:rPr>
          <w:rFonts w:hint="eastAsia" w:ascii="仿宋" w:hAnsi="仿宋" w:eastAsia="仿宋" w:cs="仿宋"/>
          <w:sz w:val="32"/>
          <w:szCs w:val="32"/>
          <w:lang w:val="en-US" w:eastAsia="zh-CN"/>
        </w:rPr>
        <w:t>加194.26</w:t>
      </w:r>
      <w:r>
        <w:rPr>
          <w:rFonts w:hint="eastAsia" w:ascii="仿宋" w:hAnsi="仿宋" w:eastAsia="仿宋" w:cs="仿宋"/>
          <w:sz w:val="32"/>
          <w:szCs w:val="32"/>
          <w:lang w:val="en-US"/>
        </w:rPr>
        <w:t>万元，增长</w:t>
      </w:r>
      <w:r>
        <w:rPr>
          <w:rFonts w:hint="eastAsia" w:ascii="仿宋" w:hAnsi="仿宋" w:eastAsia="仿宋" w:cs="仿宋"/>
          <w:sz w:val="32"/>
          <w:szCs w:val="32"/>
          <w:lang w:val="en-US" w:eastAsia="zh-CN"/>
        </w:rPr>
        <w:t>24.87</w:t>
      </w:r>
      <w:r>
        <w:rPr>
          <w:rFonts w:hint="eastAsia" w:ascii="仿宋" w:hAnsi="仿宋" w:eastAsia="仿宋" w:cs="仿宋"/>
          <w:sz w:val="32"/>
          <w:szCs w:val="32"/>
          <w:lang w:val="en-US"/>
        </w:rPr>
        <w:t>%</w:t>
      </w:r>
      <w:r>
        <w:rPr>
          <w:rFonts w:hint="eastAsia" w:ascii="仿宋" w:hAnsi="仿宋" w:eastAsia="仿宋" w:cs="仿宋"/>
          <w:sz w:val="32"/>
          <w:szCs w:val="32"/>
          <w:lang w:val="en-US" w:eastAsia="zh-CN"/>
        </w:rPr>
        <w:t>。</w:t>
      </w:r>
      <w:r>
        <w:rPr>
          <w:rFonts w:hint="eastAsia" w:ascii="仿宋" w:hAnsi="仿宋" w:eastAsia="仿宋" w:cs="仿宋"/>
          <w:sz w:val="32"/>
          <w:szCs w:val="32"/>
          <w:lang w:val="zh-CN"/>
        </w:rPr>
        <w:t>增减变化的主要原因是</w:t>
      </w:r>
      <w:r>
        <w:rPr>
          <w:rFonts w:hint="eastAsia" w:ascii="仿宋" w:hAnsi="仿宋" w:eastAsia="仿宋" w:cs="仿宋"/>
          <w:kern w:val="0"/>
          <w:sz w:val="32"/>
          <w:szCs w:val="32"/>
          <w:lang w:val="en-US" w:eastAsia="zh-CN"/>
        </w:rPr>
        <w:t>本年度新增干职工调资、绩效考核奖励发放，新增党政协同办公系统经费等项目资金。</w:t>
      </w:r>
    </w:p>
    <w:p>
      <w:pPr>
        <w:spacing w:line="396" w:lineRule="auto"/>
        <w:ind w:left="20" w:firstLine="640" w:firstLineChars="200"/>
        <w:rPr>
          <w:rFonts w:hint="eastAsia" w:ascii="仿宋" w:hAnsi="仿宋" w:eastAsia="仿宋" w:cs="仿宋"/>
          <w:spacing w:val="11"/>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val="en-US"/>
        </w:rPr>
        <w:t>202</w:t>
      </w:r>
      <w:r>
        <w:rPr>
          <w:rFonts w:hint="eastAsia" w:ascii="仿宋" w:hAnsi="仿宋" w:eastAsia="仿宋" w:cs="仿宋"/>
          <w:sz w:val="32"/>
          <w:szCs w:val="32"/>
          <w:lang w:val="en-US" w:eastAsia="zh-CN"/>
        </w:rPr>
        <w:t>4</w:t>
      </w:r>
      <w:r>
        <w:rPr>
          <w:rFonts w:hint="eastAsia" w:ascii="仿宋" w:hAnsi="仿宋" w:eastAsia="仿宋" w:cs="仿宋"/>
          <w:sz w:val="32"/>
          <w:szCs w:val="32"/>
          <w:lang w:val="en-US"/>
        </w:rPr>
        <w:t>年</w:t>
      </w:r>
      <w:r>
        <w:rPr>
          <w:rFonts w:hint="eastAsia" w:ascii="仿宋" w:hAnsi="仿宋" w:eastAsia="仿宋" w:cs="仿宋"/>
          <w:sz w:val="32"/>
          <w:szCs w:val="32"/>
          <w:lang w:val="en-US" w:eastAsia="zh-CN"/>
        </w:rPr>
        <w:t>，本部门</w:t>
      </w:r>
      <w:r>
        <w:rPr>
          <w:rFonts w:hint="eastAsia" w:ascii="仿宋" w:hAnsi="仿宋" w:eastAsia="仿宋" w:cs="仿宋"/>
          <w:sz w:val="32"/>
          <w:szCs w:val="32"/>
          <w:lang w:val="en-US"/>
        </w:rPr>
        <w:t>收入实际完成</w:t>
      </w:r>
      <w:r>
        <w:rPr>
          <w:rFonts w:hint="eastAsia" w:ascii="仿宋" w:hAnsi="仿宋" w:eastAsia="仿宋" w:cs="仿宋"/>
          <w:sz w:val="32"/>
          <w:szCs w:val="32"/>
          <w:lang w:val="en-US" w:eastAsia="zh-CN"/>
        </w:rPr>
        <w:t>972.7</w:t>
      </w:r>
      <w:r>
        <w:rPr>
          <w:rFonts w:hint="eastAsia" w:ascii="仿宋" w:hAnsi="仿宋" w:eastAsia="仿宋" w:cs="仿宋"/>
          <w:sz w:val="32"/>
          <w:szCs w:val="32"/>
          <w:lang w:val="en-US"/>
        </w:rPr>
        <w:t>万元，比上年增</w:t>
      </w:r>
      <w:r>
        <w:rPr>
          <w:rFonts w:hint="eastAsia" w:ascii="仿宋" w:hAnsi="仿宋" w:eastAsia="仿宋" w:cs="仿宋"/>
          <w:sz w:val="32"/>
          <w:szCs w:val="32"/>
          <w:lang w:val="en-US" w:eastAsia="zh-CN"/>
        </w:rPr>
        <w:t>加191.46</w:t>
      </w:r>
      <w:r>
        <w:rPr>
          <w:rFonts w:hint="eastAsia" w:ascii="仿宋" w:hAnsi="仿宋" w:eastAsia="仿宋" w:cs="仿宋"/>
          <w:sz w:val="32"/>
          <w:szCs w:val="32"/>
          <w:lang w:val="en-US"/>
        </w:rPr>
        <w:t>万元，增长</w:t>
      </w:r>
      <w:r>
        <w:rPr>
          <w:rFonts w:hint="eastAsia" w:ascii="仿宋" w:hAnsi="仿宋" w:eastAsia="仿宋" w:cs="仿宋"/>
          <w:sz w:val="32"/>
          <w:szCs w:val="32"/>
          <w:lang w:val="en-US" w:eastAsia="zh-CN"/>
        </w:rPr>
        <w:t>24.51</w:t>
      </w:r>
      <w:r>
        <w:rPr>
          <w:rFonts w:hint="eastAsia" w:ascii="仿宋" w:hAnsi="仿宋" w:eastAsia="仿宋" w:cs="仿宋"/>
          <w:sz w:val="32"/>
          <w:szCs w:val="32"/>
          <w:lang w:val="en-US"/>
        </w:rPr>
        <w:t>%。主要原因是：本年度新增干职工调资、绩效考核奖励发放，新增党政协同办公系统经费等项目资金</w:t>
      </w:r>
      <w:r>
        <w:rPr>
          <w:rFonts w:hint="eastAsia" w:ascii="仿宋" w:hAnsi="仿宋" w:eastAsia="仿宋" w:cs="仿宋"/>
          <w:sz w:val="32"/>
          <w:szCs w:val="32"/>
          <w:lang w:val="en-US" w:eastAsia="zh-CN"/>
        </w:rPr>
        <w:t>。</w:t>
      </w:r>
      <w:r>
        <w:rPr>
          <w:rFonts w:hint="eastAsia" w:ascii="仿宋" w:hAnsi="仿宋" w:eastAsia="仿宋" w:cs="仿宋"/>
          <w:sz w:val="32"/>
          <w:szCs w:val="32"/>
          <w:lang w:val="en-US"/>
        </w:rPr>
        <w:t>其中：</w:t>
      </w:r>
      <w:r>
        <w:rPr>
          <w:rFonts w:hint="eastAsia" w:ascii="仿宋" w:hAnsi="仿宋" w:eastAsia="仿宋" w:cs="仿宋"/>
          <w:sz w:val="32"/>
          <w:szCs w:val="32"/>
          <w:lang w:val="en-US" w:eastAsia="zh-CN"/>
        </w:rPr>
        <w:t>（1）</w:t>
      </w:r>
      <w:r>
        <w:rPr>
          <w:rFonts w:hint="eastAsia" w:ascii="仿宋" w:hAnsi="仿宋" w:eastAsia="仿宋" w:cs="仿宋"/>
          <w:sz w:val="32"/>
          <w:szCs w:val="32"/>
          <w:lang w:val="en-US"/>
        </w:rPr>
        <w:t>一般公共预算财政拨款收入完成</w:t>
      </w:r>
      <w:r>
        <w:rPr>
          <w:rFonts w:hint="eastAsia" w:ascii="仿宋" w:hAnsi="仿宋" w:eastAsia="仿宋" w:cs="仿宋"/>
          <w:sz w:val="32"/>
          <w:szCs w:val="32"/>
          <w:lang w:val="en-US" w:eastAsia="zh-CN"/>
        </w:rPr>
        <w:t>956.70</w:t>
      </w:r>
      <w:r>
        <w:rPr>
          <w:rFonts w:hint="eastAsia" w:ascii="仿宋" w:hAnsi="仿宋" w:eastAsia="仿宋" w:cs="仿宋"/>
          <w:sz w:val="32"/>
          <w:szCs w:val="32"/>
          <w:lang w:val="en-US"/>
        </w:rPr>
        <w:t>万元，比上年</w:t>
      </w:r>
      <w:r>
        <w:rPr>
          <w:rFonts w:hint="eastAsia" w:ascii="仿宋" w:hAnsi="仿宋" w:eastAsia="仿宋" w:cs="仿宋"/>
          <w:sz w:val="32"/>
          <w:szCs w:val="32"/>
          <w:lang w:val="en-US" w:eastAsia="zh-CN"/>
        </w:rPr>
        <w:t>增加192.63</w:t>
      </w:r>
      <w:r>
        <w:rPr>
          <w:rFonts w:hint="eastAsia" w:ascii="仿宋" w:hAnsi="仿宋" w:eastAsia="仿宋" w:cs="仿宋"/>
          <w:sz w:val="32"/>
          <w:szCs w:val="32"/>
          <w:lang w:val="en-US"/>
        </w:rPr>
        <w:t>万元，增长</w:t>
      </w:r>
      <w:r>
        <w:rPr>
          <w:rFonts w:hint="eastAsia" w:ascii="仿宋" w:hAnsi="仿宋" w:eastAsia="仿宋" w:cs="仿宋"/>
          <w:sz w:val="32"/>
          <w:szCs w:val="32"/>
          <w:lang w:val="en-US" w:eastAsia="zh-CN"/>
        </w:rPr>
        <w:t>25.211</w:t>
      </w:r>
      <w:r>
        <w:rPr>
          <w:rFonts w:hint="eastAsia" w:ascii="仿宋" w:hAnsi="仿宋" w:eastAsia="仿宋" w:cs="仿宋"/>
          <w:sz w:val="32"/>
          <w:szCs w:val="32"/>
          <w:lang w:val="zh-CN"/>
        </w:rPr>
        <w:t>%，</w:t>
      </w:r>
      <w:r>
        <w:rPr>
          <w:rFonts w:hint="eastAsia" w:ascii="仿宋" w:hAnsi="仿宋" w:eastAsia="仿宋" w:cs="仿宋"/>
          <w:spacing w:val="11"/>
          <w:kern w:val="0"/>
          <w:sz w:val="32"/>
          <w:szCs w:val="32"/>
        </w:rPr>
        <w:t>占总收入的</w:t>
      </w:r>
      <w:r>
        <w:rPr>
          <w:rFonts w:hint="eastAsia" w:ascii="仿宋" w:hAnsi="仿宋" w:eastAsia="仿宋" w:cs="仿宋"/>
          <w:spacing w:val="11"/>
          <w:kern w:val="0"/>
          <w:sz w:val="32"/>
          <w:szCs w:val="32"/>
          <w:lang w:val="en-US" w:eastAsia="zh-CN"/>
        </w:rPr>
        <w:t>98.4</w:t>
      </w:r>
      <w:r>
        <w:rPr>
          <w:rFonts w:hint="eastAsia" w:ascii="仿宋" w:hAnsi="仿宋" w:eastAsia="仿宋" w:cs="仿宋"/>
          <w:spacing w:val="11"/>
          <w:kern w:val="0"/>
          <w:sz w:val="32"/>
          <w:szCs w:val="32"/>
        </w:rPr>
        <w:t>%</w:t>
      </w:r>
      <w:r>
        <w:rPr>
          <w:rFonts w:hint="eastAsia" w:ascii="仿宋" w:hAnsi="仿宋" w:eastAsia="仿宋" w:cs="仿宋"/>
          <w:spacing w:val="11"/>
          <w:kern w:val="0"/>
          <w:sz w:val="32"/>
          <w:szCs w:val="32"/>
          <w:lang w:eastAsia="zh-CN"/>
        </w:rPr>
        <w:t>。</w:t>
      </w:r>
      <w:r>
        <w:rPr>
          <w:rFonts w:hint="eastAsia" w:ascii="仿宋" w:hAnsi="仿宋" w:eastAsia="仿宋" w:cs="仿宋"/>
          <w:sz w:val="32"/>
          <w:szCs w:val="32"/>
          <w:lang w:val="zh-CN"/>
        </w:rPr>
        <w:t>变化的主要原因是：</w:t>
      </w:r>
      <w:r>
        <w:rPr>
          <w:rFonts w:hint="eastAsia" w:ascii="仿宋" w:hAnsi="仿宋" w:eastAsia="仿宋" w:cs="仿宋"/>
          <w:sz w:val="32"/>
          <w:szCs w:val="32"/>
          <w:lang w:val="en-US"/>
        </w:rPr>
        <w:t>本年度新增干职工调资、绩效考核奖励发放，新增党政协同办公系统经费等项目资金</w:t>
      </w:r>
      <w:r>
        <w:rPr>
          <w:rFonts w:hint="eastAsia" w:ascii="仿宋" w:hAnsi="仿宋" w:eastAsia="仿宋" w:cs="仿宋"/>
          <w:sz w:val="32"/>
          <w:szCs w:val="32"/>
          <w:lang w:val="en-US" w:eastAsia="zh-CN"/>
        </w:rPr>
        <w:t>。</w:t>
      </w:r>
      <w:r>
        <w:rPr>
          <w:rFonts w:hint="eastAsia" w:ascii="仿宋" w:hAnsi="仿宋" w:eastAsia="仿宋" w:cs="仿宋"/>
          <w:spacing w:val="11"/>
          <w:kern w:val="0"/>
          <w:sz w:val="32"/>
          <w:szCs w:val="32"/>
        </w:rPr>
        <w:t>主要明细如下：</w:t>
      </w:r>
      <w:r>
        <w:rPr>
          <w:rFonts w:hint="eastAsia" w:ascii="仿宋" w:hAnsi="仿宋" w:eastAsia="仿宋" w:cs="仿宋"/>
          <w:spacing w:val="11"/>
          <w:sz w:val="32"/>
          <w:szCs w:val="32"/>
        </w:rPr>
        <w:t>一般公共服务支出586.27万元；科学技术支出</w:t>
      </w:r>
      <w:r>
        <w:rPr>
          <w:rFonts w:hint="eastAsia" w:ascii="仿宋" w:hAnsi="仿宋" w:eastAsia="仿宋" w:cs="仿宋"/>
          <w:spacing w:val="11"/>
          <w:sz w:val="32"/>
          <w:szCs w:val="32"/>
          <w:lang w:val="en-US" w:eastAsia="zh-CN"/>
        </w:rPr>
        <w:t>94.63万元；</w:t>
      </w:r>
      <w:r>
        <w:rPr>
          <w:rFonts w:hint="eastAsia" w:ascii="仿宋" w:hAnsi="仿宋" w:eastAsia="仿宋" w:cs="仿宋"/>
          <w:spacing w:val="11"/>
          <w:sz w:val="32"/>
          <w:szCs w:val="32"/>
        </w:rPr>
        <w:t>社会保障和就业支出77.98万元;卫生健康支出24.79万元；城乡社区支出140.79万元；住房保障支出32.24万元。</w:t>
      </w:r>
      <w:r>
        <w:rPr>
          <w:rFonts w:hint="eastAsia" w:ascii="仿宋" w:hAnsi="仿宋" w:eastAsia="仿宋" w:cs="仿宋"/>
          <w:spacing w:val="11"/>
          <w:sz w:val="32"/>
          <w:szCs w:val="32"/>
          <w:lang w:eastAsia="zh-CN"/>
        </w:rPr>
        <w:t>（</w:t>
      </w:r>
      <w:r>
        <w:rPr>
          <w:rFonts w:hint="eastAsia" w:ascii="仿宋" w:hAnsi="仿宋" w:eastAsia="仿宋" w:cs="仿宋"/>
          <w:spacing w:val="11"/>
          <w:sz w:val="32"/>
          <w:szCs w:val="32"/>
          <w:lang w:val="en-US" w:eastAsia="zh-CN"/>
        </w:rPr>
        <w:t>2）</w:t>
      </w:r>
      <w:r>
        <w:rPr>
          <w:rFonts w:ascii="仿宋" w:hAnsi="仿宋" w:eastAsia="仿宋" w:cs="仿宋"/>
          <w:spacing w:val="11"/>
          <w:sz w:val="32"/>
          <w:szCs w:val="32"/>
        </w:rPr>
        <w:t>其他收入</w:t>
      </w:r>
      <w:r>
        <w:rPr>
          <w:rFonts w:hint="eastAsia" w:ascii="仿宋" w:hAnsi="仿宋" w:eastAsia="仿宋" w:cs="仿宋"/>
          <w:spacing w:val="11"/>
          <w:sz w:val="32"/>
          <w:szCs w:val="32"/>
          <w:lang w:val="en-US" w:eastAsia="zh-CN"/>
        </w:rPr>
        <w:t>16</w:t>
      </w:r>
      <w:r>
        <w:rPr>
          <w:rFonts w:ascii="仿宋" w:hAnsi="仿宋" w:eastAsia="仿宋" w:cs="仿宋"/>
          <w:spacing w:val="11"/>
          <w:sz w:val="32"/>
          <w:szCs w:val="32"/>
        </w:rPr>
        <w:t>万元，占总收入的</w:t>
      </w:r>
      <w:r>
        <w:rPr>
          <w:rFonts w:hint="eastAsia" w:ascii="仿宋" w:hAnsi="仿宋" w:eastAsia="仿宋" w:cs="仿宋"/>
          <w:spacing w:val="11"/>
          <w:sz w:val="32"/>
          <w:szCs w:val="32"/>
          <w:lang w:val="en-US" w:eastAsia="zh-CN"/>
        </w:rPr>
        <w:t>1.6</w:t>
      </w:r>
      <w:r>
        <w:rPr>
          <w:rFonts w:ascii="仿宋" w:hAnsi="仿宋" w:eastAsia="仿宋" w:cs="仿宋"/>
          <w:spacing w:val="11"/>
          <w:sz w:val="32"/>
          <w:szCs w:val="32"/>
        </w:rPr>
        <w:t>%</w:t>
      </w:r>
      <w:r>
        <w:rPr>
          <w:rFonts w:hint="eastAsia" w:ascii="仿宋" w:hAnsi="仿宋" w:eastAsia="仿宋" w:cs="仿宋"/>
          <w:spacing w:val="11"/>
          <w:sz w:val="32"/>
          <w:szCs w:val="32"/>
          <w:lang w:eastAsia="zh-CN"/>
        </w:rPr>
        <w:t>。</w:t>
      </w:r>
      <w:r>
        <w:rPr>
          <w:rFonts w:ascii="仿宋" w:hAnsi="仿宋" w:eastAsia="仿宋" w:cs="仿宋"/>
          <w:spacing w:val="11"/>
          <w:sz w:val="32"/>
          <w:szCs w:val="32"/>
        </w:rPr>
        <w:t>其中：（</w:t>
      </w:r>
      <w:r>
        <w:rPr>
          <w:rFonts w:hint="eastAsia" w:ascii="仿宋" w:hAnsi="仿宋" w:eastAsia="仿宋" w:cs="仿宋"/>
          <w:spacing w:val="11"/>
          <w:sz w:val="32"/>
          <w:szCs w:val="32"/>
          <w:lang w:val="en-US" w:eastAsia="zh-CN"/>
        </w:rPr>
        <w:t>1</w:t>
      </w:r>
      <w:r>
        <w:rPr>
          <w:rFonts w:ascii="仿宋" w:hAnsi="仿宋" w:eastAsia="仿宋" w:cs="仿宋"/>
          <w:spacing w:val="11"/>
          <w:sz w:val="32"/>
          <w:szCs w:val="32"/>
        </w:rPr>
        <w:t>）民政局2024年新春扶贫帮困资金14万元</w:t>
      </w:r>
      <w:r>
        <w:rPr>
          <w:rFonts w:hint="eastAsia" w:ascii="仿宋" w:hAnsi="仿宋" w:eastAsia="仿宋" w:cs="仿宋"/>
          <w:spacing w:val="11"/>
          <w:sz w:val="32"/>
          <w:szCs w:val="32"/>
          <w:lang w:eastAsia="zh-CN"/>
        </w:rPr>
        <w:t>、</w:t>
      </w:r>
      <w:r>
        <w:rPr>
          <w:rFonts w:ascii="仿宋" w:hAnsi="仿宋" w:eastAsia="仿宋" w:cs="仿宋"/>
          <w:spacing w:val="11"/>
          <w:sz w:val="32"/>
          <w:szCs w:val="32"/>
        </w:rPr>
        <w:t>（</w:t>
      </w:r>
      <w:r>
        <w:rPr>
          <w:rFonts w:hint="eastAsia" w:ascii="仿宋" w:hAnsi="仿宋" w:eastAsia="仿宋" w:cs="仿宋"/>
          <w:spacing w:val="11"/>
          <w:sz w:val="32"/>
          <w:szCs w:val="32"/>
          <w:lang w:val="en-US" w:eastAsia="zh-CN"/>
        </w:rPr>
        <w:t>2</w:t>
      </w:r>
      <w:r>
        <w:rPr>
          <w:rFonts w:ascii="仿宋" w:hAnsi="仿宋" w:eastAsia="仿宋" w:cs="仿宋"/>
          <w:spacing w:val="11"/>
          <w:sz w:val="32"/>
          <w:szCs w:val="32"/>
        </w:rPr>
        <w:t>）离休干部医保金2万元。</w:t>
      </w:r>
    </w:p>
    <w:p>
      <w:pPr>
        <w:ind w:firstLine="640" w:firstLineChars="200"/>
        <w:rPr>
          <w:rFonts w:hint="eastAsia"/>
        </w:rPr>
      </w:pPr>
      <w:r>
        <w:rPr>
          <w:rFonts w:hint="eastAsia" w:ascii="仿宋_GB2312" w:hAnsi="仿宋_GB2312" w:eastAsia="仿宋_GB2312" w:cs="仿宋_GB2312"/>
          <w:sz w:val="32"/>
          <w:szCs w:val="32"/>
          <w:lang w:val="en-US"/>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US"/>
        </w:rPr>
        <w:t>年，本部门</w:t>
      </w:r>
      <w:r>
        <w:rPr>
          <w:rFonts w:hint="eastAsia" w:ascii="仿宋_GB2312" w:hAnsi="仿宋_GB2312" w:cs="仿宋_GB2312"/>
          <w:sz w:val="32"/>
          <w:szCs w:val="32"/>
          <w:lang w:val="en-US" w:eastAsia="zh-CN"/>
        </w:rPr>
        <w:t>实际完成</w:t>
      </w:r>
      <w:r>
        <w:rPr>
          <w:rFonts w:hint="eastAsia" w:ascii="仿宋_GB2312" w:hAnsi="仿宋_GB2312" w:eastAsia="仿宋_GB2312" w:cs="仿宋_GB2312"/>
          <w:sz w:val="32"/>
          <w:szCs w:val="32"/>
          <w:lang w:val="en-US"/>
        </w:rPr>
        <w:t>支出</w:t>
      </w:r>
      <w:r>
        <w:rPr>
          <w:rFonts w:hint="eastAsia" w:ascii="仿宋_GB2312" w:hAnsi="仿宋_GB2312" w:cs="仿宋_GB2312"/>
          <w:sz w:val="32"/>
          <w:szCs w:val="32"/>
          <w:lang w:val="en-US" w:eastAsia="zh-CN"/>
        </w:rPr>
        <w:t>972.7</w:t>
      </w:r>
      <w:r>
        <w:rPr>
          <w:rFonts w:hint="eastAsia" w:ascii="仿宋_GB2312" w:hAnsi="仿宋_GB2312" w:eastAsia="仿宋_GB2312" w:cs="仿宋_GB2312"/>
          <w:sz w:val="32"/>
          <w:szCs w:val="32"/>
          <w:lang w:val="en-US"/>
        </w:rPr>
        <w:t>万元，</w:t>
      </w:r>
      <w:r>
        <w:rPr>
          <w:rFonts w:hint="eastAsia" w:ascii="仿宋" w:hAnsi="仿宋" w:eastAsia="仿宋" w:cs="仿宋"/>
          <w:sz w:val="32"/>
          <w:szCs w:val="32"/>
          <w:lang w:val="en-US"/>
        </w:rPr>
        <w:t>比上年增</w:t>
      </w:r>
      <w:r>
        <w:rPr>
          <w:rFonts w:hint="eastAsia" w:ascii="仿宋" w:hAnsi="仿宋" w:eastAsia="仿宋" w:cs="仿宋"/>
          <w:sz w:val="32"/>
          <w:szCs w:val="32"/>
          <w:lang w:val="en-US" w:eastAsia="zh-CN"/>
        </w:rPr>
        <w:t>加191.46</w:t>
      </w:r>
      <w:r>
        <w:rPr>
          <w:rFonts w:hint="eastAsia" w:ascii="仿宋" w:hAnsi="仿宋" w:eastAsia="仿宋" w:cs="仿宋"/>
          <w:sz w:val="32"/>
          <w:szCs w:val="32"/>
          <w:lang w:val="en-US"/>
        </w:rPr>
        <w:t>万元，增长</w:t>
      </w:r>
      <w:r>
        <w:rPr>
          <w:rFonts w:hint="eastAsia" w:ascii="仿宋" w:hAnsi="仿宋" w:eastAsia="仿宋" w:cs="仿宋"/>
          <w:sz w:val="32"/>
          <w:szCs w:val="32"/>
          <w:lang w:val="en-US" w:eastAsia="zh-CN"/>
        </w:rPr>
        <w:t>24.51</w:t>
      </w:r>
      <w:r>
        <w:rPr>
          <w:rFonts w:hint="eastAsia" w:ascii="仿宋" w:hAnsi="仿宋" w:eastAsia="仿宋" w:cs="仿宋"/>
          <w:sz w:val="32"/>
          <w:szCs w:val="32"/>
          <w:lang w:val="en-US"/>
        </w:rPr>
        <w:t>%。主要原因是：本年度新增干职工调资、绩效考核奖励发放，新增党政协同办公系统经费等项目资金</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lang w:val="en-US"/>
        </w:rPr>
        <w:t>其中：基本支出完成</w:t>
      </w:r>
      <w:r>
        <w:rPr>
          <w:rFonts w:hint="eastAsia" w:ascii="仿宋_GB2312" w:hAnsi="仿宋_GB2312" w:eastAsia="仿宋_GB2312" w:cs="仿宋_GB2312"/>
          <w:sz w:val="32"/>
          <w:szCs w:val="32"/>
          <w:lang w:val="en-US" w:eastAsia="zh-CN"/>
        </w:rPr>
        <w:t>632.85</w:t>
      </w:r>
      <w:r>
        <w:rPr>
          <w:rFonts w:hint="eastAsia" w:ascii="仿宋_GB2312" w:hAnsi="仿宋_GB2312" w:eastAsia="仿宋_GB2312" w:cs="仿宋_GB2312"/>
          <w:sz w:val="32"/>
          <w:szCs w:val="32"/>
          <w:lang w:val="en-US"/>
        </w:rPr>
        <w:t>万元，比上年增</w:t>
      </w:r>
      <w:r>
        <w:rPr>
          <w:rFonts w:hint="eastAsia" w:ascii="仿宋_GB2312" w:hAnsi="仿宋_GB2312" w:cs="仿宋_GB2312"/>
          <w:sz w:val="32"/>
          <w:szCs w:val="32"/>
          <w:lang w:val="en-US" w:eastAsia="zh-CN"/>
        </w:rPr>
        <w:t>加</w:t>
      </w:r>
      <w:r>
        <w:rPr>
          <w:rFonts w:hint="eastAsia" w:ascii="仿宋_GB2312" w:hAnsi="仿宋_GB2312" w:eastAsia="仿宋_GB2312" w:cs="仿宋_GB2312"/>
          <w:sz w:val="32"/>
          <w:szCs w:val="32"/>
          <w:lang w:val="en-US" w:eastAsia="zh-CN"/>
        </w:rPr>
        <w:t>67.29</w:t>
      </w:r>
      <w:r>
        <w:rPr>
          <w:rFonts w:hint="eastAsia" w:ascii="仿宋_GB2312" w:hAnsi="仿宋_GB2312" w:eastAsia="仿宋_GB2312" w:cs="仿宋_GB2312"/>
          <w:sz w:val="32"/>
          <w:szCs w:val="32"/>
          <w:lang w:val="en-US"/>
        </w:rPr>
        <w:t>万元，增长</w:t>
      </w:r>
      <w:r>
        <w:rPr>
          <w:rFonts w:hint="eastAsia" w:ascii="仿宋_GB2312" w:hAnsi="仿宋_GB2312" w:eastAsia="仿宋_GB2312" w:cs="仿宋_GB2312"/>
          <w:sz w:val="32"/>
          <w:szCs w:val="32"/>
          <w:lang w:val="en-US" w:eastAsia="zh-CN"/>
        </w:rPr>
        <w:t>11.9</w:t>
      </w:r>
      <w:r>
        <w:rPr>
          <w:rFonts w:hint="eastAsia" w:ascii="仿宋_GB2312" w:hAnsi="仿宋_GB2312" w:eastAsia="仿宋_GB2312" w:cs="仿宋_GB2312"/>
          <w:sz w:val="32"/>
          <w:szCs w:val="32"/>
          <w:lang w:val="en-US"/>
        </w:rPr>
        <w:t>%，</w:t>
      </w:r>
      <w:r>
        <w:rPr>
          <w:rFonts w:hint="eastAsia" w:ascii="仿宋_GB2312" w:hAnsi="仿宋_GB2312" w:eastAsia="仿宋_GB2312" w:cs="仿宋_GB2312"/>
          <w:sz w:val="32"/>
          <w:szCs w:val="32"/>
          <w:lang w:val="zh-CN"/>
        </w:rPr>
        <w:t>变化的主要原因：</w:t>
      </w:r>
      <w:r>
        <w:rPr>
          <w:rFonts w:hint="eastAsia" w:ascii="仿宋_GB2312" w:hAnsi="仿宋_GB2312" w:eastAsia="仿宋_GB2312" w:cs="仿宋_GB2312"/>
          <w:sz w:val="32"/>
          <w:szCs w:val="32"/>
          <w:lang w:val="en-US"/>
        </w:rPr>
        <w:t>本年度新增干职工调资、绩效考核奖励发放</w:t>
      </w:r>
      <w:r>
        <w:rPr>
          <w:rFonts w:hint="eastAsia" w:ascii="仿宋_GB2312" w:hAnsi="仿宋_GB2312" w:eastAsia="仿宋_GB2312" w:cs="仿宋_GB2312"/>
          <w:sz w:val="32"/>
          <w:szCs w:val="32"/>
          <w:lang w:val="en-US" w:eastAsia="zh-CN"/>
        </w:rPr>
        <w:t>；本年度公用经费开支比上年增加22.62万元，</w:t>
      </w:r>
      <w:r>
        <w:rPr>
          <w:rFonts w:hint="eastAsia" w:ascii="仿宋_GB2312" w:hAnsi="仿宋_GB2312" w:eastAsia="仿宋_GB2312" w:cs="仿宋_GB2312"/>
          <w:sz w:val="32"/>
          <w:szCs w:val="32"/>
          <w:lang w:val="en-US"/>
        </w:rPr>
        <w:t>增长</w:t>
      </w:r>
      <w:r>
        <w:rPr>
          <w:rFonts w:hint="eastAsia" w:ascii="仿宋_GB2312" w:hAnsi="仿宋_GB2312" w:eastAsia="仿宋_GB2312" w:cs="仿宋_GB2312"/>
          <w:sz w:val="32"/>
          <w:szCs w:val="32"/>
          <w:lang w:val="en-US" w:eastAsia="zh-CN"/>
        </w:rPr>
        <w:t>28.47</w:t>
      </w:r>
      <w:r>
        <w:rPr>
          <w:rFonts w:hint="eastAsia" w:ascii="仿宋_GB2312" w:hAnsi="仿宋_GB2312" w:eastAsia="仿宋_GB2312" w:cs="仿宋_GB2312"/>
          <w:sz w:val="32"/>
          <w:szCs w:val="32"/>
          <w:lang w:val="en-US"/>
        </w:rPr>
        <w:t>%，</w:t>
      </w:r>
      <w:r>
        <w:rPr>
          <w:rFonts w:hint="eastAsia" w:ascii="仿宋_GB2312" w:hAnsi="仿宋_GB2312" w:eastAsia="仿宋_GB2312" w:cs="仿宋_GB2312"/>
          <w:sz w:val="32"/>
          <w:szCs w:val="32"/>
          <w:lang w:val="zh-CN"/>
        </w:rPr>
        <w:t>变化的主要原因：</w:t>
      </w:r>
      <w:r>
        <w:rPr>
          <w:rFonts w:hint="eastAsia" w:ascii="仿宋" w:hAnsi="仿宋" w:eastAsia="仿宋" w:cs="仿宋"/>
          <w:i w:val="0"/>
          <w:caps w:val="0"/>
          <w:color w:val="auto"/>
          <w:spacing w:val="0"/>
          <w:sz w:val="32"/>
          <w:szCs w:val="32"/>
          <w:shd w:val="clear" w:color="auto" w:fill="FFFFFF"/>
        </w:rPr>
        <w:t>本年度新增印刷费用、办公用电费用等</w:t>
      </w:r>
      <w:r>
        <w:rPr>
          <w:rFonts w:hint="eastAsia" w:ascii="仿宋" w:hAnsi="仿宋" w:eastAsia="仿宋" w:cs="仿宋"/>
          <w:i w:val="0"/>
          <w:caps w:val="0"/>
          <w:color w:val="auto"/>
          <w:spacing w:val="0"/>
          <w:sz w:val="32"/>
          <w:szCs w:val="32"/>
          <w:shd w:val="clear" w:color="auto" w:fill="FFFFFF"/>
          <w:lang w:eastAsia="zh-CN"/>
        </w:rPr>
        <w:t>。</w:t>
      </w:r>
      <w:r>
        <w:rPr>
          <w:rFonts w:hint="eastAsia" w:ascii="仿宋_GB2312" w:hAnsi="仿宋_GB2312" w:eastAsia="仿宋_GB2312" w:cs="仿宋_GB2312"/>
          <w:sz w:val="32"/>
          <w:szCs w:val="32"/>
          <w:lang w:val="en-US"/>
        </w:rPr>
        <w:t>项目支出</w:t>
      </w:r>
      <w:r>
        <w:rPr>
          <w:rFonts w:hint="eastAsia" w:ascii="仿宋_GB2312" w:hAnsi="仿宋_GB2312" w:eastAsia="仿宋_GB2312" w:cs="仿宋_GB2312"/>
          <w:sz w:val="32"/>
          <w:szCs w:val="32"/>
          <w:lang w:val="en-US" w:eastAsia="zh-CN"/>
        </w:rPr>
        <w:t>339.85</w:t>
      </w:r>
      <w:r>
        <w:rPr>
          <w:rFonts w:hint="eastAsia" w:ascii="仿宋_GB2312" w:hAnsi="仿宋_GB2312" w:eastAsia="仿宋_GB2312" w:cs="仿宋_GB2312"/>
          <w:sz w:val="32"/>
          <w:szCs w:val="32"/>
          <w:lang w:val="en-US"/>
        </w:rPr>
        <w:t>万元，比上年增</w:t>
      </w:r>
      <w:r>
        <w:rPr>
          <w:rFonts w:hint="eastAsia" w:ascii="仿宋_GB2312" w:hAnsi="仿宋_GB2312" w:cs="仿宋_GB2312"/>
          <w:sz w:val="32"/>
          <w:szCs w:val="32"/>
          <w:lang w:val="en-US" w:eastAsia="zh-CN"/>
        </w:rPr>
        <w:t>加</w:t>
      </w:r>
      <w:r>
        <w:rPr>
          <w:rFonts w:hint="eastAsia" w:ascii="仿宋_GB2312" w:hAnsi="仿宋_GB2312" w:eastAsia="仿宋_GB2312" w:cs="仿宋_GB2312"/>
          <w:sz w:val="32"/>
          <w:szCs w:val="32"/>
          <w:lang w:val="en-US" w:eastAsia="zh-CN"/>
        </w:rPr>
        <w:t>124.17</w:t>
      </w:r>
      <w:r>
        <w:rPr>
          <w:rFonts w:hint="eastAsia" w:ascii="仿宋_GB2312" w:hAnsi="仿宋_GB2312" w:eastAsia="仿宋_GB2312" w:cs="仿宋_GB2312"/>
          <w:sz w:val="32"/>
          <w:szCs w:val="32"/>
          <w:lang w:val="en-US"/>
        </w:rPr>
        <w:t>万元，增长</w:t>
      </w:r>
      <w:r>
        <w:rPr>
          <w:rFonts w:hint="eastAsia" w:ascii="仿宋_GB2312" w:hAnsi="仿宋_GB2312" w:eastAsia="仿宋_GB2312" w:cs="仿宋_GB2312"/>
          <w:sz w:val="32"/>
          <w:szCs w:val="32"/>
          <w:lang w:val="en-US" w:eastAsia="zh-CN"/>
        </w:rPr>
        <w:t>57.57</w:t>
      </w:r>
      <w:r>
        <w:rPr>
          <w:rFonts w:hint="eastAsia" w:ascii="仿宋_GB2312" w:hAnsi="仿宋_GB2312" w:eastAsia="仿宋_GB2312" w:cs="仿宋_GB2312"/>
          <w:sz w:val="32"/>
          <w:szCs w:val="32"/>
          <w:lang w:val="en-US"/>
        </w:rPr>
        <w:t>%；</w:t>
      </w:r>
      <w:r>
        <w:rPr>
          <w:rFonts w:hint="eastAsia" w:ascii="仿宋_GB2312" w:hAnsi="仿宋_GB2312" w:eastAsia="仿宋_GB2312" w:cs="仿宋_GB2312"/>
          <w:sz w:val="32"/>
          <w:szCs w:val="32"/>
          <w:lang w:val="zh-CN"/>
        </w:rPr>
        <w:t>变化的主要原因：</w:t>
      </w:r>
      <w:r>
        <w:rPr>
          <w:rFonts w:hint="eastAsia" w:ascii="仿宋_GB2312" w:hAnsi="仿宋_GB2312" w:eastAsia="仿宋_GB2312" w:cs="仿宋_GB2312"/>
          <w:sz w:val="32"/>
          <w:szCs w:val="32"/>
          <w:lang w:val="en-US"/>
        </w:rPr>
        <w:t>本年</w:t>
      </w:r>
      <w:r>
        <w:rPr>
          <w:rFonts w:hint="eastAsia" w:ascii="仿宋_GB2312" w:hAnsi="仿宋_GB2312" w:eastAsia="仿宋_GB2312" w:cs="仿宋_GB2312"/>
          <w:sz w:val="32"/>
          <w:szCs w:val="32"/>
          <w:lang w:val="en-US" w:eastAsia="zh-CN"/>
        </w:rPr>
        <w:t>度新增党政协同办公系统经费等项目资金</w:t>
      </w:r>
      <w:r>
        <w:rPr>
          <w:rFonts w:hint="eastAsia" w:ascii="仿宋_GB2312" w:hAnsi="仿宋_GB2312" w:eastAsia="仿宋_GB2312" w:cs="仿宋_GB2312"/>
          <w:sz w:val="32"/>
          <w:szCs w:val="32"/>
          <w:lang w:val="en-US"/>
        </w:rPr>
        <w:t>。</w:t>
      </w:r>
    </w:p>
    <w:p>
      <w:pPr>
        <w:widowControl/>
        <w:autoSpaceDN w:val="0"/>
        <w:spacing w:line="560" w:lineRule="exact"/>
        <w:ind w:firstLine="645"/>
        <w:rPr>
          <w:rFonts w:ascii="黑体" w:hAnsi="黑体" w:eastAsia="黑体" w:cs="黑体"/>
          <w:b w:val="0"/>
          <w:bCs w:val="0"/>
          <w:sz w:val="32"/>
          <w:szCs w:val="32"/>
        </w:rPr>
      </w:pPr>
      <w:r>
        <w:rPr>
          <w:rFonts w:hint="eastAsia" w:ascii="黑体" w:hAnsi="黑体" w:eastAsia="黑体" w:cs="黑体"/>
          <w:b w:val="0"/>
          <w:bCs w:val="0"/>
          <w:color w:val="000000"/>
          <w:kern w:val="0"/>
          <w:sz w:val="32"/>
          <w:szCs w:val="32"/>
        </w:rPr>
        <w:t>二、</w:t>
      </w:r>
      <w:r>
        <w:rPr>
          <w:rFonts w:hint="eastAsia" w:ascii="黑体" w:hAnsi="黑体" w:eastAsia="黑体" w:cs="黑体"/>
          <w:b w:val="0"/>
          <w:bCs w:val="0"/>
          <w:sz w:val="32"/>
          <w:szCs w:val="32"/>
        </w:rPr>
        <w:t>一般公共预算支出情况</w:t>
      </w:r>
    </w:p>
    <w:p>
      <w:pPr>
        <w:spacing w:line="600" w:lineRule="exact"/>
        <w:ind w:firstLine="627" w:firstLineChars="196"/>
        <w:jc w:val="left"/>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（一）基本支出情况</w:t>
      </w:r>
    </w:p>
    <w:p>
      <w:pPr>
        <w:pStyle w:val="7"/>
        <w:rPr>
          <w:rFonts w:hint="eastAsia" w:ascii="仿宋_GB2312" w:hAnsi="仿宋_GB2312" w:eastAsia="仿宋_GB2312" w:cs="仿宋_GB2312"/>
          <w:b w:val="0"/>
          <w:bCs w:val="0"/>
          <w:kern w:val="0"/>
          <w:sz w:val="32"/>
          <w:szCs w:val="32"/>
          <w:lang w:val="en-US" w:eastAsia="zh-CN" w:bidi="ar-SA"/>
        </w:rPr>
      </w:pPr>
      <w:r>
        <w:rPr>
          <w:rFonts w:hint="eastAsia" w:ascii="楷体_GB2312" w:hAnsi="Times New Roman" w:eastAsia="楷体_GB2312" w:cs="Times New Roman"/>
          <w:b/>
          <w:kern w:val="2"/>
          <w:sz w:val="32"/>
          <w:szCs w:val="32"/>
          <w:lang w:val="en-US" w:eastAsia="zh-CN" w:bidi="ar-SA"/>
        </w:rPr>
        <w:t xml:space="preserve">     </w:t>
      </w:r>
      <w:r>
        <w:rPr>
          <w:rFonts w:hint="eastAsia" w:ascii="仿宋_GB2312" w:hAnsi="仿宋_GB2312" w:eastAsia="仿宋_GB2312" w:cs="仿宋_GB2312"/>
          <w:b w:val="0"/>
          <w:bCs/>
          <w:kern w:val="2"/>
          <w:sz w:val="32"/>
          <w:szCs w:val="32"/>
          <w:lang w:val="en-US" w:eastAsia="zh-CN" w:bidi="ar-SA"/>
        </w:rPr>
        <w:t>202</w:t>
      </w:r>
      <w:r>
        <w:rPr>
          <w:rFonts w:hint="eastAsia" w:ascii="仿宋_GB2312" w:hAnsi="仿宋_GB2312" w:cs="仿宋_GB2312"/>
          <w:b w:val="0"/>
          <w:bCs/>
          <w:kern w:val="2"/>
          <w:sz w:val="32"/>
          <w:szCs w:val="32"/>
          <w:lang w:val="en-US" w:eastAsia="zh-CN" w:bidi="ar-SA"/>
        </w:rPr>
        <w:t>4</w:t>
      </w:r>
      <w:r>
        <w:rPr>
          <w:rFonts w:hint="eastAsia" w:ascii="仿宋_GB2312" w:hAnsi="仿宋_GB2312" w:eastAsia="仿宋_GB2312" w:cs="仿宋_GB2312"/>
          <w:b w:val="0"/>
          <w:bCs/>
          <w:kern w:val="2"/>
          <w:sz w:val="32"/>
          <w:szCs w:val="32"/>
          <w:lang w:val="en-US" w:eastAsia="zh-CN" w:bidi="ar-SA"/>
        </w:rPr>
        <w:t>年</w:t>
      </w:r>
      <w:r>
        <w:rPr>
          <w:rFonts w:hint="eastAsia" w:ascii="Times New Roman" w:hAnsi="Times New Roman" w:eastAsia="仿宋_GB2312" w:cs="Times New Roman"/>
          <w:sz w:val="32"/>
          <w:szCs w:val="32"/>
        </w:rPr>
        <w:t>度</w:t>
      </w:r>
      <w:r>
        <w:rPr>
          <w:rFonts w:hint="eastAsia" w:ascii="仿宋_GB2312" w:hAnsi="仿宋_GB2312" w:eastAsia="仿宋_GB2312" w:cs="仿宋_GB2312"/>
          <w:b w:val="0"/>
          <w:bCs/>
          <w:kern w:val="2"/>
          <w:sz w:val="32"/>
          <w:szCs w:val="32"/>
          <w:lang w:val="en-US" w:eastAsia="zh-CN" w:bidi="ar-SA"/>
        </w:rPr>
        <w:t>基本支</w:t>
      </w:r>
      <w:r>
        <w:rPr>
          <w:rFonts w:hint="eastAsia" w:ascii="仿宋_GB2312" w:hAnsi="仿宋_GB2312" w:cs="仿宋_GB2312"/>
          <w:b w:val="0"/>
          <w:bCs/>
          <w:kern w:val="2"/>
          <w:sz w:val="32"/>
          <w:szCs w:val="32"/>
          <w:lang w:val="en-US" w:eastAsia="zh-CN" w:bidi="ar-SA"/>
        </w:rPr>
        <w:t>632.85万元，其中人员经费530.78万元，</w:t>
      </w:r>
      <w:r>
        <w:rPr>
          <w:rFonts w:hint="eastAsia" w:ascii="Times New Roman" w:hAnsi="Times New Roman" w:eastAsia="仿宋_GB2312" w:cs="Times New Roman"/>
          <w:sz w:val="32"/>
          <w:szCs w:val="32"/>
        </w:rPr>
        <w:t>主要包括基本工资、津贴补贴、奖金、基本养老保险缴费、职业年金、医疗保险缴费、住房公积金等</w:t>
      </w:r>
      <w:r>
        <w:rPr>
          <w:rFonts w:hint="eastAsia" w:ascii="Times New Roman" w:hAnsi="Times New Roman" w:cs="Times New Roman"/>
          <w:sz w:val="32"/>
          <w:szCs w:val="32"/>
          <w:lang w:eastAsia="zh-CN"/>
        </w:rPr>
        <w:t>；</w:t>
      </w:r>
      <w:r>
        <w:rPr>
          <w:rFonts w:hint="eastAsia" w:ascii="仿宋_GB2312" w:hAnsi="仿宋_GB2312" w:cs="仿宋_GB2312"/>
          <w:b w:val="0"/>
          <w:bCs/>
          <w:kern w:val="2"/>
          <w:sz w:val="32"/>
          <w:szCs w:val="32"/>
          <w:lang w:val="en-US" w:eastAsia="zh-CN" w:bidi="ar-SA"/>
        </w:rPr>
        <w:t>日常公用经费102.07万元，</w:t>
      </w:r>
      <w:r>
        <w:rPr>
          <w:rFonts w:hint="eastAsia" w:ascii="Times New Roman" w:hAnsi="Times New Roman" w:eastAsia="仿宋_GB2312" w:cs="Times New Roman"/>
          <w:sz w:val="32"/>
          <w:szCs w:val="32"/>
        </w:rPr>
        <w:t>包括办公费、印刷费、水电费、维修（护）费、物业费、</w:t>
      </w:r>
      <w:r>
        <w:rPr>
          <w:rFonts w:ascii="仿宋_GB2312" w:hAnsi="宋体" w:eastAsia="仿宋_GB2312" w:cs="仿宋_GB2312"/>
          <w:i w:val="0"/>
          <w:iCs w:val="0"/>
          <w:caps w:val="0"/>
          <w:color w:val="000000"/>
          <w:spacing w:val="0"/>
          <w:sz w:val="32"/>
          <w:szCs w:val="32"/>
          <w:shd w:val="clear" w:color="auto" w:fill="FFFFFF"/>
        </w:rPr>
        <w:t>专用材料费</w:t>
      </w:r>
      <w:r>
        <w:rPr>
          <w:rFonts w:hint="eastAsia" w:ascii="仿宋_GB2312" w:hAnsi="宋体" w:cs="仿宋_GB2312"/>
          <w:i w:val="0"/>
          <w:iCs w:val="0"/>
          <w:caps w:val="0"/>
          <w:color w:val="000000"/>
          <w:spacing w:val="0"/>
          <w:sz w:val="32"/>
          <w:szCs w:val="32"/>
          <w:shd w:val="clear" w:color="auto" w:fill="FFFFFF"/>
          <w:lang w:eastAsia="zh-CN"/>
        </w:rPr>
        <w:t>、</w:t>
      </w:r>
      <w:r>
        <w:rPr>
          <w:rFonts w:ascii="仿宋_GB2312" w:hAnsi="宋体" w:eastAsia="仿宋_GB2312" w:cs="仿宋_GB2312"/>
          <w:i w:val="0"/>
          <w:iCs w:val="0"/>
          <w:caps w:val="0"/>
          <w:color w:val="000000"/>
          <w:spacing w:val="0"/>
          <w:sz w:val="32"/>
          <w:szCs w:val="32"/>
          <w:shd w:val="clear" w:color="auto" w:fill="FFFFFF"/>
        </w:rPr>
        <w:t>委托业务费</w:t>
      </w:r>
      <w:r>
        <w:rPr>
          <w:rFonts w:hint="eastAsia" w:ascii="仿宋_GB2312" w:hAnsi="宋体" w:cs="仿宋_GB2312"/>
          <w:i w:val="0"/>
          <w:iCs w:val="0"/>
          <w:caps w:val="0"/>
          <w:color w:val="000000"/>
          <w:spacing w:val="0"/>
          <w:sz w:val="32"/>
          <w:szCs w:val="32"/>
          <w:shd w:val="clear" w:color="auto" w:fill="FFFFFF"/>
          <w:lang w:eastAsia="zh-CN"/>
        </w:rPr>
        <w:t>、</w:t>
      </w:r>
      <w:r>
        <w:rPr>
          <w:rFonts w:hint="eastAsia" w:ascii="仿宋_GB2312" w:hAnsi="仿宋_GB2312" w:cs="仿宋_GB2312"/>
          <w:b w:val="0"/>
          <w:bCs/>
          <w:kern w:val="2"/>
          <w:sz w:val="32"/>
          <w:szCs w:val="32"/>
          <w:lang w:val="en-US" w:eastAsia="zh-CN" w:bidi="ar-SA"/>
        </w:rPr>
        <w:t>工会经费、福利费、其他交通费用、</w:t>
      </w:r>
      <w:r>
        <w:rPr>
          <w:rFonts w:ascii="仿宋_GB2312" w:hAnsi="宋体" w:eastAsia="仿宋_GB2312" w:cs="仿宋_GB2312"/>
          <w:i w:val="0"/>
          <w:iCs w:val="0"/>
          <w:caps w:val="0"/>
          <w:color w:val="000000"/>
          <w:spacing w:val="0"/>
          <w:sz w:val="32"/>
          <w:szCs w:val="32"/>
          <w:shd w:val="clear" w:color="auto" w:fill="FFFFFF"/>
        </w:rPr>
        <w:t>其他商品和服务支出</w:t>
      </w:r>
      <w:r>
        <w:rPr>
          <w:rFonts w:hint="eastAsia" w:ascii="仿宋_GB2312" w:hAnsi="仿宋_GB2312" w:cs="仿宋_GB2312"/>
          <w:b w:val="0"/>
          <w:bCs/>
          <w:kern w:val="2"/>
          <w:sz w:val="32"/>
          <w:szCs w:val="32"/>
          <w:lang w:val="en-US" w:eastAsia="zh-CN" w:bidi="ar-SA"/>
        </w:rPr>
        <w:t>等。</w:t>
      </w:r>
    </w:p>
    <w:p>
      <w:pPr>
        <w:spacing w:line="600" w:lineRule="exact"/>
        <w:ind w:firstLine="627" w:firstLineChars="196"/>
        <w:jc w:val="left"/>
        <w:rPr>
          <w:rFonts w:hint="default"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（二）项目支出情况</w:t>
      </w:r>
    </w:p>
    <w:p>
      <w:pPr>
        <w:pStyle w:val="7"/>
        <w:numPr>
          <w:ilvl w:val="0"/>
          <w:numId w:val="0"/>
        </w:numPr>
        <w:rPr>
          <w:rFonts w:hint="default"/>
          <w:lang w:val="en-US" w:eastAsia="zh-CN"/>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b w:val="0"/>
          <w:bCs/>
          <w:kern w:val="2"/>
          <w:sz w:val="32"/>
          <w:szCs w:val="32"/>
          <w:lang w:val="en-US" w:eastAsia="zh-CN" w:bidi="ar-SA"/>
        </w:rPr>
        <w:t>202</w:t>
      </w:r>
      <w:r>
        <w:rPr>
          <w:rFonts w:hint="eastAsia" w:ascii="仿宋_GB2312" w:hAnsi="仿宋_GB2312" w:cs="仿宋_GB2312"/>
          <w:b w:val="0"/>
          <w:bCs/>
          <w:kern w:val="2"/>
          <w:sz w:val="32"/>
          <w:szCs w:val="32"/>
          <w:lang w:val="en-US" w:eastAsia="zh-CN" w:bidi="ar-SA"/>
        </w:rPr>
        <w:t>4</w:t>
      </w:r>
      <w:r>
        <w:rPr>
          <w:rFonts w:hint="eastAsia" w:ascii="仿宋_GB2312" w:hAnsi="仿宋_GB2312" w:eastAsia="仿宋_GB2312" w:cs="仿宋_GB2312"/>
          <w:b w:val="0"/>
          <w:bCs/>
          <w:kern w:val="2"/>
          <w:sz w:val="32"/>
          <w:szCs w:val="32"/>
          <w:lang w:val="en-US" w:eastAsia="zh-CN" w:bidi="ar-SA"/>
        </w:rPr>
        <w:t>年</w:t>
      </w:r>
      <w:r>
        <w:rPr>
          <w:rFonts w:hint="eastAsia" w:ascii="仿宋_GB2312" w:hAnsi="仿宋_GB2312" w:eastAsia="仿宋_GB2312" w:cs="仿宋_GB2312"/>
          <w:sz w:val="32"/>
          <w:szCs w:val="32"/>
        </w:rPr>
        <w:t>度</w:t>
      </w:r>
      <w:r>
        <w:rPr>
          <w:rFonts w:hint="eastAsia" w:ascii="仿宋_GB2312" w:hAnsi="仿宋_GB2312" w:eastAsia="仿宋_GB2312" w:cs="仿宋_GB2312"/>
          <w:b w:val="0"/>
          <w:bCs/>
          <w:kern w:val="2"/>
          <w:sz w:val="32"/>
          <w:szCs w:val="32"/>
          <w:lang w:val="en-US" w:eastAsia="zh-CN" w:bidi="ar-SA"/>
        </w:rPr>
        <w:t>项目支出</w:t>
      </w:r>
      <w:r>
        <w:rPr>
          <w:rFonts w:hint="eastAsia" w:ascii="仿宋_GB2312" w:hAnsi="仿宋_GB2312" w:cs="仿宋_GB2312"/>
          <w:b w:val="0"/>
          <w:bCs/>
          <w:kern w:val="2"/>
          <w:sz w:val="32"/>
          <w:szCs w:val="32"/>
          <w:lang w:val="en-US" w:eastAsia="zh-CN" w:bidi="ar-SA"/>
        </w:rPr>
        <w:t>339.85</w:t>
      </w:r>
      <w:r>
        <w:rPr>
          <w:rFonts w:hint="eastAsia" w:ascii="仿宋_GB2312" w:hAnsi="仿宋_GB2312" w:eastAsia="仿宋_GB2312" w:cs="仿宋_GB2312"/>
          <w:b w:val="0"/>
          <w:bCs/>
          <w:kern w:val="2"/>
          <w:sz w:val="32"/>
          <w:szCs w:val="32"/>
          <w:lang w:val="en-US" w:eastAsia="zh-CN" w:bidi="ar-SA"/>
        </w:rPr>
        <w:t>万元，</w:t>
      </w:r>
      <w:r>
        <w:rPr>
          <w:rFonts w:hint="eastAsia" w:ascii="仿宋_GB2312" w:hAnsi="仿宋_GB2312" w:cs="仿宋_GB2312"/>
          <w:b w:val="0"/>
          <w:bCs/>
          <w:kern w:val="2"/>
          <w:sz w:val="32"/>
          <w:szCs w:val="32"/>
          <w:lang w:val="en-US" w:eastAsia="zh-CN" w:bidi="ar-SA"/>
        </w:rPr>
        <w:t>主要用于以下方面</w:t>
      </w:r>
      <w:r>
        <w:rPr>
          <w:rFonts w:hint="eastAsia" w:ascii="仿宋_GB2312" w:hAnsi="仿宋_GB2312" w:eastAsia="仿宋_GB2312" w:cs="仿宋_GB2312"/>
          <w:sz w:val="32"/>
          <w:szCs w:val="32"/>
        </w:rPr>
        <w:t>：调研、信息专项</w:t>
      </w:r>
      <w:r>
        <w:rPr>
          <w:rFonts w:hint="eastAsia" w:ascii="仿宋_GB2312" w:hAnsi="仿宋_GB2312" w:cs="仿宋_GB2312"/>
          <w:sz w:val="32"/>
          <w:szCs w:val="32"/>
          <w:lang w:val="en-US" w:eastAsia="zh-CN"/>
        </w:rPr>
        <w:t>31.68</w:t>
      </w:r>
      <w:r>
        <w:rPr>
          <w:rFonts w:hint="eastAsia" w:ascii="仿宋_GB2312" w:hAnsi="仿宋_GB2312" w:eastAsia="仿宋_GB2312" w:cs="仿宋_GB2312"/>
          <w:sz w:val="32"/>
          <w:szCs w:val="32"/>
        </w:rPr>
        <w:t>万元；小康办专项支出</w:t>
      </w:r>
      <w:r>
        <w:rPr>
          <w:rFonts w:hint="eastAsia" w:ascii="仿宋_GB2312" w:hAnsi="仿宋_GB2312" w:cs="仿宋_GB2312"/>
          <w:sz w:val="32"/>
          <w:szCs w:val="32"/>
          <w:lang w:val="en-US" w:eastAsia="zh-CN"/>
        </w:rPr>
        <w:t>12.96</w:t>
      </w:r>
      <w:r>
        <w:rPr>
          <w:rFonts w:hint="eastAsia" w:ascii="仿宋_GB2312" w:hAnsi="仿宋_GB2312" w:eastAsia="仿宋_GB2312" w:cs="仿宋_GB2312"/>
          <w:sz w:val="32"/>
          <w:szCs w:val="32"/>
        </w:rPr>
        <w:t>万元；</w:t>
      </w:r>
      <w:r>
        <w:rPr>
          <w:rFonts w:hint="eastAsia" w:ascii="仿宋_GB2312" w:hAnsi="仿宋_GB2312" w:cs="仿宋_GB2312"/>
          <w:sz w:val="32"/>
          <w:szCs w:val="32"/>
          <w:lang w:eastAsia="zh-CN"/>
        </w:rPr>
        <w:t>改革办工作专项</w:t>
      </w:r>
      <w:r>
        <w:rPr>
          <w:rFonts w:hint="eastAsia" w:ascii="仿宋_GB2312" w:hAnsi="仿宋_GB2312" w:cs="仿宋_GB2312"/>
          <w:sz w:val="32"/>
          <w:szCs w:val="32"/>
          <w:lang w:val="en-US" w:eastAsia="zh-CN"/>
        </w:rPr>
        <w:t>12.96万元；</w:t>
      </w:r>
      <w:r>
        <w:rPr>
          <w:rFonts w:hint="eastAsia" w:ascii="仿宋_GB2312" w:hAnsi="仿宋_GB2312" w:eastAsia="仿宋_GB2312" w:cs="仿宋_GB2312"/>
          <w:sz w:val="32"/>
          <w:szCs w:val="32"/>
        </w:rPr>
        <w:t>机要密码专项</w:t>
      </w:r>
      <w:r>
        <w:rPr>
          <w:rFonts w:hint="eastAsia" w:ascii="仿宋_GB2312" w:hAnsi="仿宋_GB2312" w:cs="仿宋_GB2312"/>
          <w:sz w:val="32"/>
          <w:szCs w:val="32"/>
          <w:lang w:val="en-US" w:eastAsia="zh-CN"/>
        </w:rPr>
        <w:t>20.16</w:t>
      </w:r>
      <w:r>
        <w:rPr>
          <w:rFonts w:hint="eastAsia" w:ascii="仿宋_GB2312" w:hAnsi="仿宋_GB2312" w:eastAsia="仿宋_GB2312" w:cs="仿宋_GB2312"/>
          <w:sz w:val="32"/>
          <w:szCs w:val="32"/>
        </w:rPr>
        <w:t>万元；督查专项、党史编撰、保密经费</w:t>
      </w:r>
      <w:r>
        <w:rPr>
          <w:rFonts w:hint="eastAsia" w:ascii="仿宋_GB2312" w:hAnsi="仿宋_GB2312" w:cs="仿宋_GB2312"/>
          <w:sz w:val="32"/>
          <w:szCs w:val="32"/>
          <w:lang w:val="en-US" w:eastAsia="zh-CN"/>
        </w:rPr>
        <w:t>49.54</w:t>
      </w:r>
      <w:r>
        <w:rPr>
          <w:rFonts w:hint="eastAsia" w:ascii="仿宋_GB2312" w:hAnsi="仿宋_GB2312" w:eastAsia="仿宋_GB2312" w:cs="仿宋_GB2312"/>
          <w:sz w:val="32"/>
          <w:szCs w:val="32"/>
        </w:rPr>
        <w:t>万元；全区网络运维经费</w:t>
      </w:r>
      <w:r>
        <w:rPr>
          <w:rFonts w:hint="eastAsia" w:ascii="仿宋_GB2312" w:hAnsi="仿宋_GB2312" w:cs="仿宋_GB2312"/>
          <w:sz w:val="32"/>
          <w:szCs w:val="32"/>
          <w:lang w:val="en-US" w:eastAsia="zh-CN"/>
        </w:rPr>
        <w:t>30</w:t>
      </w:r>
      <w:r>
        <w:rPr>
          <w:rFonts w:hint="eastAsia" w:ascii="仿宋_GB2312" w:hAnsi="仿宋_GB2312" w:eastAsia="仿宋_GB2312" w:cs="仿宋_GB2312"/>
          <w:sz w:val="32"/>
          <w:szCs w:val="32"/>
        </w:rPr>
        <w:t>万元；资阳区地方志编印工作经费</w:t>
      </w:r>
      <w:r>
        <w:rPr>
          <w:rFonts w:hint="eastAsia" w:ascii="仿宋_GB2312" w:hAnsi="仿宋_GB2312" w:cs="仿宋_GB2312"/>
          <w:sz w:val="32"/>
          <w:szCs w:val="32"/>
          <w:lang w:val="en-US" w:eastAsia="zh-CN"/>
        </w:rPr>
        <w:t>16.2</w:t>
      </w:r>
      <w:r>
        <w:rPr>
          <w:rFonts w:hint="eastAsia" w:ascii="仿宋_GB2312" w:hAnsi="仿宋_GB2312" w:eastAsia="仿宋_GB2312" w:cs="仿宋_GB2312"/>
          <w:sz w:val="32"/>
          <w:szCs w:val="32"/>
        </w:rPr>
        <w:t>万元</w:t>
      </w:r>
      <w:r>
        <w:rPr>
          <w:rFonts w:hint="eastAsia" w:ascii="仿宋_GB2312" w:hAnsi="仿宋_GB2312" w:cs="仿宋_GB2312"/>
          <w:sz w:val="32"/>
          <w:szCs w:val="32"/>
          <w:lang w:val="en-US" w:eastAsia="zh-CN"/>
        </w:rPr>
        <w:t>;</w:t>
      </w:r>
      <w:r>
        <w:rPr>
          <w:rFonts w:hint="eastAsia" w:ascii="仿宋" w:hAnsi="仿宋" w:eastAsia="仿宋" w:cs="仿宋"/>
          <w:i w:val="0"/>
          <w:caps w:val="0"/>
          <w:color w:val="auto"/>
          <w:spacing w:val="0"/>
          <w:sz w:val="32"/>
          <w:szCs w:val="32"/>
          <w:shd w:val="clear" w:fill="FFFFFF"/>
        </w:rPr>
        <w:t>政研工作经费专项</w:t>
      </w:r>
      <w:r>
        <w:rPr>
          <w:rFonts w:hint="eastAsia" w:ascii="仿宋" w:hAnsi="仿宋" w:eastAsia="仿宋" w:cs="仿宋"/>
          <w:i w:val="0"/>
          <w:caps w:val="0"/>
          <w:color w:val="auto"/>
          <w:spacing w:val="0"/>
          <w:sz w:val="32"/>
          <w:szCs w:val="32"/>
          <w:shd w:val="clear" w:fill="FFFFFF"/>
          <w:lang w:val="en-US" w:eastAsia="zh-CN"/>
        </w:rPr>
        <w:t>18万元；国安工作专项4万元、区委办外事、财经委、档案管理等工作专项14.4万元</w:t>
      </w:r>
      <w:r>
        <w:rPr>
          <w:rFonts w:hint="eastAsia" w:ascii="仿宋_GB2312" w:hAnsi="仿宋_GB2312" w:eastAsia="仿宋_GB2312" w:cs="仿宋_GB2312"/>
          <w:sz w:val="32"/>
          <w:szCs w:val="32"/>
        </w:rPr>
        <w:t>。</w:t>
      </w:r>
      <w:r>
        <w:rPr>
          <w:rFonts w:hint="eastAsia" w:ascii="仿宋_GB2312" w:hAnsi="仿宋_GB2312" w:cs="仿宋_GB2312"/>
          <w:sz w:val="32"/>
          <w:szCs w:val="32"/>
          <w:lang w:eastAsia="zh-CN"/>
        </w:rPr>
        <w:t>新增</w:t>
      </w:r>
      <w:r>
        <w:rPr>
          <w:rFonts w:hint="eastAsia" w:ascii="仿宋_GB2312" w:hAnsi="仿宋_GB2312" w:eastAsia="仿宋_GB2312" w:cs="仿宋_GB2312"/>
          <w:sz w:val="32"/>
          <w:szCs w:val="32"/>
          <w:lang w:val="en-US" w:eastAsia="zh-CN"/>
        </w:rPr>
        <w:t>党政协同办公系统经费</w:t>
      </w:r>
      <w:r>
        <w:rPr>
          <w:rFonts w:hint="eastAsia" w:ascii="仿宋_GB2312" w:hAnsi="仿宋_GB2312" w:cs="仿宋_GB2312"/>
          <w:sz w:val="32"/>
          <w:szCs w:val="32"/>
          <w:lang w:val="en-US" w:eastAsia="zh-CN"/>
        </w:rPr>
        <w:t>、档案数字化经费等工作经费129.95万元。</w:t>
      </w: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年，我</w:t>
      </w:r>
      <w:r>
        <w:rPr>
          <w:rFonts w:hint="eastAsia" w:ascii="仿宋" w:hAnsi="仿宋" w:eastAsia="仿宋" w:cs="仿宋"/>
          <w:sz w:val="32"/>
          <w:szCs w:val="32"/>
          <w:lang w:eastAsia="zh-CN"/>
        </w:rPr>
        <w:t>单位</w:t>
      </w:r>
      <w:r>
        <w:rPr>
          <w:rFonts w:hint="eastAsia" w:ascii="仿宋" w:hAnsi="仿宋" w:eastAsia="仿宋" w:cs="仿宋"/>
          <w:sz w:val="32"/>
          <w:szCs w:val="32"/>
        </w:rPr>
        <w:t>严格按照年初预算使用专项经费，做到了专款专用。</w:t>
      </w:r>
    </w:p>
    <w:p>
      <w:pPr>
        <w:widowControl/>
        <w:numPr>
          <w:ilvl w:val="0"/>
          <w:numId w:val="2"/>
        </w:numPr>
        <w:autoSpaceDN w:val="0"/>
        <w:spacing w:line="540" w:lineRule="exact"/>
        <w:ind w:firstLine="640" w:firstLineChars="200"/>
        <w:rPr>
          <w:rFonts w:hint="default" w:ascii="黑体" w:hAnsi="黑体" w:eastAsia="黑体" w:cs="宋体"/>
          <w:color w:val="000000"/>
          <w:kern w:val="0"/>
          <w:sz w:val="32"/>
          <w:szCs w:val="32"/>
          <w:lang w:val="en-US"/>
        </w:rPr>
      </w:pPr>
      <w:r>
        <w:rPr>
          <w:rFonts w:hint="eastAsia" w:ascii="黑体" w:hAnsi="黑体" w:eastAsia="黑体" w:cs="宋体"/>
          <w:color w:val="000000"/>
          <w:kern w:val="0"/>
          <w:sz w:val="32"/>
          <w:szCs w:val="32"/>
        </w:rPr>
        <w:t>部门整体支出绩效情况</w:t>
      </w:r>
    </w:p>
    <w:p>
      <w:pPr>
        <w:ind w:firstLine="960" w:firstLineChars="300"/>
        <w:rPr>
          <w:rFonts w:hint="eastAsia" w:eastAsia="仿宋_GB2312"/>
          <w:sz w:val="32"/>
          <w:szCs w:val="32"/>
          <w:lang w:val="en-US" w:eastAsia="zh-CN"/>
        </w:rPr>
      </w:pPr>
      <w:r>
        <w:rPr>
          <w:rFonts w:hint="eastAsia" w:ascii="黑体" w:hAnsi="黑体" w:eastAsia="黑体" w:cs="宋体"/>
          <w:color w:val="000000"/>
          <w:kern w:val="0"/>
          <w:sz w:val="32"/>
          <w:szCs w:val="32"/>
          <w:lang w:val="en-US" w:eastAsia="zh-CN"/>
        </w:rPr>
        <w:t xml:space="preserve"> </w:t>
      </w:r>
      <w:r>
        <w:rPr>
          <w:rFonts w:hint="eastAsia" w:ascii="仿宋_GB2312" w:hAnsi="仿宋_GB2312" w:eastAsia="仿宋_GB2312" w:cs="仿宋_GB2312"/>
          <w:sz w:val="32"/>
          <w:szCs w:val="32"/>
        </w:rPr>
        <w:t>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年年初预算收入合计</w:t>
      </w:r>
      <w:r>
        <w:rPr>
          <w:rFonts w:hint="eastAsia" w:ascii="仿宋_GB2312" w:hAnsi="仿宋_GB2312" w:cs="仿宋_GB2312"/>
          <w:sz w:val="32"/>
          <w:szCs w:val="32"/>
          <w:lang w:val="en-US" w:eastAsia="zh-CN"/>
        </w:rPr>
        <w:t>632.96</w:t>
      </w:r>
      <w:r>
        <w:rPr>
          <w:rFonts w:hint="eastAsia" w:ascii="仿宋_GB2312" w:hAnsi="仿宋_GB2312" w:eastAsia="仿宋_GB2312" w:cs="仿宋_GB2312"/>
          <w:sz w:val="32"/>
          <w:szCs w:val="32"/>
        </w:rPr>
        <w:t>万元，全年实际执行预算数</w:t>
      </w:r>
      <w:r>
        <w:rPr>
          <w:rFonts w:hint="eastAsia" w:ascii="仿宋_GB2312" w:hAnsi="仿宋_GB2312" w:cs="仿宋_GB2312"/>
          <w:sz w:val="32"/>
          <w:szCs w:val="32"/>
          <w:lang w:val="en-US" w:eastAsia="zh-CN"/>
        </w:rPr>
        <w:t>972.7</w:t>
      </w:r>
      <w:r>
        <w:rPr>
          <w:rFonts w:hint="eastAsia" w:ascii="仿宋_GB2312" w:hAnsi="仿宋_GB2312" w:eastAsia="仿宋_GB2312" w:cs="仿宋_GB2312"/>
          <w:sz w:val="32"/>
          <w:szCs w:val="32"/>
        </w:rPr>
        <w:t>万元。其中：一般公共预算财政拨款决算数</w:t>
      </w:r>
      <w:r>
        <w:rPr>
          <w:rFonts w:hint="eastAsia" w:ascii="仿宋_GB2312" w:hAnsi="仿宋_GB2312" w:cs="仿宋_GB2312"/>
          <w:sz w:val="32"/>
          <w:szCs w:val="32"/>
          <w:lang w:val="en-US" w:eastAsia="zh-CN"/>
        </w:rPr>
        <w:t>956.7</w:t>
      </w:r>
      <w:r>
        <w:rPr>
          <w:rFonts w:hint="eastAsia" w:ascii="仿宋_GB2312" w:hAnsi="仿宋_GB2312" w:eastAsia="仿宋_GB2312" w:cs="仿宋_GB2312"/>
          <w:sz w:val="32"/>
          <w:szCs w:val="32"/>
        </w:rPr>
        <w:t>万元，其他预算收入</w:t>
      </w:r>
      <w:r>
        <w:rPr>
          <w:rFonts w:hint="eastAsia" w:ascii="仿宋_GB2312" w:hAnsi="仿宋_GB2312" w:cs="仿宋_GB2312"/>
          <w:sz w:val="32"/>
          <w:szCs w:val="32"/>
          <w:lang w:val="en-US" w:eastAsia="zh-CN"/>
        </w:rPr>
        <w:t>16</w:t>
      </w:r>
      <w:r>
        <w:rPr>
          <w:rFonts w:hint="eastAsia" w:ascii="仿宋_GB2312" w:hAnsi="仿宋_GB2312" w:eastAsia="仿宋_GB2312" w:cs="仿宋_GB2312"/>
          <w:sz w:val="32"/>
          <w:szCs w:val="32"/>
        </w:rPr>
        <w:t>万元</w:t>
      </w:r>
      <w:r>
        <w:rPr>
          <w:rFonts w:hint="eastAsia" w:ascii="仿宋_GB2312" w:hAnsi="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本单位整体基本支出和项目支出实行绩效目标管理，纳入202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年部门整体支出绩效目标的金额为</w:t>
      </w:r>
      <w:r>
        <w:rPr>
          <w:rFonts w:hint="eastAsia" w:ascii="仿宋_GB2312" w:hAnsi="仿宋_GB2312" w:cs="仿宋_GB2312"/>
          <w:sz w:val="32"/>
          <w:szCs w:val="32"/>
          <w:lang w:val="en-US" w:eastAsia="zh-CN"/>
        </w:rPr>
        <w:t>972.7</w:t>
      </w:r>
      <w:r>
        <w:rPr>
          <w:rFonts w:hint="eastAsia" w:ascii="仿宋_GB2312" w:hAnsi="仿宋_GB2312" w:eastAsia="仿宋_GB2312" w:cs="仿宋_GB2312"/>
          <w:sz w:val="32"/>
          <w:szCs w:val="32"/>
        </w:rPr>
        <w:t>万元，其中：基本支出</w:t>
      </w:r>
      <w:r>
        <w:rPr>
          <w:rFonts w:hint="eastAsia" w:ascii="仿宋_GB2312" w:hAnsi="仿宋_GB2312" w:cs="仿宋_GB2312"/>
          <w:sz w:val="32"/>
          <w:szCs w:val="32"/>
          <w:lang w:val="en-US" w:eastAsia="zh-CN"/>
        </w:rPr>
        <w:t>632.96</w:t>
      </w:r>
      <w:r>
        <w:rPr>
          <w:rFonts w:hint="eastAsia" w:ascii="仿宋_GB2312" w:hAnsi="仿宋_GB2312" w:eastAsia="仿宋_GB2312" w:cs="仿宋_GB2312"/>
          <w:sz w:val="32"/>
          <w:szCs w:val="32"/>
        </w:rPr>
        <w:t>万元，项目支出</w:t>
      </w:r>
      <w:r>
        <w:rPr>
          <w:rFonts w:hint="eastAsia" w:ascii="仿宋_GB2312" w:hAnsi="仿宋_GB2312" w:cs="仿宋_GB2312"/>
          <w:sz w:val="32"/>
          <w:szCs w:val="32"/>
          <w:lang w:val="en-US" w:eastAsia="zh-CN"/>
        </w:rPr>
        <w:t>339.85</w:t>
      </w:r>
      <w:r>
        <w:rPr>
          <w:rFonts w:hint="eastAsia" w:ascii="仿宋_GB2312" w:hAnsi="仿宋_GB2312" w:eastAsia="仿宋_GB2312" w:cs="仿宋_GB2312"/>
          <w:sz w:val="32"/>
          <w:szCs w:val="32"/>
        </w:rPr>
        <w:t>万元。主要绩效目标是：</w:t>
      </w:r>
    </w:p>
    <w:p>
      <w:pPr>
        <w:keepNext w:val="0"/>
        <w:keepLines w:val="0"/>
        <w:pageBreakBefore w:val="0"/>
        <w:widowControl w:val="0"/>
        <w:kinsoku/>
        <w:wordWrap/>
        <w:overflowPunct/>
        <w:topLinePunct w:val="0"/>
        <w:autoSpaceDE/>
        <w:autoSpaceDN/>
        <w:bidi w:val="0"/>
        <w:adjustRightInd/>
        <w:snapToGrid/>
        <w:spacing w:line="600" w:lineRule="exact"/>
        <w:ind w:left="0" w:firstLine="643" w:firstLineChars="200"/>
        <w:textAlignment w:val="auto"/>
        <w:rPr>
          <w:rFonts w:hint="eastAsia"/>
          <w:lang w:val="en-US" w:eastAsia="zh-CN"/>
        </w:rPr>
      </w:pPr>
      <w:r>
        <w:rPr>
          <w:rFonts w:hint="eastAsia" w:ascii="楷体" w:hAnsi="楷体" w:eastAsia="楷体" w:cs="楷体"/>
          <w:b/>
          <w:bCs/>
          <w:kern w:val="21"/>
          <w:lang w:eastAsia="zh-CN"/>
        </w:rPr>
        <w:t>（一）坚持强化理念，提高决策服务水平。</w:t>
      </w:r>
      <w:r>
        <w:rPr>
          <w:rFonts w:hint="eastAsia" w:ascii="仿宋_GB2312" w:hAnsi="仿宋_GB2312" w:eastAsia="仿宋_GB2312" w:cs="仿宋_GB2312"/>
          <w:b w:val="0"/>
          <w:bCs w:val="0"/>
          <w:snapToGrid w:val="0"/>
          <w:color w:val="000000"/>
          <w:kern w:val="0"/>
          <w:sz w:val="32"/>
          <w:szCs w:val="32"/>
          <w:lang w:val="en-US" w:eastAsia="zh-CN"/>
        </w:rPr>
        <w:t>坚持“党办姓党、对党忠诚”，深学笃用、狠抓落实，打造模范政治机关。</w:t>
      </w:r>
      <w:r>
        <w:rPr>
          <w:rFonts w:hint="eastAsia" w:ascii="仿宋_GB2312" w:hAnsi="仿宋_GB2312" w:eastAsia="仿宋_GB2312" w:cs="仿宋_GB2312"/>
          <w:b/>
          <w:bCs/>
          <w:snapToGrid w:val="0"/>
          <w:color w:val="000000"/>
          <w:kern w:val="0"/>
          <w:sz w:val="32"/>
          <w:szCs w:val="32"/>
          <w:lang w:val="en-US" w:eastAsia="zh-CN"/>
        </w:rPr>
        <w:t>一是抓学习强思想。</w:t>
      </w:r>
      <w:r>
        <w:rPr>
          <w:rFonts w:hint="eastAsia" w:ascii="仿宋_GB2312" w:hAnsi="仿宋_GB2312" w:eastAsia="仿宋_GB2312" w:cs="仿宋_GB2312"/>
          <w:b w:val="0"/>
          <w:bCs w:val="0"/>
          <w:snapToGrid w:val="0"/>
          <w:color w:val="000000"/>
          <w:kern w:val="0"/>
          <w:sz w:val="32"/>
          <w:szCs w:val="32"/>
          <w:lang w:val="en-US" w:eastAsia="zh-CN"/>
        </w:rPr>
        <w:t>带头落实“第一议题”制度，全面学习贯彻党的二十大、二十届二中、三中全会精神，深入开展党纪学习教育，通过理论学习中心组会议、月工作例会等形式，及时组织学习习近平总书记系列重要讲话精神，提升政治理论素养。</w:t>
      </w:r>
      <w:r>
        <w:rPr>
          <w:rFonts w:hint="eastAsia" w:ascii="仿宋_GB2312" w:hAnsi="仿宋_GB2312" w:eastAsia="仿宋_GB2312" w:cs="仿宋_GB2312"/>
          <w:b/>
          <w:bCs/>
          <w:snapToGrid w:val="0"/>
          <w:color w:val="000000"/>
          <w:kern w:val="0"/>
          <w:sz w:val="32"/>
          <w:szCs w:val="32"/>
          <w:lang w:val="en-US" w:eastAsia="zh-CN"/>
        </w:rPr>
        <w:t>二是抓成果促转化。</w:t>
      </w:r>
      <w:r>
        <w:rPr>
          <w:rFonts w:hint="eastAsia" w:ascii="仿宋_GB2312" w:hAnsi="仿宋_GB2312" w:eastAsia="仿宋_GB2312" w:cs="仿宋_GB2312"/>
          <w:b w:val="0"/>
          <w:bCs w:val="0"/>
          <w:snapToGrid w:val="0"/>
          <w:color w:val="000000"/>
          <w:kern w:val="0"/>
          <w:sz w:val="32"/>
          <w:szCs w:val="32"/>
          <w:lang w:val="en-US" w:eastAsia="zh-CN"/>
        </w:rPr>
        <w:t>把学习贯彻党的二十届三中全会精神，与习近平总书记考察湖南重要讲话精神贯通起来，与市委“强中心城区”战略结合起来，立足全区实际，牵头制定重大政策文件，推动上级各项决策部署落实落细。</w:t>
      </w:r>
      <w:r>
        <w:rPr>
          <w:rFonts w:hint="eastAsia" w:ascii="仿宋_GB2312" w:hAnsi="仿宋_GB2312" w:eastAsia="仿宋_GB2312" w:cs="仿宋_GB2312"/>
          <w:b/>
          <w:bCs/>
          <w:snapToGrid w:val="0"/>
          <w:color w:val="000000"/>
          <w:kern w:val="0"/>
          <w:sz w:val="32"/>
          <w:szCs w:val="32"/>
          <w:lang w:val="en-US" w:eastAsia="zh-CN"/>
        </w:rPr>
        <w:t>三是抓统筹重执行。</w:t>
      </w:r>
      <w:r>
        <w:rPr>
          <w:rFonts w:hint="eastAsia" w:ascii="仿宋_GB2312" w:hAnsi="仿宋_GB2312" w:eastAsia="仿宋_GB2312" w:cs="仿宋_GB2312"/>
          <w:b w:val="0"/>
          <w:bCs w:val="0"/>
          <w:snapToGrid w:val="0"/>
          <w:color w:val="000000"/>
          <w:kern w:val="0"/>
          <w:sz w:val="32"/>
          <w:szCs w:val="32"/>
          <w:lang w:val="en-US" w:eastAsia="zh-CN"/>
        </w:rPr>
        <w:t>发挥党办统筹协调作用，牵头开展“执行力提升行动”，加强区委工作督导问效，构建闭环管理机制，确保政令畅通。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3" w:firstLineChars="200"/>
        <w:textAlignment w:val="auto"/>
        <w:rPr>
          <w:rFonts w:hint="eastAsia" w:ascii="楷体" w:hAnsi="楷体" w:eastAsia="楷体" w:cs="楷体"/>
          <w:b/>
          <w:bCs/>
          <w:kern w:val="21"/>
          <w:lang w:eastAsia="zh-CN"/>
        </w:rPr>
      </w:pPr>
      <w:r>
        <w:rPr>
          <w:rFonts w:hint="eastAsia" w:ascii="楷体" w:hAnsi="楷体" w:eastAsia="楷体" w:cs="楷体"/>
          <w:b/>
          <w:bCs/>
          <w:kern w:val="21"/>
          <w:lang w:eastAsia="zh-CN"/>
        </w:rPr>
        <w:t>（二）坚持优化服务，统筹协调高质高效。</w:t>
      </w:r>
      <w:r>
        <w:rPr>
          <w:rFonts w:hint="eastAsia" w:ascii="仿宋_GB2312" w:hAnsi="仿宋_GB2312" w:eastAsia="仿宋_GB2312" w:cs="仿宋_GB2312"/>
          <w:b/>
          <w:bCs/>
          <w:snapToGrid w:val="0"/>
          <w:color w:val="000000"/>
          <w:kern w:val="0"/>
          <w:sz w:val="32"/>
          <w:szCs w:val="32"/>
          <w:lang w:val="en-US" w:eastAsia="zh-CN"/>
        </w:rPr>
        <w:t>重大活动有力保障，</w:t>
      </w:r>
      <w:r>
        <w:rPr>
          <w:rFonts w:hint="eastAsia" w:ascii="仿宋_GB2312" w:hAnsi="仿宋_GB2312" w:eastAsia="仿宋_GB2312" w:cs="仿宋_GB2312"/>
          <w:snapToGrid w:val="0"/>
          <w:color w:val="000000"/>
          <w:kern w:val="0"/>
          <w:sz w:val="32"/>
          <w:szCs w:val="32"/>
          <w:lang w:val="en-US" w:eastAsia="zh-CN"/>
        </w:rPr>
        <w:t>高标准承办或协办公务活动和会议1</w:t>
      </w:r>
      <w:r>
        <w:rPr>
          <w:rFonts w:hint="eastAsia" w:ascii="仿宋_GB2312" w:hAnsi="仿宋_GB2312" w:cs="仿宋_GB2312"/>
          <w:kern w:val="21"/>
          <w:lang w:val="en-US" w:eastAsia="zh-CN"/>
        </w:rPr>
        <w:t>57</w:t>
      </w:r>
      <w:r>
        <w:rPr>
          <w:rFonts w:hint="eastAsia" w:ascii="仿宋_GB2312" w:hAnsi="仿宋_GB2312" w:eastAsia="仿宋_GB2312" w:cs="仿宋_GB2312"/>
          <w:kern w:val="21"/>
          <w:lang w:val="en-US" w:eastAsia="zh-CN"/>
        </w:rPr>
        <w:t>余次，上级领导来资调研</w:t>
      </w:r>
      <w:r>
        <w:rPr>
          <w:rFonts w:hint="eastAsia" w:ascii="仿宋_GB2312" w:hAnsi="仿宋_GB2312" w:eastAsia="仿宋_GB2312" w:cs="仿宋_GB2312"/>
          <w:color w:val="auto"/>
          <w:lang w:val="en-US" w:eastAsia="zh-CN"/>
        </w:rPr>
        <w:t>考</w:t>
      </w:r>
      <w:r>
        <w:rPr>
          <w:rFonts w:hint="default" w:ascii="仿宋_GB2312" w:hAnsi="仿宋_GB2312" w:eastAsia="仿宋_GB2312" w:cs="仿宋_GB2312"/>
          <w:color w:val="auto"/>
          <w:lang w:val="en-US" w:eastAsia="zh-CN"/>
        </w:rPr>
        <w:t>察</w:t>
      </w:r>
      <w:r>
        <w:rPr>
          <w:rFonts w:hint="eastAsia" w:ascii="仿宋_GB2312" w:hAnsi="仿宋_GB2312" w:cs="仿宋_GB2312"/>
          <w:color w:val="auto"/>
          <w:lang w:val="en-US" w:eastAsia="zh-CN"/>
        </w:rPr>
        <w:t>95</w:t>
      </w:r>
      <w:r>
        <w:rPr>
          <w:rFonts w:hint="default" w:ascii="仿宋_GB2312" w:hAnsi="仿宋_GB2312" w:eastAsia="仿宋_GB2312" w:cs="仿宋_GB2312"/>
          <w:color w:val="auto"/>
          <w:lang w:val="en-US" w:eastAsia="zh-CN"/>
        </w:rPr>
        <w:t>余次，</w:t>
      </w:r>
      <w:r>
        <w:rPr>
          <w:rFonts w:hint="eastAsia" w:ascii="仿宋_GB2312" w:hAnsi="仿宋_GB2312" w:eastAsia="仿宋_GB2312" w:cs="仿宋_GB2312"/>
          <w:snapToGrid w:val="0"/>
          <w:color w:val="000000"/>
          <w:kern w:val="0"/>
          <w:sz w:val="32"/>
          <w:szCs w:val="32"/>
          <w:lang w:val="en-US" w:eastAsia="zh-CN"/>
        </w:rPr>
        <w:t>突出抓好重宾接待服务，充分展示资阳形象。</w:t>
      </w:r>
      <w:r>
        <w:rPr>
          <w:rFonts w:hint="eastAsia" w:ascii="仿宋_GB2312" w:hAnsi="仿宋_GB2312" w:cs="仿宋_GB2312"/>
          <w:b/>
          <w:bCs/>
          <w:color w:val="auto"/>
          <w:lang w:val="en-US" w:eastAsia="zh-CN"/>
        </w:rPr>
        <w:t>机要保密安全畅通，</w:t>
      </w:r>
      <w:r>
        <w:rPr>
          <w:rFonts w:hint="default" w:ascii="仿宋_GB2312" w:hAnsi="仿宋_GB2312" w:eastAsia="仿宋_GB2312" w:cs="仿宋_GB2312"/>
          <w:color w:val="auto"/>
          <w:kern w:val="2"/>
          <w:sz w:val="32"/>
          <w:szCs w:val="32"/>
          <w:lang w:val="en-US" w:eastAsia="zh-CN" w:bidi="ar-SA"/>
        </w:rPr>
        <w:t>2024年区国家保密局对全区75家区直、驻区单位，共检查计算机169台，共发出整改通知书75份。目前，区国家保密局已督促各问题单位全部整改到位。</w:t>
      </w:r>
      <w:r>
        <w:rPr>
          <w:rFonts w:hint="default" w:ascii="仿宋_GB2312" w:hAnsi="仿宋_GB2312" w:eastAsia="仿宋_GB2312" w:cs="仿宋_GB2312"/>
          <w:color w:val="auto"/>
          <w:lang w:val="en-US" w:eastAsia="zh-CN"/>
        </w:rPr>
        <w:t>区委国安办统筹调度，相关单位齐抓共管，筑牢国安防线。</w:t>
      </w:r>
      <w:r>
        <w:rPr>
          <w:rFonts w:hint="eastAsia" w:ascii="仿宋_GB2312" w:hAnsi="仿宋_GB2312" w:cs="仿宋_GB2312"/>
          <w:b w:val="0"/>
          <w:bCs w:val="0"/>
          <w:color w:val="auto"/>
          <w:lang w:eastAsia="zh-CN"/>
        </w:rPr>
        <w:t>高质量上报国安情报信息120余篇，市委国安办采纳40余篇，省级及以上至少采纳1篇。强化机要通信业务能力，</w:t>
      </w:r>
      <w:r>
        <w:rPr>
          <w:rFonts w:hint="eastAsia" w:ascii="仿宋_GB2312" w:cs="仿宋_GB2312"/>
          <w:color w:val="auto"/>
          <w:kern w:val="2"/>
          <w:sz w:val="32"/>
          <w:szCs w:val="32"/>
          <w:lang w:val="en-US" w:eastAsia="zh-CN" w:bidi="ar-SA"/>
        </w:rPr>
        <w:t>在全市党政专用通信系统业务技能比武练兵中获第二名。</w:t>
      </w:r>
      <w:r>
        <w:rPr>
          <w:rFonts w:hint="eastAsia" w:ascii="仿宋_GB2312" w:hAnsi="仿宋_GB2312" w:cs="仿宋_GB2312"/>
          <w:b/>
          <w:bCs/>
          <w:color w:val="auto"/>
          <w:lang w:eastAsia="zh-CN"/>
        </w:rPr>
        <w:t>督查机制日趋完善，</w:t>
      </w:r>
      <w:r>
        <w:rPr>
          <w:rFonts w:hint="eastAsia" w:ascii="仿宋_GB2312" w:hAnsi="仿宋_GB2312" w:cs="仿宋_GB2312"/>
          <w:b w:val="0"/>
          <w:bCs w:val="0"/>
          <w:color w:val="auto"/>
          <w:lang w:eastAsia="zh-CN"/>
        </w:rPr>
        <w:t>内外网收到并办理上级督查公函、通知111件，开展明察暗访70余次，交办整改问题20余个。2024年共下发《督查通报4期》，督查警示提醒10余次，收集进展情况表格30余份，上报32 份材料，确保总体工作部署有效落实。</w:t>
      </w:r>
      <w:r>
        <w:rPr>
          <w:rFonts w:hint="eastAsia" w:ascii="仿宋_GB2312" w:hAnsi="仿宋_GB2312" w:cs="仿宋_GB2312"/>
          <w:b w:val="0"/>
          <w:bCs w:val="0"/>
          <w:snapToGrid w:val="0"/>
          <w:color w:val="000000"/>
          <w:kern w:val="0"/>
          <w:sz w:val="32"/>
          <w:szCs w:val="32"/>
          <w:lang w:val="en-US" w:eastAsia="zh-CN"/>
        </w:rPr>
        <w:t>建立整治形式主义为基层减负工作专班，</w:t>
      </w:r>
      <w:r>
        <w:rPr>
          <w:rFonts w:hint="eastAsia" w:ascii="仿宋_GB2312" w:eastAsia="仿宋_GB2312" w:cs="仿宋_GB2312"/>
          <w:color w:val="auto"/>
          <w:kern w:val="2"/>
          <w:sz w:val="32"/>
          <w:szCs w:val="32"/>
          <w:lang w:val="en-US" w:eastAsia="zh-CN" w:bidi="ar-SA"/>
        </w:rPr>
        <w:t>紧盯9个方面17项重点整治任务，持续发力、深化整治、见行见效,2024年全区综合性督检考16项，同比减少10项，连续4年实现督检考项目下降。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3" w:firstLineChars="200"/>
        <w:textAlignment w:val="auto"/>
        <w:rPr>
          <w:rFonts w:hint="eastAsia" w:ascii="仿宋_GB2312" w:eastAsia="仿宋_GB2312" w:cs="仿宋_GB2312"/>
          <w:color w:val="000000"/>
          <w:kern w:val="2"/>
          <w:sz w:val="32"/>
          <w:szCs w:val="32"/>
          <w:lang w:val="en-US" w:eastAsia="zh-CN" w:bidi="ar-SA"/>
        </w:rPr>
      </w:pPr>
      <w:r>
        <w:rPr>
          <w:rFonts w:hint="eastAsia" w:ascii="楷体" w:hAnsi="楷体" w:eastAsia="楷体" w:cs="楷体"/>
          <w:b/>
          <w:bCs/>
          <w:kern w:val="21"/>
          <w:lang w:eastAsia="zh-CN"/>
        </w:rPr>
        <w:t>（三）坚持严谨细致，强化综合服务保障。</w:t>
      </w:r>
      <w:r>
        <w:rPr>
          <w:rFonts w:hint="eastAsia" w:cs="仿宋_GB2312"/>
          <w:b/>
          <w:bCs/>
          <w:kern w:val="21"/>
          <w:lang w:eastAsia="zh-CN"/>
        </w:rPr>
        <w:t>文字质量日趋提高，</w:t>
      </w:r>
      <w:r>
        <w:rPr>
          <w:rFonts w:hint="eastAsia" w:ascii="仿宋_GB2312" w:hAnsi="仿宋_GB2312" w:eastAsia="仿宋_GB2312" w:cs="仿宋_GB2312"/>
          <w:b w:val="0"/>
          <w:bCs w:val="0"/>
          <w:snapToGrid w:val="0"/>
          <w:color w:val="000000"/>
          <w:kern w:val="0"/>
          <w:sz w:val="32"/>
          <w:szCs w:val="32"/>
          <w:lang w:eastAsia="zh-CN"/>
        </w:rPr>
        <w:t>聚焦全区发展所需、改革所急、民心所向等问题，深入一线调研，及时解决问题，提供参考决策，形成《关于进一步优化长春经开区体制机制的调研报告》《发展村级集体经济 厚植富民增收动能》等系列调研成果10余篇。其中发展壮大全区村级集体经济调研报告作为正面典型案例获市委《新益阳》刊发推介。</w:t>
      </w:r>
      <w:r>
        <w:rPr>
          <w:rFonts w:hint="eastAsia" w:cs="仿宋_GB2312"/>
          <w:b/>
          <w:bCs/>
          <w:kern w:val="21"/>
          <w:lang w:val="en-US" w:eastAsia="zh-CN"/>
        </w:rPr>
        <w:t>信息工作网络完善，</w:t>
      </w:r>
      <w:r>
        <w:rPr>
          <w:rFonts w:hint="default" w:ascii="仿宋_GB2312" w:hAnsi="仿宋_GB2312" w:eastAsia="仿宋_GB2312" w:cs="仿宋_GB2312"/>
          <w:color w:val="auto"/>
          <w:lang w:val="en-US" w:eastAsia="zh-CN"/>
        </w:rPr>
        <w:t>加强信息收集、处理的速度和效率，延伸信息触角，拉长信息链条，扩大信息覆盖面，充分发挥党委办公室“枢纽”作用</w:t>
      </w:r>
      <w:r>
        <w:rPr>
          <w:rFonts w:hint="eastAsia" w:ascii="仿宋_GB2312" w:hAnsi="仿宋_GB2312" w:cs="仿宋_GB2312"/>
          <w:color w:val="auto"/>
          <w:lang w:val="en-US" w:eastAsia="zh-CN"/>
        </w:rPr>
        <w:t>。</w:t>
      </w:r>
      <w:r>
        <w:rPr>
          <w:rFonts w:hint="default" w:ascii="仿宋_GB2312" w:hAnsi="仿宋_GB2312" w:eastAsia="仿宋_GB2312" w:cs="仿宋_GB2312"/>
          <w:color w:val="auto"/>
          <w:lang w:val="en-US" w:eastAsia="zh-CN"/>
        </w:rPr>
        <w:t>完成省、市约稿任务62篇。全年共收到各部门单位报送的日常信息1700余条，采编上报184条次，其中市委办采用43条次，省委办综合采用1条。</w:t>
      </w:r>
      <w:r>
        <w:rPr>
          <w:rFonts w:hint="eastAsia" w:ascii="Times New Roman" w:hAnsi="Times New Roman" w:cs="仿宋_GB2312"/>
          <w:b/>
          <w:bCs/>
          <w:kern w:val="21"/>
          <w:lang w:val="en-US" w:eastAsia="zh-CN"/>
        </w:rPr>
        <w:t>文电法规精益求精，</w:t>
      </w:r>
      <w:r>
        <w:rPr>
          <w:rFonts w:hint="default" w:ascii="仿宋_GB2312" w:hAnsi="仿宋_GB2312" w:eastAsia="仿宋_GB2312" w:cs="仿宋_GB2312"/>
          <w:color w:val="000000"/>
          <w:lang w:val="en-US" w:eastAsia="zh-CN"/>
        </w:rPr>
        <w:t>对区级议事协调机构进行优化调整，由222个减为21个，精简91%。落实党内报告工作制度，向市委备案党内规范性文件20个，备案通过率100%。《中共中央办公厅通讯》《秘书工作》通联工作分别被市委办评为优秀通联分部、成绩突出通联分部。统筹推进党内法规执行工作，落实区委常委会会议会前党内法规学习制度，推动领导干部带头尊规学规守规用规。</w:t>
      </w:r>
      <w:r>
        <w:rPr>
          <w:rFonts w:hint="eastAsia" w:ascii="仿宋_GB2312" w:hAnsi="仿宋_GB2312" w:cs="仿宋_GB2312"/>
          <w:b/>
          <w:bCs/>
          <w:snapToGrid w:val="0"/>
          <w:color w:val="000000"/>
          <w:kern w:val="0"/>
          <w:sz w:val="32"/>
          <w:szCs w:val="32"/>
          <w:lang w:val="en-US" w:eastAsia="zh-CN"/>
        </w:rPr>
        <w:t>史志编撰稳步推进</w:t>
      </w:r>
      <w:r>
        <w:rPr>
          <w:rFonts w:hint="eastAsia" w:ascii="仿宋_GB2312" w:hAnsi="仿宋_GB2312" w:eastAsia="仿宋_GB2312" w:cs="仿宋_GB2312"/>
          <w:b/>
          <w:bCs/>
          <w:snapToGrid w:val="0"/>
          <w:color w:val="000000"/>
          <w:kern w:val="0"/>
          <w:sz w:val="32"/>
          <w:szCs w:val="32"/>
          <w:lang w:val="en-US" w:eastAsia="zh-CN"/>
        </w:rPr>
        <w:t>。</w:t>
      </w:r>
      <w:r>
        <w:rPr>
          <w:rFonts w:hint="eastAsia" w:ascii="Times New Roman" w:hAnsi="Times New Roman" w:eastAsia="仿宋_GB2312" w:cs="Times New Roman"/>
          <w:color w:val="000000"/>
          <w:kern w:val="2"/>
          <w:sz w:val="32"/>
          <w:szCs w:val="32"/>
          <w:lang w:val="en-US" w:eastAsia="zh-CN" w:bidi="ar-SA"/>
        </w:rPr>
        <w:t>全年召开了11次编纂任务调度会，明确了在区志工作中各部门的职责要求</w:t>
      </w:r>
      <w:r>
        <w:rPr>
          <w:rFonts w:hint="eastAsia" w:ascii="Times New Roman" w:hAnsi="Times New Roman" w:cs="Times New Roman"/>
          <w:color w:val="000000"/>
          <w:kern w:val="2"/>
          <w:sz w:val="32"/>
          <w:szCs w:val="32"/>
          <w:lang w:val="en-US" w:eastAsia="zh-CN" w:bidi="ar-SA"/>
        </w:rPr>
        <w:t>。</w:t>
      </w:r>
      <w:r>
        <w:rPr>
          <w:rFonts w:hint="eastAsia" w:ascii="仿宋_GB2312" w:eastAsia="仿宋_GB2312" w:cs="仿宋_GB2312"/>
          <w:color w:val="000000"/>
          <w:kern w:val="2"/>
          <w:sz w:val="32"/>
          <w:szCs w:val="32"/>
          <w:lang w:val="en-US" w:eastAsia="zh-CN" w:bidi="ar-SA"/>
        </w:rPr>
        <w:t>资阳区志已完成主体稿件共计二十三篇130余万字，完成总述1.5万字，完成大事记4万余字，排版图片100余张。</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lang w:val="en-US" w:eastAsia="zh-CN"/>
        </w:rPr>
      </w:pPr>
      <w:r>
        <w:rPr>
          <w:rFonts w:hint="eastAsia" w:ascii="楷体" w:hAnsi="楷体" w:eastAsia="楷体" w:cs="楷体"/>
          <w:b/>
          <w:bCs/>
          <w:kern w:val="21"/>
          <w:sz w:val="32"/>
          <w:szCs w:val="32"/>
          <w:lang w:val="en-US" w:eastAsia="zh-CN" w:bidi="ar-SA"/>
        </w:rPr>
        <w:t>（四）坚持筑强队伍，作风效能从严从实。</w:t>
      </w:r>
      <w:r>
        <w:rPr>
          <w:rFonts w:hint="eastAsia"/>
          <w:b/>
          <w:bCs/>
          <w:lang w:val="en-US" w:eastAsia="zh-CN"/>
        </w:rPr>
        <w:t>加强制度建设</w:t>
      </w:r>
      <w:r>
        <w:rPr>
          <w:rFonts w:hint="eastAsia"/>
          <w:lang w:val="en-US" w:eastAsia="zh-CN"/>
        </w:rPr>
        <w:t>。利用省委巡视组巡视资阳区委的契机，对中央八项规定精神、公务接待规定、财务管理制度等一系列规章制度全面修订完善，机关管理进一步规范。</w:t>
      </w:r>
      <w:r>
        <w:rPr>
          <w:rFonts w:hint="eastAsia"/>
          <w:b/>
          <w:bCs/>
          <w:lang w:val="en-US" w:eastAsia="zh-CN"/>
        </w:rPr>
        <w:t>强化队伍建设。</w:t>
      </w:r>
      <w:r>
        <w:rPr>
          <w:rFonts w:hint="eastAsia"/>
          <w:lang w:val="en-US" w:eastAsia="zh-CN"/>
        </w:rPr>
        <w:t>继续深入开展学习型、规范型、责任型、创新型、服务型机关创建活动，进一步强化队伍建设，全面提升队伍素质。</w:t>
      </w:r>
      <w:r>
        <w:rPr>
          <w:rFonts w:hint="eastAsia"/>
          <w:b/>
          <w:bCs/>
          <w:lang w:val="en-US" w:eastAsia="zh-CN"/>
        </w:rPr>
        <w:t>抓牢作风建设。</w:t>
      </w:r>
      <w:r>
        <w:rPr>
          <w:rFonts w:hint="eastAsia"/>
          <w:lang w:val="en-US" w:eastAsia="zh-CN"/>
        </w:rPr>
        <w:t>严格落实机关作风和机关效能建设相关要求，认真落实党风廉政建设“一岗双责”，班子成员带头严格执行作风建设各项规定，全办未发生一起违反党纪政纪的行为。</w:t>
      </w:r>
      <w:r>
        <w:rPr>
          <w:rFonts w:hint="eastAsia"/>
          <w:b/>
          <w:bCs/>
          <w:lang w:val="en-US" w:eastAsia="zh-CN"/>
        </w:rPr>
        <w:t>深化党的建设。</w:t>
      </w:r>
      <w:r>
        <w:rPr>
          <w:rFonts w:hint="eastAsia"/>
          <w:lang w:val="en-US" w:eastAsia="zh-CN"/>
        </w:rPr>
        <w:t>坚持以党建统揽办公室各项工作，落实“三会一课”、主题党日、组织生活会等党内政治生活基本制度，班子成员以普通党员身份参加组织生活，在深学笃行中自觉当好“三个表率”，坚决做到“两个维护”。</w:t>
      </w:r>
    </w:p>
    <w:p>
      <w:pPr>
        <w:pStyle w:val="7"/>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bCs/>
          <w:color w:val="auto"/>
          <w:sz w:val="32"/>
          <w:szCs w:val="32"/>
          <w:lang w:eastAsia="zh-CN"/>
        </w:rPr>
      </w:pPr>
      <w:r>
        <w:rPr>
          <w:rFonts w:hint="eastAsia" w:ascii="黑体" w:hAnsi="黑体" w:eastAsia="黑体" w:cs="黑体"/>
          <w:color w:val="auto"/>
          <w:sz w:val="32"/>
          <w:szCs w:val="32"/>
          <w:lang w:val="en-US" w:eastAsia="zh-CN"/>
        </w:rPr>
        <w:t>存在的问题与短板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楷体_GB2312" w:hAnsi="楷体_GB2312" w:eastAsia="楷体_GB2312" w:cs="楷体_GB2312"/>
          <w:color w:val="auto"/>
          <w:kern w:val="2"/>
          <w:sz w:val="32"/>
          <w:szCs w:val="32"/>
          <w:lang w:val="en-US" w:eastAsia="zh-CN" w:bidi="ar-SA"/>
        </w:rPr>
        <w:t>（一）参谋助手作用不充分。</w:t>
      </w:r>
      <w:r>
        <w:rPr>
          <w:rFonts w:hint="eastAsia" w:ascii="仿宋_GB2312" w:hAnsi="仿宋_GB2312" w:eastAsia="仿宋_GB2312" w:cs="仿宋_GB2312"/>
          <w:color w:val="auto"/>
          <w:sz w:val="32"/>
          <w:szCs w:val="32"/>
          <w:lang w:eastAsia="zh-CN"/>
        </w:rPr>
        <w:t>调查研究力度不大，党办干部由于工作业务繁重，深入一线调研不够，有价值的调研成果不多，上省、市级主流媒体的精品文稿较少。信息报送质量不高，有的单位坐在家里“编信息”多，深入基层“挖信息”少，信息报送质量与上级要求还有差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仿宋_GB2312"/>
          <w:color w:val="auto"/>
          <w:kern w:val="2"/>
          <w:sz w:val="32"/>
          <w:szCs w:val="32"/>
          <w:lang w:val="en-US" w:eastAsia="zh-CN" w:bidi="ar-SA"/>
        </w:rPr>
      </w:pPr>
      <w:r>
        <w:rPr>
          <w:rFonts w:hint="eastAsia" w:ascii="楷体_GB2312" w:hAnsi="楷体_GB2312" w:eastAsia="楷体_GB2312" w:cs="楷体_GB2312"/>
          <w:color w:val="auto"/>
          <w:kern w:val="2"/>
          <w:sz w:val="32"/>
          <w:szCs w:val="32"/>
          <w:lang w:val="en-US" w:eastAsia="zh-CN" w:bidi="ar-SA"/>
        </w:rPr>
        <w:t>（二）督促检查效能不明显。</w:t>
      </w:r>
      <w:r>
        <w:rPr>
          <w:rFonts w:hint="eastAsia" w:ascii="仿宋_GB2312" w:eastAsia="仿宋_GB2312" w:cs="仿宋_GB2312"/>
          <w:color w:val="auto"/>
          <w:kern w:val="2"/>
          <w:sz w:val="32"/>
          <w:szCs w:val="32"/>
          <w:lang w:val="en-US" w:eastAsia="zh-CN" w:bidi="ar-SA"/>
        </w:rPr>
        <w:t>跟踪督查不够，</w:t>
      </w:r>
      <w:r>
        <w:rPr>
          <w:rFonts w:hint="eastAsia" w:ascii="仿宋_GB2312" w:hAnsi="仿宋_GB2312" w:eastAsia="仿宋_GB2312" w:cs="仿宋_GB2312"/>
          <w:color w:val="auto"/>
          <w:sz w:val="32"/>
          <w:szCs w:val="32"/>
          <w:lang w:eastAsia="zh-CN"/>
        </w:rPr>
        <w:t>受督查队伍人员和专业能力限制，</w:t>
      </w:r>
      <w:r>
        <w:rPr>
          <w:rFonts w:hint="eastAsia" w:ascii="仿宋_GB2312" w:eastAsia="仿宋_GB2312" w:cs="仿宋_GB2312"/>
          <w:color w:val="auto"/>
          <w:kern w:val="2"/>
          <w:sz w:val="32"/>
          <w:szCs w:val="32"/>
          <w:lang w:val="en-US" w:eastAsia="zh-CN" w:bidi="ar-SA"/>
        </w:rPr>
        <w:t>有的工作督查问效不及时，一定程度上影响工作的落实</w:t>
      </w:r>
      <w:r>
        <w:rPr>
          <w:rFonts w:hint="eastAsia" w:ascii="仿宋_GB2312" w:hAnsi="仿宋_GB2312" w:eastAsia="仿宋_GB2312" w:cs="仿宋_GB2312"/>
          <w:color w:val="auto"/>
          <w:sz w:val="32"/>
          <w:szCs w:val="32"/>
          <w:lang w:eastAsia="zh-CN"/>
        </w:rPr>
        <w:t>。</w:t>
      </w:r>
      <w:r>
        <w:rPr>
          <w:rFonts w:hint="eastAsia" w:ascii="仿宋_GB2312" w:eastAsia="仿宋_GB2312" w:cs="仿宋_GB2312"/>
          <w:color w:val="auto"/>
          <w:kern w:val="2"/>
          <w:sz w:val="32"/>
          <w:szCs w:val="32"/>
          <w:lang w:val="en-US" w:eastAsia="zh-CN" w:bidi="ar-SA"/>
        </w:rPr>
        <w:t>督查实效不强，个别行业单位还存在依赖督查推进工作的现象，督查与考核有机结合机制仍需完善。</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s="仿宋_GB2312"/>
          <w:color w:val="auto"/>
          <w:kern w:val="2"/>
          <w:sz w:val="32"/>
          <w:szCs w:val="32"/>
          <w:lang w:val="en-US" w:eastAsia="zh-CN" w:bidi="ar-SA"/>
        </w:rPr>
      </w:pPr>
      <w:r>
        <w:rPr>
          <w:rFonts w:hint="eastAsia" w:ascii="楷体_GB2312" w:hAnsi="楷体_GB2312" w:eastAsia="楷体_GB2312" w:cs="楷体_GB2312"/>
          <w:color w:val="auto"/>
          <w:kern w:val="2"/>
          <w:sz w:val="32"/>
          <w:szCs w:val="32"/>
          <w:lang w:val="en-US" w:eastAsia="zh-CN" w:bidi="ar-SA"/>
        </w:rPr>
        <w:t>（三）统筹协调能力不够强。</w:t>
      </w:r>
      <w:r>
        <w:rPr>
          <w:rFonts w:hint="eastAsia" w:ascii="仿宋_GB2312" w:eastAsia="仿宋_GB2312" w:cs="仿宋_GB2312"/>
          <w:color w:val="auto"/>
          <w:kern w:val="2"/>
          <w:sz w:val="32"/>
          <w:szCs w:val="32"/>
          <w:lang w:val="en-US" w:eastAsia="zh-CN" w:bidi="ar-SA"/>
        </w:rPr>
        <w:t>办会难统筹，上级会议多系统召开、层层召开、基层陪会现象较多，消耗大量时间在会务准备、讲话稿起草等方面。办文难协调，常因上级考核要求而需要发文，但有的部门代拟稿公文质量不高，工作有时存在被动，一定程度上加重了基层的负担，</w:t>
      </w:r>
      <w:r>
        <w:rPr>
          <w:rFonts w:hint="eastAsia" w:ascii="仿宋_GB2312" w:hAnsi="Calibri" w:eastAsia="仿宋_GB2312" w:cs="仿宋_GB2312"/>
          <w:color w:val="auto"/>
          <w:kern w:val="2"/>
          <w:sz w:val="32"/>
          <w:szCs w:val="32"/>
          <w:lang w:val="en-US" w:eastAsia="zh-CN" w:bidi="ar-SA"/>
        </w:rPr>
        <w:t>精文简会还需</w:t>
      </w:r>
      <w:r>
        <w:rPr>
          <w:rFonts w:hint="eastAsia" w:ascii="仿宋_GB2312" w:eastAsia="仿宋_GB2312" w:cs="仿宋_GB2312"/>
          <w:color w:val="auto"/>
          <w:kern w:val="2"/>
          <w:sz w:val="32"/>
          <w:szCs w:val="32"/>
          <w:lang w:val="en-US" w:eastAsia="zh-CN" w:bidi="ar-SA"/>
        </w:rPr>
        <w:t>持续</w:t>
      </w:r>
      <w:r>
        <w:rPr>
          <w:rFonts w:hint="eastAsia" w:ascii="仿宋_GB2312" w:hAnsi="Calibri" w:eastAsia="仿宋_GB2312" w:cs="仿宋_GB2312"/>
          <w:color w:val="auto"/>
          <w:kern w:val="2"/>
          <w:sz w:val="32"/>
          <w:szCs w:val="32"/>
          <w:lang w:val="en-US" w:eastAsia="zh-CN" w:bidi="ar-SA"/>
        </w:rPr>
        <w:t>发力</w:t>
      </w:r>
      <w:r>
        <w:rPr>
          <w:rFonts w:hint="eastAsia" w:ascii="仿宋_GB2312" w:eastAsia="仿宋_GB2312" w:cs="仿宋_GB2312"/>
          <w:color w:val="auto"/>
          <w:kern w:val="2"/>
          <w:sz w:val="32"/>
          <w:szCs w:val="32"/>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color w:val="auto"/>
        </w:rPr>
      </w:pPr>
      <w:r>
        <w:rPr>
          <w:rFonts w:hint="eastAsia" w:ascii="楷体_GB2312" w:hAnsi="楷体_GB2312" w:eastAsia="楷体_GB2312" w:cs="楷体_GB2312"/>
          <w:color w:val="auto"/>
          <w:kern w:val="2"/>
          <w:sz w:val="32"/>
          <w:szCs w:val="32"/>
          <w:lang w:val="en-US" w:eastAsia="zh-CN" w:bidi="ar-SA"/>
        </w:rPr>
        <w:t>（四）短板弱项工作仍突出。</w:t>
      </w:r>
      <w:r>
        <w:rPr>
          <w:rFonts w:hint="eastAsia" w:ascii="仿宋_GB2312" w:eastAsia="仿宋_GB2312" w:cs="仿宋_GB2312"/>
          <w:color w:val="auto"/>
          <w:kern w:val="2"/>
          <w:sz w:val="32"/>
          <w:szCs w:val="32"/>
          <w:lang w:val="en-US" w:eastAsia="zh-CN" w:bidi="ar-SA"/>
        </w:rPr>
        <w:t>区志编修方面，编修人员力量不足，档案室资料整理不规范，查阅资料十分困难，导致区志编写速度较慢。档案工作方面，资阳区档案数字信息化工作起步晚，由于专业人员和经费不足，档案数字化率仅达7%。</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p>
    <w:p>
      <w:pPr>
        <w:widowControl/>
        <w:autoSpaceDN w:val="0"/>
        <w:spacing w:line="540" w:lineRule="exact"/>
        <w:rPr>
          <w:rFonts w:ascii="黑体" w:hAnsi="黑体" w:eastAsia="黑体" w:cs="宋体"/>
          <w:color w:val="000000"/>
          <w:kern w:val="0"/>
          <w:sz w:val="32"/>
          <w:szCs w:val="32"/>
        </w:rPr>
      </w:pPr>
      <w:r>
        <w:rPr>
          <w:rFonts w:ascii="??_GB2312" w:hAnsi="仿宋" w:eastAsia="Times New Roman" w:cs="宋体"/>
          <w:color w:val="000000"/>
          <w:kern w:val="0"/>
          <w:sz w:val="32"/>
          <w:szCs w:val="32"/>
        </w:rPr>
        <w:t xml:space="preserve">    </w:t>
      </w:r>
      <w:r>
        <w:rPr>
          <w:rFonts w:hint="eastAsia" w:ascii="??_GB2312" w:hAnsi="仿宋" w:cs="宋体"/>
          <w:color w:val="000000"/>
          <w:kern w:val="0"/>
          <w:sz w:val="32"/>
          <w:szCs w:val="32"/>
        </w:rPr>
        <w:t xml:space="preserve"> </w:t>
      </w:r>
      <w:r>
        <w:rPr>
          <w:rFonts w:hint="eastAsia" w:ascii="黑体" w:hAnsi="黑体" w:eastAsia="黑体" w:cs="宋体"/>
          <w:color w:val="000000"/>
          <w:kern w:val="0"/>
          <w:sz w:val="32"/>
          <w:szCs w:val="32"/>
        </w:rPr>
        <w:t>四、总体评价和自评得分情况</w:t>
      </w:r>
    </w:p>
    <w:p>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ascii="仿宋_GB2312" w:hAnsi="宋体" w:eastAsia="仿宋_GB2312" w:cs="仿宋_GB2312"/>
          <w:i w:val="0"/>
          <w:iCs w:val="0"/>
          <w:caps w:val="0"/>
          <w:color w:val="000000"/>
          <w:spacing w:val="0"/>
          <w:sz w:val="32"/>
          <w:szCs w:val="32"/>
        </w:rPr>
        <w:t>我单位</w:t>
      </w:r>
      <w:r>
        <w:rPr>
          <w:rFonts w:hint="eastAsia" w:ascii="仿宋_GB2312" w:hAnsi="宋体" w:eastAsia="仿宋_GB2312" w:cs="仿宋_GB2312"/>
          <w:i w:val="0"/>
          <w:iCs w:val="0"/>
          <w:caps w:val="0"/>
          <w:color w:val="000000"/>
          <w:spacing w:val="0"/>
          <w:sz w:val="32"/>
          <w:szCs w:val="32"/>
        </w:rPr>
        <w:t>202</w:t>
      </w:r>
      <w:r>
        <w:rPr>
          <w:rFonts w:hint="eastAsia" w:ascii="仿宋_GB2312" w:hAnsi="宋体" w:cs="仿宋_GB2312"/>
          <w:i w:val="0"/>
          <w:iCs w:val="0"/>
          <w:caps w:val="0"/>
          <w:color w:val="000000"/>
          <w:spacing w:val="0"/>
          <w:sz w:val="32"/>
          <w:szCs w:val="32"/>
          <w:lang w:val="en-US" w:eastAsia="zh-CN"/>
        </w:rPr>
        <w:t>4</w:t>
      </w:r>
      <w:r>
        <w:rPr>
          <w:rFonts w:hint="eastAsia" w:ascii="仿宋_GB2312" w:hAnsi="宋体" w:eastAsia="仿宋_GB2312" w:cs="仿宋_GB2312"/>
          <w:i w:val="0"/>
          <w:iCs w:val="0"/>
          <w:caps w:val="0"/>
          <w:color w:val="000000"/>
          <w:spacing w:val="0"/>
          <w:sz w:val="32"/>
          <w:szCs w:val="32"/>
        </w:rPr>
        <w:t>年度部门整体支出绩效自评得分为</w:t>
      </w:r>
      <w:r>
        <w:rPr>
          <w:rFonts w:hint="eastAsia" w:ascii="仿宋_GB2312" w:hAnsi="宋体" w:cs="仿宋_GB2312"/>
          <w:i w:val="0"/>
          <w:iCs w:val="0"/>
          <w:caps w:val="0"/>
          <w:color w:val="000000"/>
          <w:spacing w:val="0"/>
          <w:sz w:val="32"/>
          <w:szCs w:val="32"/>
          <w:lang w:val="en-US" w:eastAsia="zh-CN"/>
        </w:rPr>
        <w:t xml:space="preserve">99.57 </w:t>
      </w:r>
      <w:r>
        <w:rPr>
          <w:rFonts w:hint="eastAsia" w:ascii="仿宋_GB2312" w:hAnsi="宋体" w:cs="仿宋_GB2312"/>
          <w:i w:val="0"/>
          <w:iCs w:val="0"/>
          <w:caps w:val="0"/>
          <w:color w:val="000000"/>
          <w:spacing w:val="0"/>
          <w:sz w:val="32"/>
          <w:szCs w:val="32"/>
          <w:lang w:eastAsia="zh-CN"/>
        </w:rPr>
        <w:t>分</w:t>
      </w:r>
      <w:r>
        <w:rPr>
          <w:rFonts w:hint="eastAsia" w:ascii="Times New Roman" w:hAnsi="Times New Roman" w:eastAsia="仿宋_GB2312" w:cs="Times New Roman"/>
          <w:sz w:val="32"/>
          <w:szCs w:val="32"/>
          <w:lang w:eastAsia="zh-CN"/>
        </w:rPr>
        <w:t>，一是预算执行到位。严格执行《预算法》和各项财经纪律，机关管理制度健全，财务管理规范，预算编制合理</w:t>
      </w:r>
      <w:r>
        <w:rPr>
          <w:rFonts w:hint="eastAsia" w:ascii="Times New Roman" w:hAnsi="Times New Roman" w:cs="Times New Roman"/>
          <w:sz w:val="32"/>
          <w:szCs w:val="32"/>
          <w:lang w:eastAsia="zh-CN"/>
        </w:rPr>
        <w:t>；</w:t>
      </w:r>
      <w:r>
        <w:rPr>
          <w:rFonts w:hint="eastAsia" w:ascii="Times New Roman" w:hAnsi="Times New Roman" w:eastAsia="仿宋_GB2312" w:cs="Times New Roman"/>
          <w:sz w:val="32"/>
          <w:szCs w:val="32"/>
          <w:lang w:eastAsia="zh-CN"/>
        </w:rPr>
        <w:t>二是资金监管到位。</w:t>
      </w:r>
    </w:p>
    <w:p>
      <w:pPr>
        <w:pStyle w:val="19"/>
        <w:widowControl/>
        <w:numPr>
          <w:ilvl w:val="0"/>
          <w:numId w:val="0"/>
        </w:numPr>
        <w:spacing w:line="600" w:lineRule="exact"/>
        <w:ind w:leftChars="200"/>
        <w:jc w:val="left"/>
        <w:rPr>
          <w:rFonts w:hint="eastAsia" w:ascii="Times New Roman" w:hAnsi="Times New Roman" w:eastAsia="黑体"/>
          <w:sz w:val="32"/>
          <w:szCs w:val="32"/>
        </w:rPr>
      </w:pPr>
      <w:r>
        <w:rPr>
          <w:rFonts w:hint="eastAsia" w:ascii="Times New Roman" w:hAnsi="Times New Roman" w:eastAsia="黑体"/>
          <w:sz w:val="32"/>
          <w:szCs w:val="32"/>
          <w:lang w:eastAsia="zh-CN"/>
        </w:rPr>
        <w:t>五、</w:t>
      </w:r>
      <w:r>
        <w:rPr>
          <w:rFonts w:hint="eastAsia" w:ascii="Times New Roman" w:hAnsi="Times New Roman" w:eastAsia="黑体"/>
          <w:sz w:val="32"/>
          <w:szCs w:val="32"/>
        </w:rPr>
        <w:t>存在的问题及原因分析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0" w:lineRule="atLeast"/>
        <w:ind w:right="0" w:firstLine="640" w:firstLineChars="200"/>
        <w:jc w:val="both"/>
        <w:rPr>
          <w:rFonts w:hint="eastAsia" w:ascii="微软雅黑" w:hAnsi="微软雅黑" w:eastAsia="微软雅黑" w:cs="微软雅黑"/>
          <w:i w:val="0"/>
          <w:iCs w:val="0"/>
          <w:caps w:val="0"/>
          <w:color w:val="000000"/>
          <w:spacing w:val="0"/>
          <w:sz w:val="24"/>
          <w:szCs w:val="24"/>
        </w:rPr>
      </w:pPr>
      <w:r>
        <w:rPr>
          <w:rFonts w:hint="eastAsia" w:ascii="Times New Roman" w:hAnsi="Times New Roman" w:eastAsia="黑体"/>
          <w:sz w:val="32"/>
          <w:szCs w:val="32"/>
          <w:lang w:val="en-US" w:eastAsia="zh-CN"/>
        </w:rPr>
        <w:t xml:space="preserve"> </w:t>
      </w:r>
      <w:r>
        <w:rPr>
          <w:rFonts w:ascii="仿宋_GB2312" w:hAnsi="微软雅黑" w:eastAsia="仿宋_GB2312" w:cs="仿宋_GB2312"/>
          <w:i w:val="0"/>
          <w:iCs w:val="0"/>
          <w:caps w:val="0"/>
          <w:color w:val="000000"/>
          <w:spacing w:val="0"/>
          <w:kern w:val="0"/>
          <w:sz w:val="32"/>
          <w:szCs w:val="32"/>
          <w:shd w:val="clear" w:color="auto" w:fill="FFFFFF"/>
          <w:lang w:val="en-US" w:eastAsia="zh-CN" w:bidi="ar"/>
        </w:rPr>
        <w:t>1、</w:t>
      </w:r>
      <w:r>
        <w:rPr>
          <w:rFonts w:hint="eastAsia" w:ascii="Times New Roman" w:hAnsi="Times New Roman" w:cs="Times New Roman"/>
          <w:sz w:val="32"/>
          <w:szCs w:val="32"/>
          <w:lang w:val="en-US" w:eastAsia="zh-CN"/>
        </w:rPr>
        <w:t>服务对象满意度不高，是与群众沟通不畅，信息传达不及时有关。一些群众反映的问题由于涉及多个部门或地区，需要多方协调配合才能得到解决</w:t>
      </w:r>
      <w:r>
        <w:rPr>
          <w:rFonts w:ascii="仿宋_GB2312" w:hAnsi="微软雅黑" w:eastAsia="仿宋_GB2312" w:cs="仿宋_GB2312"/>
          <w:i w:val="0"/>
          <w:iCs w:val="0"/>
          <w:caps w:val="0"/>
          <w:color w:val="000000"/>
          <w:spacing w:val="0"/>
          <w:kern w:val="0"/>
          <w:sz w:val="32"/>
          <w:szCs w:val="32"/>
          <w:shd w:val="clear" w:color="auto" w:fill="FFFFFF"/>
          <w:lang w:val="en-US" w:eastAsia="zh-CN" w:bidi="ar"/>
        </w:rPr>
        <w:t>。</w:t>
      </w:r>
    </w:p>
    <w:p>
      <w:pPr>
        <w:widowControl/>
        <w:spacing w:line="579" w:lineRule="exact"/>
        <w:ind w:firstLine="640" w:firstLineChars="200"/>
        <w:rPr>
          <w:rFonts w:hint="eastAsia" w:ascii="Times New Roman" w:hAnsi="Times New Roman" w:eastAsia="仿宋_GB2312" w:cs="Times New Roman"/>
          <w:sz w:val="32"/>
          <w:szCs w:val="32"/>
          <w:lang w:val="en-US" w:eastAsia="zh-CN"/>
        </w:rPr>
      </w:pPr>
      <w:r>
        <w:rPr>
          <w:rFonts w:hint="eastAsia" w:ascii="仿宋_GB2312" w:hAnsi="微软雅黑" w:cs="仿宋_GB2312"/>
          <w:i w:val="0"/>
          <w:iCs w:val="0"/>
          <w:caps w:val="0"/>
          <w:color w:val="000000"/>
          <w:spacing w:val="0"/>
          <w:kern w:val="0"/>
          <w:sz w:val="32"/>
          <w:szCs w:val="32"/>
          <w:shd w:val="clear" w:color="auto" w:fill="FFFFFF"/>
          <w:lang w:val="en-US" w:eastAsia="zh-CN" w:bidi="ar"/>
        </w:rPr>
        <w:t>2</w:t>
      </w:r>
      <w:r>
        <w:rPr>
          <w:rFonts w:hint="eastAsia" w:ascii="仿宋_GB2312" w:hAnsi="微软雅黑" w:eastAsia="仿宋_GB2312" w:cs="仿宋_GB2312"/>
          <w:i w:val="0"/>
          <w:iCs w:val="0"/>
          <w:caps w:val="0"/>
          <w:color w:val="000000"/>
          <w:spacing w:val="0"/>
          <w:kern w:val="0"/>
          <w:sz w:val="32"/>
          <w:szCs w:val="32"/>
          <w:shd w:val="clear" w:color="auto" w:fill="FFFFFF"/>
          <w:lang w:val="en-US" w:eastAsia="zh-CN" w:bidi="ar"/>
        </w:rPr>
        <w:t>、</w:t>
      </w:r>
      <w:r>
        <w:rPr>
          <w:rFonts w:hint="eastAsia" w:ascii="仿宋" w:hAnsi="仿宋" w:eastAsia="仿宋" w:cs="仿宋"/>
          <w:color w:val="auto"/>
          <w:kern w:val="2"/>
          <w:sz w:val="32"/>
          <w:szCs w:val="32"/>
          <w:lang w:val="en-US" w:eastAsia="zh-CN" w:bidi="ar-SA"/>
        </w:rPr>
        <w:t>政法涉密网、组织部的大组工网、纪委金纪网、党委视频会议室、编办编制系统等涉密网络的接入、全面落实信创替代工程相关要求，运维费用和投入资金耗资巨大</w:t>
      </w:r>
      <w:r>
        <w:rPr>
          <w:rFonts w:hint="eastAsia" w:ascii="仿宋" w:hAnsi="仿宋" w:eastAsia="仿宋" w:cs="仿宋"/>
          <w:color w:val="auto"/>
          <w:sz w:val="32"/>
          <w:szCs w:val="32"/>
          <w:lang w:eastAsia="zh-CN"/>
        </w:rPr>
        <w:t>。</w:t>
      </w:r>
      <w:r>
        <w:rPr>
          <w:rFonts w:hint="eastAsia" w:ascii="仿宋" w:hAnsi="仿宋" w:eastAsia="仿宋" w:cs="仿宋"/>
          <w:sz w:val="32"/>
          <w:szCs w:val="32"/>
          <w:lang w:val="en-US" w:eastAsia="zh-CN"/>
        </w:rPr>
        <w:t>单位日常运转的刚性支出大，现有的部门预算资金已不能满足日益增长的工作需要</w:t>
      </w:r>
      <w:r>
        <w:rPr>
          <w:rFonts w:hint="eastAsia" w:ascii="Times New Roman" w:hAnsi="Times New Roman" w:eastAsia="仿宋_GB2312" w:cs="Times New Roman"/>
          <w:sz w:val="32"/>
          <w:szCs w:val="32"/>
          <w:lang w:val="en-US" w:eastAsia="zh-CN"/>
        </w:rPr>
        <w:t>。</w:t>
      </w:r>
    </w:p>
    <w:p>
      <w:pPr>
        <w:pStyle w:val="2"/>
        <w:rPr>
          <w:rFonts w:hint="eastAsia" w:eastAsia="仿宋_GB2312"/>
          <w:lang w:val="en-US" w:eastAsia="zh-CN"/>
        </w:rPr>
      </w:pPr>
      <w:r>
        <w:rPr>
          <w:rFonts w:hint="eastAsia" w:ascii="Times New Roman" w:hAnsi="Times New Roman" w:cs="Times New Roman"/>
          <w:sz w:val="32"/>
          <w:szCs w:val="32"/>
          <w:lang w:val="en-US" w:eastAsia="zh-CN"/>
        </w:rPr>
        <w:t>3、共有十个工作日未报送信息，需加强信息研判与报送。</w:t>
      </w:r>
    </w:p>
    <w:p>
      <w:pPr>
        <w:widowControl/>
        <w:spacing w:line="600" w:lineRule="exact"/>
        <w:ind w:firstLine="640" w:firstLineChars="200"/>
        <w:jc w:val="left"/>
        <w:rPr>
          <w:rFonts w:hint="eastAsia" w:eastAsia="黑体"/>
          <w:sz w:val="32"/>
          <w:szCs w:val="32"/>
        </w:rPr>
      </w:pPr>
      <w:r>
        <w:rPr>
          <w:rFonts w:hint="eastAsia" w:eastAsia="黑体"/>
          <w:sz w:val="32"/>
          <w:szCs w:val="32"/>
        </w:rPr>
        <w:t>六、下一步改进措施</w:t>
      </w:r>
    </w:p>
    <w:p>
      <w:pPr>
        <w:widowControl/>
        <w:spacing w:line="579"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cs="Times New Roman"/>
          <w:sz w:val="32"/>
          <w:szCs w:val="32"/>
          <w:lang w:val="en-US" w:eastAsia="zh-CN"/>
        </w:rPr>
        <w:t>1</w:t>
      </w:r>
      <w:r>
        <w:rPr>
          <w:rFonts w:hint="eastAsia" w:ascii="Times New Roman" w:hAnsi="Times New Roman" w:eastAsia="仿宋_GB2312" w:cs="Times New Roman"/>
          <w:sz w:val="32"/>
          <w:szCs w:val="32"/>
          <w:lang w:val="en-US" w:eastAsia="zh-CN"/>
        </w:rPr>
        <w:t>、根据</w:t>
      </w:r>
      <w:r>
        <w:rPr>
          <w:rFonts w:hint="eastAsia" w:ascii="Times New Roman" w:hAnsi="Times New Roman" w:cs="Times New Roman"/>
          <w:sz w:val="32"/>
          <w:szCs w:val="32"/>
          <w:lang w:val="en-US" w:eastAsia="zh-CN"/>
        </w:rPr>
        <w:t>本单位</w:t>
      </w:r>
      <w:r>
        <w:rPr>
          <w:rFonts w:hint="eastAsia" w:ascii="Times New Roman" w:hAnsi="Times New Roman" w:eastAsia="仿宋_GB2312" w:cs="Times New Roman"/>
          <w:sz w:val="32"/>
          <w:szCs w:val="32"/>
          <w:lang w:val="en-US" w:eastAsia="zh-CN"/>
        </w:rPr>
        <w:t>部门整体支出绩效评价情况，建议区财政根据</w:t>
      </w:r>
      <w:r>
        <w:rPr>
          <w:rFonts w:hint="eastAsia" w:ascii="Times New Roman" w:hAnsi="Times New Roman" w:cs="Times New Roman"/>
          <w:sz w:val="32"/>
          <w:szCs w:val="32"/>
          <w:lang w:val="en-US" w:eastAsia="zh-CN"/>
        </w:rPr>
        <w:t>区委办</w:t>
      </w:r>
      <w:r>
        <w:rPr>
          <w:rFonts w:hint="eastAsia" w:ascii="Times New Roman" w:hAnsi="Times New Roman" w:eastAsia="仿宋_GB2312" w:cs="Times New Roman"/>
          <w:sz w:val="32"/>
          <w:szCs w:val="32"/>
          <w:lang w:val="en-US" w:eastAsia="zh-CN"/>
        </w:rPr>
        <w:t>发展的要求和实际情况，加大部门预算资金的安排，提高我</w:t>
      </w:r>
      <w:r>
        <w:rPr>
          <w:rFonts w:hint="eastAsia" w:ascii="Times New Roman" w:hAnsi="Times New Roman" w:cs="Times New Roman"/>
          <w:sz w:val="32"/>
          <w:szCs w:val="32"/>
          <w:lang w:val="en-US" w:eastAsia="zh-CN"/>
        </w:rPr>
        <w:t>单位</w:t>
      </w:r>
      <w:r>
        <w:rPr>
          <w:rFonts w:hint="eastAsia" w:ascii="Times New Roman" w:hAnsi="Times New Roman" w:eastAsia="仿宋_GB2312" w:cs="Times New Roman"/>
          <w:sz w:val="32"/>
          <w:szCs w:val="32"/>
          <w:lang w:val="en-US" w:eastAsia="zh-CN"/>
        </w:rPr>
        <w:t>公用经费和工作经费预算额度。</w:t>
      </w:r>
    </w:p>
    <w:p>
      <w:pPr>
        <w:pStyle w:val="7"/>
        <w:ind w:firstLine="631"/>
        <w:rPr>
          <w:rFonts w:hint="eastAsia" w:eastAsia="黑体"/>
          <w:sz w:val="32"/>
          <w:szCs w:val="32"/>
        </w:rPr>
      </w:pPr>
      <w:r>
        <w:rPr>
          <w:rFonts w:hint="eastAsia" w:ascii="Times New Roman" w:hAnsi="Times New Roman" w:cs="Times New Roman"/>
          <w:sz w:val="32"/>
          <w:szCs w:val="32"/>
          <w:lang w:val="en-US" w:eastAsia="zh-CN"/>
        </w:rPr>
        <w:t>2、保持与群众沟通顺畅，及时传达各项政策。</w:t>
      </w:r>
      <w:bookmarkStart w:id="1" w:name="_GoBack"/>
      <w:bookmarkEnd w:id="1"/>
    </w:p>
    <w:p>
      <w:pPr>
        <w:widowControl/>
        <w:spacing w:line="600" w:lineRule="exact"/>
        <w:ind w:firstLine="645"/>
        <w:jc w:val="left"/>
        <w:rPr>
          <w:rFonts w:hint="eastAsia" w:eastAsia="黑体"/>
          <w:sz w:val="32"/>
          <w:szCs w:val="32"/>
          <w:lang w:eastAsia="zh-CN"/>
        </w:rPr>
      </w:pPr>
      <w:r>
        <w:rPr>
          <w:rFonts w:hint="eastAsia" w:eastAsia="黑体"/>
          <w:sz w:val="32"/>
          <w:szCs w:val="32"/>
        </w:rPr>
        <w:t>七、整体支出绩效自评结果拟应用</w:t>
      </w:r>
      <w:r>
        <w:rPr>
          <w:rFonts w:hint="eastAsia" w:eastAsia="黑体"/>
          <w:sz w:val="32"/>
          <w:szCs w:val="32"/>
          <w:lang w:eastAsia="zh-CN"/>
        </w:rPr>
        <w:t>和</w:t>
      </w:r>
      <w:r>
        <w:rPr>
          <w:rFonts w:hint="eastAsia" w:eastAsia="黑体"/>
          <w:sz w:val="32"/>
          <w:szCs w:val="32"/>
        </w:rPr>
        <w:t>公开</w:t>
      </w:r>
      <w:r>
        <w:rPr>
          <w:rFonts w:hint="eastAsia" w:eastAsia="黑体"/>
          <w:sz w:val="32"/>
          <w:szCs w:val="32"/>
          <w:lang w:eastAsia="zh-CN"/>
        </w:rPr>
        <w:t>情况。</w:t>
      </w:r>
    </w:p>
    <w:p>
      <w:pPr>
        <w:widowControl/>
        <w:numPr>
          <w:ilvl w:val="0"/>
          <w:numId w:val="3"/>
        </w:numPr>
        <w:spacing w:line="600" w:lineRule="exact"/>
        <w:ind w:firstLine="640" w:firstLineChars="200"/>
        <w:jc w:val="left"/>
        <w:rPr>
          <w:rFonts w:ascii="仿宋_GB2312" w:hAnsi="宋体" w:eastAsia="仿宋_GB2312" w:cs="仿宋_GB2312"/>
          <w:i w:val="0"/>
          <w:iCs w:val="0"/>
          <w:caps w:val="0"/>
          <w:color w:val="000000"/>
          <w:spacing w:val="0"/>
          <w:sz w:val="32"/>
          <w:szCs w:val="32"/>
          <w:shd w:val="clear" w:color="auto" w:fill="FFFFFF"/>
        </w:rPr>
      </w:pPr>
      <w:r>
        <w:rPr>
          <w:rFonts w:ascii="仿宋_GB2312" w:hAnsi="宋体" w:eastAsia="仿宋_GB2312" w:cs="仿宋_GB2312"/>
          <w:i w:val="0"/>
          <w:iCs w:val="0"/>
          <w:caps w:val="0"/>
          <w:color w:val="000000"/>
          <w:spacing w:val="0"/>
          <w:sz w:val="32"/>
          <w:szCs w:val="32"/>
          <w:shd w:val="clear" w:color="auto" w:fill="FFFFFF"/>
        </w:rPr>
        <w:t>我单位逐步建立绩效评价与部门预算相结合的结果应用机制，采取项目预期绩效目标申报制度，强化评价结果在部门预算编制和执行中的应用，实现绩效评价结果在部门预算编制和执行中的应用，促进财政资金的合理分配与有效使用。</w:t>
      </w:r>
    </w:p>
    <w:p>
      <w:pPr>
        <w:widowControl/>
        <w:numPr>
          <w:ilvl w:val="0"/>
          <w:numId w:val="3"/>
        </w:numPr>
        <w:spacing w:line="600" w:lineRule="exact"/>
        <w:ind w:firstLine="640" w:firstLineChars="200"/>
        <w:jc w:val="left"/>
        <w:rPr>
          <w:rFonts w:hint="eastAsia" w:eastAsia="黑体"/>
          <w:sz w:val="32"/>
          <w:szCs w:val="32"/>
          <w:lang w:eastAsia="zh-CN"/>
        </w:rPr>
      </w:pPr>
      <w:r>
        <w:rPr>
          <w:rFonts w:hint="eastAsia" w:ascii="仿宋_GB2312" w:hAnsi="仿宋_GB2312" w:eastAsia="仿宋_GB2312" w:cs="仿宋_GB2312"/>
          <w:sz w:val="32"/>
          <w:szCs w:val="32"/>
          <w:lang w:val="en-US" w:eastAsia="zh-CN"/>
        </w:rPr>
        <w:t>根据</w:t>
      </w:r>
      <w:r>
        <w:rPr>
          <w:rFonts w:hint="eastAsia" w:ascii="仿宋_GB2312" w:hAnsi="仿宋_GB2312" w:cs="仿宋_GB2312"/>
          <w:sz w:val="32"/>
          <w:szCs w:val="32"/>
          <w:lang w:val="en-US" w:eastAsia="zh-CN"/>
        </w:rPr>
        <w:t>益阳市</w:t>
      </w:r>
      <w:r>
        <w:rPr>
          <w:rFonts w:hint="eastAsia" w:ascii="仿宋_GB2312" w:hAnsi="仿宋_GB2312" w:eastAsia="仿宋_GB2312" w:cs="仿宋_GB2312"/>
          <w:sz w:val="32"/>
          <w:szCs w:val="32"/>
          <w:lang w:val="en-US" w:eastAsia="zh-CN"/>
        </w:rPr>
        <w:t>资阳区财政相关部门统一部署，我单位202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b w:val="0"/>
          <w:bCs w:val="0"/>
          <w:sz w:val="32"/>
          <w:szCs w:val="32"/>
        </w:rPr>
        <w:t>整体支出绩效自评报告</w:t>
      </w:r>
      <w:r>
        <w:rPr>
          <w:rFonts w:hint="eastAsia" w:ascii="仿宋_GB2312" w:hAnsi="仿宋_GB2312" w:cs="仿宋_GB2312"/>
          <w:b w:val="0"/>
          <w:bCs w:val="0"/>
          <w:sz w:val="32"/>
          <w:szCs w:val="32"/>
          <w:lang w:eastAsia="zh-CN"/>
        </w:rPr>
        <w:t>将在益阳市资阳区人民政府网站公开，</w:t>
      </w:r>
      <w:r>
        <w:rPr>
          <w:rFonts w:ascii="仿宋_GB2312" w:hAnsi="宋体" w:eastAsia="仿宋_GB2312" w:cs="仿宋_GB2312"/>
          <w:i w:val="0"/>
          <w:iCs w:val="0"/>
          <w:caps w:val="0"/>
          <w:color w:val="000000"/>
          <w:spacing w:val="0"/>
          <w:sz w:val="32"/>
          <w:szCs w:val="32"/>
          <w:shd w:val="clear" w:color="auto" w:fill="FFFFFF"/>
        </w:rPr>
        <w:t>数据真实、完整、准确</w:t>
      </w:r>
      <w:r>
        <w:rPr>
          <w:rFonts w:hint="eastAsia" w:ascii="仿宋_GB2312" w:hAnsi="宋体" w:cs="仿宋_GB2312"/>
          <w:i w:val="0"/>
          <w:iCs w:val="0"/>
          <w:caps w:val="0"/>
          <w:color w:val="000000"/>
          <w:spacing w:val="0"/>
          <w:sz w:val="32"/>
          <w:szCs w:val="32"/>
          <w:shd w:val="clear" w:color="auto" w:fill="FFFFFF"/>
          <w:lang w:eastAsia="zh-CN"/>
        </w:rPr>
        <w:t>，</w:t>
      </w:r>
      <w:r>
        <w:rPr>
          <w:rFonts w:hint="eastAsia" w:ascii="仿宋_GB2312" w:hAnsi="仿宋_GB2312" w:cs="仿宋_GB2312"/>
          <w:b w:val="0"/>
          <w:bCs w:val="0"/>
          <w:sz w:val="32"/>
          <w:szCs w:val="32"/>
          <w:lang w:eastAsia="zh-CN"/>
        </w:rPr>
        <w:t>接受社会监督。</w:t>
      </w:r>
    </w:p>
    <w:p>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报告需要以下附件：</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部门整体支出绩效评价基础数据表</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部门整体支出绩效自评表</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项目支出绩效自评表</w:t>
      </w:r>
    </w:p>
    <w:p>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4.其他必要材料（当年度预算绩效目标申报表、单位年度工作总结、预决算报表、有关表彰奖励复印件等）及与自评报告、基础表、自评表内容相符的相关佐证材料（佐证资料必须列目录，与自评表指标对应）</w:t>
      </w:r>
    </w:p>
    <w:p>
      <w:pPr>
        <w:pStyle w:val="17"/>
        <w:ind w:left="0" w:leftChars="0" w:firstLine="0" w:firstLineChars="0"/>
        <w:rPr>
          <w:rFonts w:hint="default" w:eastAsia="仿宋"/>
          <w:lang w:val="en-US" w:eastAsia="zh-CN"/>
        </w:rPr>
      </w:pPr>
    </w:p>
    <w:p>
      <w:pPr>
        <w:pStyle w:val="9"/>
        <w:rPr>
          <w:rFonts w:hint="eastAsia" w:ascii="仿宋" w:hAnsi="仿宋" w:eastAsia="仿宋" w:cs="仿宋"/>
          <w:lang w:val="en-US" w:eastAsia="zh-CN"/>
        </w:rPr>
      </w:pPr>
    </w:p>
    <w:p>
      <w:pPr>
        <w:spacing w:line="600" w:lineRule="exact"/>
        <w:rPr>
          <w:rFonts w:hint="eastAsia" w:ascii="仿宋" w:hAnsi="仿宋" w:eastAsia="仿宋" w:cs="仿宋"/>
          <w:sz w:val="32"/>
          <w:szCs w:val="32"/>
          <w:lang w:val="en-US" w:eastAsia="zh-CN"/>
        </w:rPr>
      </w:pPr>
      <w:r>
        <w:rPr>
          <w:rFonts w:hint="eastAsia" w:ascii="仿宋" w:hAnsi="仿宋" w:eastAsia="仿宋" w:cs="仿宋"/>
          <w:kern w:val="0"/>
          <w:sz w:val="22"/>
          <w:szCs w:val="24"/>
        </w:rPr>
        <w:br w:type="page"/>
      </w:r>
    </w:p>
    <w:p>
      <w:pPr>
        <w:tabs>
          <w:tab w:val="left" w:pos="1603"/>
        </w:tabs>
        <w:bidi w:val="0"/>
        <w:jc w:val="left"/>
        <w:rPr>
          <w:rFonts w:hint="eastAsia" w:ascii="仿宋" w:hAnsi="仿宋" w:eastAsia="仿宋" w:cs="仿宋"/>
          <w:lang w:val="en-US" w:eastAsia="zh-CN"/>
        </w:rPr>
      </w:pPr>
      <w:r>
        <w:rPr>
          <w:rFonts w:hint="eastAsia" w:ascii="仿宋" w:hAnsi="仿宋" w:eastAsia="仿宋" w:cs="仿宋"/>
          <w:lang w:val="en-US" w:eastAsia="zh-CN"/>
        </w:rPr>
        <w:t> </w:t>
      </w:r>
    </w:p>
    <w:p>
      <w:pPr>
        <w:tabs>
          <w:tab w:val="left" w:pos="1603"/>
        </w:tabs>
        <w:bidi w:val="0"/>
        <w:jc w:val="left"/>
        <w:rPr>
          <w:rFonts w:hint="eastAsia" w:ascii="仿宋" w:hAnsi="仿宋" w:eastAsia="仿宋" w:cs="仿宋"/>
          <w:lang w:val="en-US" w:eastAsia="zh-CN"/>
        </w:rPr>
      </w:pPr>
      <w:r>
        <w:rPr>
          <w:rFonts w:hint="eastAsia" w:ascii="仿宋" w:hAnsi="仿宋" w:eastAsia="仿宋" w:cs="仿宋"/>
          <w:lang w:val="en-US" w:eastAsia="zh-CN"/>
        </w:rPr>
        <w:t> </w:t>
      </w:r>
    </w:p>
    <w:p>
      <w:pPr>
        <w:tabs>
          <w:tab w:val="left" w:pos="1603"/>
        </w:tabs>
        <w:bidi w:val="0"/>
        <w:jc w:val="left"/>
        <w:rPr>
          <w:rFonts w:hint="eastAsia" w:ascii="仿宋" w:hAnsi="仿宋" w:eastAsia="仿宋" w:cs="仿宋"/>
          <w:lang w:val="en-US" w:eastAsia="zh-CN"/>
        </w:rPr>
      </w:pPr>
    </w:p>
    <w:p>
      <w:pPr>
        <w:tabs>
          <w:tab w:val="left" w:pos="1603"/>
        </w:tabs>
        <w:bidi w:val="0"/>
        <w:jc w:val="left"/>
        <w:rPr>
          <w:rFonts w:hint="eastAsia" w:ascii="仿宋" w:hAnsi="仿宋" w:eastAsia="仿宋" w:cs="仿宋"/>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ind w:firstLine="720" w:firstLineChars="200"/>
        <w:jc w:val="both"/>
        <w:rPr>
          <w:rFonts w:hint="eastAsia" w:ascii="仿宋" w:hAnsi="仿宋" w:eastAsia="仿宋" w:cs="仿宋"/>
          <w:sz w:val="36"/>
          <w:szCs w:val="36"/>
          <w:lang w:val="en-US" w:eastAsia="zh-CN"/>
        </w:rPr>
      </w:pPr>
    </w:p>
    <w:p>
      <w:pPr>
        <w:jc w:val="center"/>
        <w:rPr>
          <w:rFonts w:hint="eastAsia" w:ascii="仿宋" w:hAnsi="仿宋" w:eastAsia="仿宋" w:cs="仿宋"/>
          <w:sz w:val="48"/>
          <w:szCs w:val="48"/>
          <w:lang w:val="en-US" w:eastAsia="zh-CN"/>
        </w:rPr>
      </w:pPr>
      <w:r>
        <w:rPr>
          <w:rFonts w:hint="eastAsia" w:ascii="仿宋" w:hAnsi="仿宋" w:eastAsia="仿宋" w:cs="仿宋"/>
          <w:sz w:val="36"/>
          <w:szCs w:val="36"/>
          <w:lang w:val="en-US" w:eastAsia="zh-CN"/>
        </w:rPr>
        <w:t xml:space="preserve">  </w:t>
      </w:r>
    </w:p>
    <w:p>
      <w:pPr>
        <w:pStyle w:val="17"/>
        <w:numPr>
          <w:ilvl w:val="0"/>
          <w:numId w:val="0"/>
        </w:numPr>
        <w:ind w:leftChars="400"/>
        <w:rPr>
          <w:rFonts w:hint="eastAsia"/>
        </w:rPr>
      </w:pPr>
    </w:p>
    <w:p>
      <w:pPr>
        <w:pStyle w:val="9"/>
        <w:ind w:left="0" w:leftChars="0" w:firstLine="0" w:firstLineChars="0"/>
        <w:rPr>
          <w:rFonts w:hint="default" w:ascii="仿宋" w:hAnsi="仿宋" w:eastAsia="仿宋" w:cs="仿宋"/>
          <w:lang w:val="en-US" w:eastAsia="zh-CN"/>
        </w:rPr>
      </w:pPr>
    </w:p>
    <w:p>
      <w:pPr>
        <w:widowControl/>
        <w:spacing w:line="600" w:lineRule="exact"/>
        <w:ind w:firstLine="640" w:firstLineChars="200"/>
        <w:jc w:val="left"/>
        <w:rPr>
          <w:rFonts w:hint="eastAsia" w:ascii="仿宋" w:hAnsi="仿宋" w:eastAsia="仿宋" w:cs="仿宋"/>
          <w:sz w:val="32"/>
          <w:szCs w:val="32"/>
          <w:lang w:val="en-US" w:eastAsia="zh-CN"/>
        </w:rPr>
      </w:pPr>
    </w:p>
    <w:p>
      <w:pPr>
        <w:pStyle w:val="9"/>
        <w:rPr>
          <w:rFonts w:hint="eastAsia" w:ascii="仿宋" w:hAnsi="仿宋" w:eastAsia="仿宋" w:cs="仿宋"/>
          <w:sz w:val="32"/>
          <w:szCs w:val="32"/>
        </w:rPr>
      </w:pPr>
    </w:p>
    <w:p>
      <w:pPr>
        <w:pStyle w:val="9"/>
        <w:rPr>
          <w:rFonts w:hint="eastAsia" w:ascii="仿宋" w:hAnsi="仿宋" w:eastAsia="仿宋" w:cs="仿宋"/>
          <w:sz w:val="32"/>
          <w:szCs w:val="32"/>
        </w:rPr>
      </w:pPr>
    </w:p>
    <w:p>
      <w:pPr>
        <w:pStyle w:val="9"/>
        <w:ind w:left="0" w:leftChars="0" w:firstLine="0" w:firstLineChars="0"/>
        <w:jc w:val="left"/>
        <w:rPr>
          <w:rFonts w:hint="eastAsia" w:ascii="仿宋" w:hAnsi="仿宋" w:eastAsia="仿宋" w:cs="仿宋"/>
          <w:sz w:val="32"/>
          <w:szCs w:val="32"/>
          <w:lang w:eastAsia="zh-CN"/>
        </w:rPr>
      </w:pPr>
    </w:p>
    <w:p>
      <w:pPr>
        <w:pStyle w:val="9"/>
        <w:ind w:left="0" w:leftChars="0" w:firstLine="0" w:firstLineChars="0"/>
        <w:jc w:val="left"/>
        <w:rPr>
          <w:rFonts w:hint="eastAsia" w:ascii="仿宋" w:hAnsi="仿宋" w:eastAsia="仿宋" w:cs="仿宋"/>
          <w:sz w:val="32"/>
          <w:szCs w:val="32"/>
          <w:lang w:eastAsia="zh-CN"/>
        </w:rPr>
      </w:pPr>
    </w:p>
    <w:p>
      <w:pPr>
        <w:pStyle w:val="9"/>
        <w:ind w:left="0" w:leftChars="0" w:firstLine="0" w:firstLineChars="0"/>
        <w:jc w:val="left"/>
        <w:rPr>
          <w:rFonts w:hint="eastAsia" w:ascii="仿宋" w:hAnsi="仿宋" w:eastAsia="仿宋" w:cs="仿宋"/>
          <w:sz w:val="32"/>
          <w:szCs w:val="32"/>
          <w:lang w:eastAsia="zh-CN"/>
        </w:rPr>
      </w:pPr>
    </w:p>
    <w:p>
      <w:pPr>
        <w:pStyle w:val="9"/>
        <w:ind w:left="0" w:leftChars="0" w:firstLine="0" w:firstLineChars="0"/>
        <w:jc w:val="left"/>
        <w:rPr>
          <w:rFonts w:hint="eastAsia" w:ascii="仿宋" w:hAnsi="仿宋" w:eastAsia="仿宋" w:cs="仿宋"/>
          <w:sz w:val="32"/>
          <w:szCs w:val="32"/>
          <w:lang w:eastAsia="zh-CN"/>
        </w:rPr>
      </w:pPr>
    </w:p>
    <w:p>
      <w:pPr>
        <w:pStyle w:val="9"/>
        <w:ind w:left="0" w:leftChars="0" w:firstLine="0" w:firstLineChars="0"/>
        <w:jc w:val="left"/>
        <w:rPr>
          <w:rFonts w:hint="eastAsia" w:ascii="仿宋" w:hAnsi="仿宋" w:eastAsia="仿宋" w:cs="仿宋"/>
          <w:sz w:val="32"/>
          <w:szCs w:val="32"/>
          <w:lang w:eastAsia="zh-CN"/>
        </w:rPr>
      </w:pPr>
    </w:p>
    <w:p>
      <w:pPr>
        <w:jc w:val="left"/>
        <w:rPr>
          <w:rFonts w:hint="eastAsia" w:ascii="仿宋" w:hAnsi="仿宋" w:eastAsia="仿宋" w:cs="仿宋"/>
          <w:kern w:val="0"/>
          <w:sz w:val="24"/>
        </w:rPr>
      </w:pPr>
    </w:p>
    <w:p>
      <w:pPr>
        <w:jc w:val="left"/>
        <w:rPr>
          <w:rFonts w:hint="eastAsia" w:ascii="仿宋" w:hAnsi="仿宋" w:eastAsia="仿宋" w:cs="仿宋"/>
          <w:kern w:val="0"/>
          <w:sz w:val="24"/>
        </w:rPr>
        <w:sectPr>
          <w:pgSz w:w="11906" w:h="16838"/>
          <w:pgMar w:top="1814" w:right="1361" w:bottom="1644" w:left="1587" w:header="851" w:footer="1304" w:gutter="0"/>
          <w:cols w:space="720" w:num="1"/>
          <w:rtlGutter w:val="0"/>
          <w:docGrid w:type="lines" w:linePitch="319" w:charSpace="0"/>
        </w:sectPr>
      </w:pPr>
      <w:r>
        <w:rPr>
          <w:rFonts w:hint="eastAsia" w:ascii="仿宋" w:hAnsi="仿宋" w:eastAsia="仿宋" w:cs="仿宋"/>
          <w:kern w:val="0"/>
          <w:sz w:val="24"/>
        </w:rPr>
        <w:t xml:space="preserve"> </w:t>
      </w:r>
    </w:p>
    <w:p/>
    <w:sectPr>
      <w:footerReference r:id="rId3" w:type="default"/>
      <w:footerReference r:id="rId4" w:type="even"/>
      <w:pgSz w:w="16840" w:h="11907" w:orient="landscape"/>
      <w:pgMar w:top="1531" w:right="2041" w:bottom="1531" w:left="1871" w:header="851" w:footer="1304" w:gutter="0"/>
      <w:cols w:space="720" w:num="1"/>
      <w:rtlGutter w:val="0"/>
      <w:docGrid w:type="linesAndChars" w:linePitch="58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_GB2312">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ind w:right="335"/>
      <w:rPr>
        <w:rStyle w:val="13"/>
        <w:rFonts w:hint="eastAsia" w:ascii="宋体" w:hAnsi="宋体" w:eastAsia="宋体"/>
        <w:sz w:val="28"/>
      </w:rPr>
    </w:pPr>
    <w:r>
      <w:rPr>
        <w:rStyle w:val="13"/>
        <w:rFonts w:hint="eastAsia" w:ascii="宋体" w:hAnsi="宋体" w:eastAsia="宋体"/>
        <w:sz w:val="28"/>
      </w:rPr>
      <w:t>—</w:t>
    </w:r>
    <w:r>
      <w:rPr>
        <w:rFonts w:ascii="宋体" w:hAnsi="宋体" w:eastAsia="宋体"/>
        <w:sz w:val="28"/>
      </w:rPr>
      <w:fldChar w:fldCharType="begin"/>
    </w:r>
    <w:r>
      <w:rPr>
        <w:rStyle w:val="13"/>
        <w:rFonts w:ascii="宋体" w:hAnsi="宋体" w:eastAsia="宋体"/>
        <w:sz w:val="28"/>
      </w:rPr>
      <w:instrText xml:space="preserve">PAGE  </w:instrText>
    </w:r>
    <w:r>
      <w:rPr>
        <w:rFonts w:ascii="宋体" w:hAnsi="宋体" w:eastAsia="宋体"/>
        <w:sz w:val="28"/>
      </w:rPr>
      <w:fldChar w:fldCharType="separate"/>
    </w:r>
    <w:r>
      <w:rPr>
        <w:rStyle w:val="13"/>
        <w:rFonts w:ascii="宋体" w:hAnsi="宋体" w:eastAsia="宋体"/>
        <w:sz w:val="28"/>
      </w:rPr>
      <w:t>3</w:t>
    </w:r>
    <w:r>
      <w:rPr>
        <w:rFonts w:ascii="宋体" w:hAnsi="宋体" w:eastAsia="宋体"/>
        <w:sz w:val="28"/>
      </w:rPr>
      <w:fldChar w:fldCharType="end"/>
    </w:r>
    <w:r>
      <w:rPr>
        <w:rStyle w:val="13"/>
        <w:rFonts w:hint="eastAsia" w:ascii="宋体" w:hAnsi="宋体" w:eastAsia="宋体"/>
        <w:sz w:val="28"/>
      </w:rPr>
      <w:t>—</w:t>
    </w:r>
  </w:p>
  <w:p>
    <w:pPr>
      <w:pStyle w:val="6"/>
      <w:ind w:right="360" w:firstLine="360"/>
      <w:jc w:val="right"/>
      <w:rPr>
        <w:rFonts w:hint="eastAsia"/>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ind w:left="335"/>
      <w:rPr>
        <w:rStyle w:val="13"/>
        <w:rFonts w:hint="eastAsia" w:ascii="宋体" w:hAnsi="宋体" w:eastAsia="宋体"/>
        <w:sz w:val="28"/>
      </w:rPr>
    </w:pPr>
    <w:r>
      <w:rPr>
        <w:rStyle w:val="13"/>
        <w:rFonts w:hint="eastAsia" w:ascii="宋体" w:hAnsi="宋体" w:eastAsia="宋体"/>
        <w:sz w:val="28"/>
      </w:rPr>
      <w:t>—</w:t>
    </w:r>
    <w:r>
      <w:rPr>
        <w:rFonts w:ascii="宋体" w:hAnsi="宋体" w:eastAsia="宋体"/>
        <w:sz w:val="28"/>
      </w:rPr>
      <w:fldChar w:fldCharType="begin"/>
    </w:r>
    <w:r>
      <w:rPr>
        <w:rStyle w:val="13"/>
        <w:rFonts w:ascii="宋体" w:hAnsi="宋体" w:eastAsia="宋体"/>
        <w:sz w:val="28"/>
      </w:rPr>
      <w:instrText xml:space="preserve">PAGE  </w:instrText>
    </w:r>
    <w:r>
      <w:rPr>
        <w:rFonts w:ascii="宋体" w:hAnsi="宋体" w:eastAsia="宋体"/>
        <w:sz w:val="28"/>
      </w:rPr>
      <w:fldChar w:fldCharType="separate"/>
    </w:r>
    <w:r>
      <w:rPr>
        <w:rStyle w:val="13"/>
        <w:rFonts w:ascii="宋体" w:hAnsi="宋体" w:eastAsia="宋体"/>
        <w:sz w:val="28"/>
      </w:rPr>
      <w:t>4</w:t>
    </w:r>
    <w:r>
      <w:rPr>
        <w:rFonts w:ascii="宋体" w:hAnsi="宋体" w:eastAsia="宋体"/>
        <w:sz w:val="28"/>
      </w:rPr>
      <w:fldChar w:fldCharType="end"/>
    </w:r>
    <w:r>
      <w:rPr>
        <w:rStyle w:val="13"/>
        <w:rFonts w:hint="eastAsia" w:ascii="宋体" w:hAnsi="宋体" w:eastAsia="宋体"/>
        <w:sz w:val="28"/>
      </w:rPr>
      <w:t>—</w:t>
    </w:r>
  </w:p>
  <w:p>
    <w:pPr>
      <w:pStyle w:val="6"/>
      <w:ind w:left="300" w:right="360" w:firstLine="360"/>
      <w:rPr>
        <w:rFonts w:hint="eastAsia"/>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546FEE"/>
    <w:multiLevelType w:val="singleLevel"/>
    <w:tmpl w:val="89546FEE"/>
    <w:lvl w:ilvl="0" w:tentative="0">
      <w:start w:val="2"/>
      <w:numFmt w:val="chineseCounting"/>
      <w:suff w:val="nothing"/>
      <w:lvlText w:val="（%1）"/>
      <w:lvlJc w:val="left"/>
      <w:rPr>
        <w:rFonts w:hint="eastAsia"/>
      </w:rPr>
    </w:lvl>
  </w:abstractNum>
  <w:abstractNum w:abstractNumId="1">
    <w:nsid w:val="5217F776"/>
    <w:multiLevelType w:val="singleLevel"/>
    <w:tmpl w:val="5217F776"/>
    <w:lvl w:ilvl="0" w:tentative="0">
      <w:start w:val="1"/>
      <w:numFmt w:val="decimal"/>
      <w:suff w:val="nothing"/>
      <w:lvlText w:val="%1、"/>
      <w:lvlJc w:val="left"/>
    </w:lvl>
  </w:abstractNum>
  <w:abstractNum w:abstractNumId="2">
    <w:nsid w:val="7352D458"/>
    <w:multiLevelType w:val="singleLevel"/>
    <w:tmpl w:val="7352D458"/>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hYmMxZmRmMWEyOGQxYzNhZGU1YzU3ZWMyOTEyZmUifQ=="/>
  </w:docVars>
  <w:rsids>
    <w:rsidRoot w:val="599C2549"/>
    <w:rsid w:val="002B1257"/>
    <w:rsid w:val="004E0470"/>
    <w:rsid w:val="028F550A"/>
    <w:rsid w:val="02923347"/>
    <w:rsid w:val="02A04A2C"/>
    <w:rsid w:val="02B45DB6"/>
    <w:rsid w:val="02D308D4"/>
    <w:rsid w:val="03AC11B8"/>
    <w:rsid w:val="03D839C9"/>
    <w:rsid w:val="04177243"/>
    <w:rsid w:val="046A210F"/>
    <w:rsid w:val="055D41A9"/>
    <w:rsid w:val="05F974BE"/>
    <w:rsid w:val="07020FA3"/>
    <w:rsid w:val="0728576F"/>
    <w:rsid w:val="073D02A0"/>
    <w:rsid w:val="07CD0E4B"/>
    <w:rsid w:val="07D138B5"/>
    <w:rsid w:val="097F336B"/>
    <w:rsid w:val="0A603879"/>
    <w:rsid w:val="0A7429BE"/>
    <w:rsid w:val="0A941F34"/>
    <w:rsid w:val="0C365432"/>
    <w:rsid w:val="0C7B7A97"/>
    <w:rsid w:val="0DD17CD5"/>
    <w:rsid w:val="0DFB0EA9"/>
    <w:rsid w:val="0E7447E9"/>
    <w:rsid w:val="0EC24F1A"/>
    <w:rsid w:val="0F0D7623"/>
    <w:rsid w:val="0FE201F5"/>
    <w:rsid w:val="0FF6127D"/>
    <w:rsid w:val="10377E47"/>
    <w:rsid w:val="106957B4"/>
    <w:rsid w:val="110D2AA7"/>
    <w:rsid w:val="123E1F0C"/>
    <w:rsid w:val="12C15922"/>
    <w:rsid w:val="131A0BB9"/>
    <w:rsid w:val="149A490F"/>
    <w:rsid w:val="149F656C"/>
    <w:rsid w:val="15763367"/>
    <w:rsid w:val="163D127C"/>
    <w:rsid w:val="16FA7558"/>
    <w:rsid w:val="18B52092"/>
    <w:rsid w:val="1911113A"/>
    <w:rsid w:val="193A40C6"/>
    <w:rsid w:val="19A55BB9"/>
    <w:rsid w:val="1A9A6506"/>
    <w:rsid w:val="1BFE29C0"/>
    <w:rsid w:val="1D214436"/>
    <w:rsid w:val="1E305D39"/>
    <w:rsid w:val="1F0C1688"/>
    <w:rsid w:val="1F302E8F"/>
    <w:rsid w:val="1F66019F"/>
    <w:rsid w:val="20252D27"/>
    <w:rsid w:val="20A10794"/>
    <w:rsid w:val="20CC53E5"/>
    <w:rsid w:val="215D1DF3"/>
    <w:rsid w:val="215F1969"/>
    <w:rsid w:val="22F245F8"/>
    <w:rsid w:val="233C1A97"/>
    <w:rsid w:val="235711E2"/>
    <w:rsid w:val="237E4DC7"/>
    <w:rsid w:val="24845ECD"/>
    <w:rsid w:val="250A1B00"/>
    <w:rsid w:val="250F2F76"/>
    <w:rsid w:val="25D6079F"/>
    <w:rsid w:val="25E44B2B"/>
    <w:rsid w:val="27434CC4"/>
    <w:rsid w:val="28076415"/>
    <w:rsid w:val="29965B6E"/>
    <w:rsid w:val="29AF532A"/>
    <w:rsid w:val="2A2F3566"/>
    <w:rsid w:val="2A562801"/>
    <w:rsid w:val="2A81327C"/>
    <w:rsid w:val="2A8E7593"/>
    <w:rsid w:val="2A8F0C40"/>
    <w:rsid w:val="2AAF3A54"/>
    <w:rsid w:val="2B8B51D0"/>
    <w:rsid w:val="2C0E34CF"/>
    <w:rsid w:val="2C3944D6"/>
    <w:rsid w:val="2C423817"/>
    <w:rsid w:val="2C4C12D0"/>
    <w:rsid w:val="2CB218FE"/>
    <w:rsid w:val="2CC253E6"/>
    <w:rsid w:val="2D7F1101"/>
    <w:rsid w:val="2DA26983"/>
    <w:rsid w:val="2E332E16"/>
    <w:rsid w:val="2E6D19E8"/>
    <w:rsid w:val="2E791CCC"/>
    <w:rsid w:val="2E7C7979"/>
    <w:rsid w:val="2E9B6E84"/>
    <w:rsid w:val="2ECB57B9"/>
    <w:rsid w:val="2F8D29F4"/>
    <w:rsid w:val="2FCC3878"/>
    <w:rsid w:val="308F57EF"/>
    <w:rsid w:val="313E0F40"/>
    <w:rsid w:val="314270A2"/>
    <w:rsid w:val="31BD3CC0"/>
    <w:rsid w:val="32236B32"/>
    <w:rsid w:val="323223FC"/>
    <w:rsid w:val="3264499B"/>
    <w:rsid w:val="32713CED"/>
    <w:rsid w:val="3349440E"/>
    <w:rsid w:val="33AE1191"/>
    <w:rsid w:val="341E4C8C"/>
    <w:rsid w:val="3422597B"/>
    <w:rsid w:val="35EE2C53"/>
    <w:rsid w:val="35F259E6"/>
    <w:rsid w:val="35F26E55"/>
    <w:rsid w:val="368D0036"/>
    <w:rsid w:val="3735679B"/>
    <w:rsid w:val="37C1158F"/>
    <w:rsid w:val="37EA1649"/>
    <w:rsid w:val="388458CE"/>
    <w:rsid w:val="38AD4443"/>
    <w:rsid w:val="39581781"/>
    <w:rsid w:val="3B133F7A"/>
    <w:rsid w:val="3BC71DBF"/>
    <w:rsid w:val="3C1F0B6E"/>
    <w:rsid w:val="3C840B0A"/>
    <w:rsid w:val="3D407C4B"/>
    <w:rsid w:val="3DB73E41"/>
    <w:rsid w:val="3DE5121B"/>
    <w:rsid w:val="3E811883"/>
    <w:rsid w:val="3ECA297F"/>
    <w:rsid w:val="3F0B0220"/>
    <w:rsid w:val="3F0B7D58"/>
    <w:rsid w:val="3F4E58A0"/>
    <w:rsid w:val="3FA7589E"/>
    <w:rsid w:val="3FDB4D28"/>
    <w:rsid w:val="4019079B"/>
    <w:rsid w:val="414C5733"/>
    <w:rsid w:val="416A55DD"/>
    <w:rsid w:val="41702ADA"/>
    <w:rsid w:val="422116B9"/>
    <w:rsid w:val="42342F5E"/>
    <w:rsid w:val="4240656F"/>
    <w:rsid w:val="4246661B"/>
    <w:rsid w:val="42883C37"/>
    <w:rsid w:val="42E86F35"/>
    <w:rsid w:val="4339518F"/>
    <w:rsid w:val="43420F74"/>
    <w:rsid w:val="43B97A01"/>
    <w:rsid w:val="45786C14"/>
    <w:rsid w:val="45977050"/>
    <w:rsid w:val="45B52F4B"/>
    <w:rsid w:val="45E11146"/>
    <w:rsid w:val="45F6162A"/>
    <w:rsid w:val="46BC77E6"/>
    <w:rsid w:val="46EA7B29"/>
    <w:rsid w:val="47E76E3E"/>
    <w:rsid w:val="47E85D24"/>
    <w:rsid w:val="485F0B1A"/>
    <w:rsid w:val="48C76BF4"/>
    <w:rsid w:val="49227F78"/>
    <w:rsid w:val="4A3368DF"/>
    <w:rsid w:val="4BEC007C"/>
    <w:rsid w:val="4C06094D"/>
    <w:rsid w:val="4CB564F7"/>
    <w:rsid w:val="4CBC3B70"/>
    <w:rsid w:val="4D36087D"/>
    <w:rsid w:val="4D4D7F3D"/>
    <w:rsid w:val="4D561F37"/>
    <w:rsid w:val="4DA67EC6"/>
    <w:rsid w:val="4DF35C17"/>
    <w:rsid w:val="4E1D1C34"/>
    <w:rsid w:val="4E1D293E"/>
    <w:rsid w:val="4E6A142A"/>
    <w:rsid w:val="4F870546"/>
    <w:rsid w:val="5066667A"/>
    <w:rsid w:val="50973E87"/>
    <w:rsid w:val="50F2385E"/>
    <w:rsid w:val="51075EBE"/>
    <w:rsid w:val="51597620"/>
    <w:rsid w:val="519969AE"/>
    <w:rsid w:val="51AB34A9"/>
    <w:rsid w:val="51B727A0"/>
    <w:rsid w:val="51F15642"/>
    <w:rsid w:val="52A231E7"/>
    <w:rsid w:val="52C53713"/>
    <w:rsid w:val="52E3310C"/>
    <w:rsid w:val="53DF1260"/>
    <w:rsid w:val="54370780"/>
    <w:rsid w:val="54583103"/>
    <w:rsid w:val="54B3255C"/>
    <w:rsid w:val="54C27B3A"/>
    <w:rsid w:val="54EF28CC"/>
    <w:rsid w:val="555469D7"/>
    <w:rsid w:val="55AC20ED"/>
    <w:rsid w:val="55B61D8B"/>
    <w:rsid w:val="56572054"/>
    <w:rsid w:val="57080AA0"/>
    <w:rsid w:val="573047AD"/>
    <w:rsid w:val="579E4CA4"/>
    <w:rsid w:val="585F3A27"/>
    <w:rsid w:val="58A61740"/>
    <w:rsid w:val="58EC5789"/>
    <w:rsid w:val="595E49B6"/>
    <w:rsid w:val="599C2549"/>
    <w:rsid w:val="59C42ADE"/>
    <w:rsid w:val="5B177D82"/>
    <w:rsid w:val="5B2D3FF5"/>
    <w:rsid w:val="5BE94417"/>
    <w:rsid w:val="5BF078EC"/>
    <w:rsid w:val="5C056287"/>
    <w:rsid w:val="5C80234E"/>
    <w:rsid w:val="5CD45C0D"/>
    <w:rsid w:val="5CED5BFA"/>
    <w:rsid w:val="5D071342"/>
    <w:rsid w:val="5D241121"/>
    <w:rsid w:val="5D3F0CAC"/>
    <w:rsid w:val="5D9B3C18"/>
    <w:rsid w:val="5DA63C7C"/>
    <w:rsid w:val="5E911D70"/>
    <w:rsid w:val="5ED5259B"/>
    <w:rsid w:val="5EFD0E5E"/>
    <w:rsid w:val="5F9600B5"/>
    <w:rsid w:val="60262B7E"/>
    <w:rsid w:val="60435226"/>
    <w:rsid w:val="60A430EC"/>
    <w:rsid w:val="611D549B"/>
    <w:rsid w:val="61330D5D"/>
    <w:rsid w:val="61BD0EC5"/>
    <w:rsid w:val="622E3B7A"/>
    <w:rsid w:val="62656A51"/>
    <w:rsid w:val="62791885"/>
    <w:rsid w:val="63284D3B"/>
    <w:rsid w:val="63543DA0"/>
    <w:rsid w:val="63737739"/>
    <w:rsid w:val="63D16307"/>
    <w:rsid w:val="63FA56D7"/>
    <w:rsid w:val="64344F74"/>
    <w:rsid w:val="65A53944"/>
    <w:rsid w:val="65F61FAF"/>
    <w:rsid w:val="66260F1A"/>
    <w:rsid w:val="668A7971"/>
    <w:rsid w:val="66DA5A86"/>
    <w:rsid w:val="673948E7"/>
    <w:rsid w:val="67AF65B9"/>
    <w:rsid w:val="68AA05AA"/>
    <w:rsid w:val="69C12470"/>
    <w:rsid w:val="69E048DA"/>
    <w:rsid w:val="6A29319E"/>
    <w:rsid w:val="6AD13F5F"/>
    <w:rsid w:val="6B0100E7"/>
    <w:rsid w:val="6B28755F"/>
    <w:rsid w:val="6B777DB2"/>
    <w:rsid w:val="6CD63FC5"/>
    <w:rsid w:val="6CDB25B6"/>
    <w:rsid w:val="6E020BDC"/>
    <w:rsid w:val="6E7052D0"/>
    <w:rsid w:val="6E756419"/>
    <w:rsid w:val="6EEC65AD"/>
    <w:rsid w:val="6F2E366A"/>
    <w:rsid w:val="71305B59"/>
    <w:rsid w:val="71324703"/>
    <w:rsid w:val="719B56EF"/>
    <w:rsid w:val="71A151C1"/>
    <w:rsid w:val="71B135A6"/>
    <w:rsid w:val="71BE34D3"/>
    <w:rsid w:val="72C2615F"/>
    <w:rsid w:val="73612DF8"/>
    <w:rsid w:val="73F71E40"/>
    <w:rsid w:val="74465B15"/>
    <w:rsid w:val="74505E1E"/>
    <w:rsid w:val="746822A8"/>
    <w:rsid w:val="75037E6C"/>
    <w:rsid w:val="75E4431F"/>
    <w:rsid w:val="76C63B13"/>
    <w:rsid w:val="76C80F95"/>
    <w:rsid w:val="77543F02"/>
    <w:rsid w:val="77B63FD7"/>
    <w:rsid w:val="77DB21FE"/>
    <w:rsid w:val="792F6583"/>
    <w:rsid w:val="793918C0"/>
    <w:rsid w:val="7A0E1755"/>
    <w:rsid w:val="7AA57FFE"/>
    <w:rsid w:val="7ADD0703"/>
    <w:rsid w:val="7B0122A8"/>
    <w:rsid w:val="7B710BDE"/>
    <w:rsid w:val="7CF54085"/>
    <w:rsid w:val="7D203AF6"/>
    <w:rsid w:val="7D534C6C"/>
    <w:rsid w:val="7D6176D8"/>
    <w:rsid w:val="7D8D438F"/>
    <w:rsid w:val="7D9B23FD"/>
    <w:rsid w:val="7E2D3807"/>
    <w:rsid w:val="7E341071"/>
    <w:rsid w:val="7E8678EE"/>
    <w:rsid w:val="7EA76AA8"/>
    <w:rsid w:val="7F384C89"/>
    <w:rsid w:val="7FBF59B9"/>
    <w:rsid w:val="EA962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rPr>
      <w:sz w:val="32"/>
    </w:rPr>
  </w:style>
  <w:style w:type="paragraph" w:styleId="3">
    <w:name w:val="Body Text"/>
    <w:basedOn w:val="1"/>
    <w:next w:val="4"/>
    <w:qFormat/>
    <w:uiPriority w:val="99"/>
  </w:style>
  <w:style w:type="paragraph" w:styleId="4">
    <w:name w:val="Body Text 2"/>
    <w:basedOn w:val="1"/>
    <w:qFormat/>
    <w:uiPriority w:val="0"/>
    <w:pPr>
      <w:spacing w:after="120" w:line="480" w:lineRule="auto"/>
    </w:pPr>
  </w:style>
  <w:style w:type="paragraph" w:styleId="5">
    <w:name w:val="Body Text Indent"/>
    <w:basedOn w:val="1"/>
    <w:qFormat/>
    <w:uiPriority w:val="0"/>
    <w:pPr>
      <w:ind w:firstLine="632" w:firstLineChars="200"/>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toc 1"/>
    <w:basedOn w:val="1"/>
    <w:next w:val="1"/>
    <w:qFormat/>
    <w:uiPriority w:val="0"/>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9">
    <w:name w:val="Body Text First Indent 2"/>
    <w:basedOn w:val="5"/>
    <w:qFormat/>
    <w:uiPriority w:val="0"/>
    <w:pPr>
      <w:spacing w:before="100" w:beforeAutospacing="1" w:after="0"/>
      <w:ind w:left="0"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page number"/>
    <w:basedOn w:val="12"/>
    <w:qFormat/>
    <w:uiPriority w:val="0"/>
  </w:style>
  <w:style w:type="character" w:styleId="14">
    <w:name w:val="Emphasis"/>
    <w:basedOn w:val="12"/>
    <w:qFormat/>
    <w:uiPriority w:val="0"/>
    <w:rPr>
      <w:i/>
    </w:rPr>
  </w:style>
  <w:style w:type="paragraph" w:customStyle="1" w:styleId="15">
    <w:name w:val="正文-公1"/>
    <w:basedOn w:val="16"/>
    <w:next w:val="1"/>
    <w:qFormat/>
    <w:uiPriority w:val="0"/>
    <w:pPr>
      <w:ind w:firstLine="200" w:firstLineChars="200"/>
    </w:pPr>
  </w:style>
  <w:style w:type="paragraph" w:customStyle="1" w:styleId="16">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5"/>
    <w:qFormat/>
    <w:uiPriority w:val="0"/>
    <w:pPr>
      <w:widowControl w:val="0"/>
      <w:jc w:val="both"/>
    </w:pPr>
    <w:rPr>
      <w:rFonts w:ascii="Times New Roman" w:hAnsi="Times New Roman" w:eastAsia="宋体" w:cs="Times New Roman"/>
      <w:kern w:val="2"/>
      <w:sz w:val="21"/>
      <w:lang w:val="en-US" w:eastAsia="zh-CN"/>
    </w:rPr>
  </w:style>
  <w:style w:type="paragraph" w:customStyle="1" w:styleId="17">
    <w:name w:val="BodyText1I2"/>
    <w:basedOn w:val="18"/>
    <w:qFormat/>
    <w:uiPriority w:val="0"/>
    <w:pPr>
      <w:ind w:firstLine="420"/>
    </w:pPr>
  </w:style>
  <w:style w:type="paragraph" w:customStyle="1" w:styleId="18">
    <w:name w:val="BodyTextIndent"/>
    <w:basedOn w:val="1"/>
    <w:qFormat/>
    <w:uiPriority w:val="0"/>
    <w:pPr>
      <w:spacing w:after="120"/>
      <w:ind w:left="420" w:leftChars="200" w:firstLine="200" w:firstLineChars="200"/>
      <w:textAlignment w:val="baseline"/>
    </w:pPr>
  </w:style>
  <w:style w:type="paragraph" w:styleId="19">
    <w:name w:val="List Paragraph"/>
    <w:basedOn w:val="1"/>
    <w:qFormat/>
    <w:uiPriority w:val="99"/>
    <w:pPr>
      <w:ind w:firstLine="420" w:firstLineChars="200"/>
    </w:pPr>
    <w:rPr>
      <w:rFonts w:ascii="Calibri" w:hAnsi="Calibri"/>
      <w:szCs w:val="22"/>
    </w:rPr>
  </w:style>
  <w:style w:type="paragraph" w:customStyle="1" w:styleId="20">
    <w:name w:val="格式"/>
    <w:basedOn w:val="1"/>
    <w:qFormat/>
    <w:uiPriority w:val="0"/>
    <w:pPr>
      <w:spacing w:line="600" w:lineRule="exact"/>
      <w:ind w:firstLine="420" w:firstLineChars="200"/>
    </w:pPr>
    <w:rPr>
      <w:rFonts w:ascii="仿宋_GB2312" w:hAnsi="仿宋_GB2312" w:eastAsia="仿宋_GB2312"/>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香洲区</Company>
  <Pages>14</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2024-04-24T19:36:00Z</dcterms:created>
  <dc:creator>Administrator</dc:creator>
  <cp:lastModifiedBy>Administrator</cp:lastModifiedBy>
  <dcterms:modified xsi:type="dcterms:W3CDTF">2025-10-20T02:04:25Z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208E0662A25A4C12A88E75001CE0A280_13</vt:lpwstr>
  </property>
</Properties>
</file>