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1E394">
      <w:pPr>
        <w:spacing w:before="101" w:line="224" w:lineRule="auto"/>
        <w:ind w:left="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9"/>
          <w:sz w:val="31"/>
          <w:szCs w:val="31"/>
        </w:rPr>
        <w:t>附件1</w:t>
      </w:r>
    </w:p>
    <w:p w14:paraId="77D38237">
      <w:pPr>
        <w:pStyle w:val="2"/>
        <w:spacing w:before="10" w:line="219" w:lineRule="auto"/>
        <w:ind w:left="1551"/>
        <w:rPr>
          <w:sz w:val="44"/>
          <w:szCs w:val="44"/>
        </w:rPr>
      </w:pPr>
      <w:r>
        <w:rPr>
          <w:b/>
          <w:bCs/>
          <w:color w:val="304050"/>
          <w:spacing w:val="-7"/>
          <w:sz w:val="44"/>
          <w:szCs w:val="44"/>
        </w:rPr>
        <w:t>老旧营运货车报废更新补贴标准</w:t>
      </w:r>
    </w:p>
    <w:p w14:paraId="5C9AF90B">
      <w:pPr>
        <w:spacing w:line="371" w:lineRule="auto"/>
        <w:rPr>
          <w:rFonts w:ascii="Arial"/>
          <w:sz w:val="21"/>
        </w:rPr>
      </w:pPr>
    </w:p>
    <w:p w14:paraId="3AAE6B8F">
      <w:pPr>
        <w:spacing w:before="101" w:line="219" w:lineRule="auto"/>
        <w:ind w:left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一、提前报废老旧营运货车补贴标准见表1。</w:t>
      </w:r>
    </w:p>
    <w:p w14:paraId="32738151">
      <w:pPr>
        <w:pStyle w:val="2"/>
        <w:spacing w:before="143" w:line="205" w:lineRule="auto"/>
        <w:ind w:left="1729"/>
        <w:rPr>
          <w:sz w:val="34"/>
          <w:szCs w:val="34"/>
        </w:rPr>
      </w:pPr>
      <w:r>
        <w:rPr>
          <w:b/>
          <w:bCs/>
          <w:spacing w:val="-5"/>
          <w:sz w:val="34"/>
          <w:szCs w:val="34"/>
        </w:rPr>
        <w:t>表1提前报废老旧营运货车补贴标准</w:t>
      </w:r>
    </w:p>
    <w:tbl>
      <w:tblPr>
        <w:tblStyle w:val="5"/>
        <w:tblW w:w="8639" w:type="dxa"/>
        <w:tblInd w:w="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3785"/>
        <w:gridCol w:w="3281"/>
      </w:tblGrid>
      <w:tr w14:paraId="3C154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573" w:type="dxa"/>
            <w:vAlign w:val="top"/>
          </w:tcPr>
          <w:p w14:paraId="176C61B9">
            <w:pPr>
              <w:pStyle w:val="6"/>
              <w:spacing w:before="52" w:line="202" w:lineRule="auto"/>
              <w:ind w:left="139"/>
              <w:rPr>
                <w:sz w:val="32"/>
                <w:szCs w:val="32"/>
              </w:rPr>
            </w:pPr>
            <w:r>
              <w:rPr>
                <w:b/>
                <w:bCs/>
                <w:spacing w:val="-1"/>
                <w:sz w:val="32"/>
                <w:szCs w:val="32"/>
              </w:rPr>
              <w:t>车辆类型</w:t>
            </w:r>
          </w:p>
        </w:tc>
        <w:tc>
          <w:tcPr>
            <w:tcW w:w="3785" w:type="dxa"/>
            <w:vAlign w:val="top"/>
          </w:tcPr>
          <w:p w14:paraId="2B95AB81">
            <w:pPr>
              <w:pStyle w:val="6"/>
              <w:spacing w:before="52" w:line="202" w:lineRule="auto"/>
              <w:ind w:left="926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提前报废时间</w:t>
            </w:r>
          </w:p>
        </w:tc>
        <w:tc>
          <w:tcPr>
            <w:tcW w:w="3281" w:type="dxa"/>
            <w:vAlign w:val="top"/>
          </w:tcPr>
          <w:p w14:paraId="072AF255">
            <w:pPr>
              <w:pStyle w:val="6"/>
              <w:spacing w:before="52" w:line="202" w:lineRule="auto"/>
              <w:ind w:left="281"/>
              <w:rPr>
                <w:sz w:val="32"/>
                <w:szCs w:val="32"/>
              </w:rPr>
            </w:pPr>
            <w:r>
              <w:rPr>
                <w:b/>
                <w:bCs/>
                <w:spacing w:val="2"/>
                <w:sz w:val="32"/>
                <w:szCs w:val="32"/>
              </w:rPr>
              <w:t>补贴标准(万元/辆)</w:t>
            </w:r>
          </w:p>
        </w:tc>
      </w:tr>
      <w:tr w14:paraId="31B54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573" w:type="dxa"/>
            <w:vMerge w:val="restart"/>
            <w:tcBorders>
              <w:bottom w:val="nil"/>
            </w:tcBorders>
            <w:vAlign w:val="top"/>
          </w:tcPr>
          <w:p w14:paraId="4E037521">
            <w:pPr>
              <w:spacing w:line="280" w:lineRule="auto"/>
              <w:rPr>
                <w:rFonts w:ascii="Arial"/>
                <w:sz w:val="21"/>
              </w:rPr>
            </w:pPr>
          </w:p>
          <w:p w14:paraId="1C96658A">
            <w:pPr>
              <w:pStyle w:val="6"/>
              <w:spacing w:before="104" w:line="220" w:lineRule="auto"/>
              <w:ind w:left="454"/>
              <w:rPr>
                <w:sz w:val="32"/>
                <w:szCs w:val="32"/>
              </w:rPr>
            </w:pPr>
            <w:r>
              <w:rPr>
                <w:spacing w:val="10"/>
                <w:sz w:val="32"/>
                <w:szCs w:val="32"/>
              </w:rPr>
              <w:t>中型</w:t>
            </w:r>
          </w:p>
        </w:tc>
        <w:tc>
          <w:tcPr>
            <w:tcW w:w="3785" w:type="dxa"/>
            <w:vAlign w:val="top"/>
          </w:tcPr>
          <w:p w14:paraId="0EB5AE0D">
            <w:pPr>
              <w:pStyle w:val="6"/>
              <w:spacing w:before="25" w:line="181" w:lineRule="auto"/>
              <w:ind w:left="602"/>
              <w:rPr>
                <w:sz w:val="32"/>
                <w:szCs w:val="32"/>
              </w:rPr>
            </w:pPr>
            <w:r>
              <w:rPr>
                <w:spacing w:val="1"/>
                <w:sz w:val="32"/>
                <w:szCs w:val="32"/>
              </w:rPr>
              <w:t>满1年(含)不足2年</w:t>
            </w:r>
          </w:p>
        </w:tc>
        <w:tc>
          <w:tcPr>
            <w:tcW w:w="3281" w:type="dxa"/>
            <w:vAlign w:val="top"/>
          </w:tcPr>
          <w:p w14:paraId="20518EE7">
            <w:pPr>
              <w:pStyle w:val="6"/>
              <w:spacing w:before="56" w:line="163" w:lineRule="auto"/>
              <w:ind w:left="1396"/>
              <w:rPr>
                <w:sz w:val="32"/>
                <w:szCs w:val="32"/>
              </w:rPr>
            </w:pPr>
            <w:r>
              <w:rPr>
                <w:spacing w:val="-9"/>
                <w:sz w:val="32"/>
                <w:szCs w:val="32"/>
              </w:rPr>
              <w:t>1.0</w:t>
            </w:r>
          </w:p>
        </w:tc>
      </w:tr>
      <w:tr w14:paraId="3B54E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 w14:paraId="3977A3B1">
            <w:pPr>
              <w:rPr>
                <w:rFonts w:ascii="Arial"/>
                <w:sz w:val="21"/>
              </w:rPr>
            </w:pPr>
          </w:p>
        </w:tc>
        <w:tc>
          <w:tcPr>
            <w:tcW w:w="3785" w:type="dxa"/>
            <w:vAlign w:val="top"/>
          </w:tcPr>
          <w:p w14:paraId="375BDFB0">
            <w:pPr>
              <w:pStyle w:val="6"/>
              <w:spacing w:before="26" w:line="186" w:lineRule="auto"/>
              <w:ind w:left="602"/>
              <w:rPr>
                <w:sz w:val="32"/>
                <w:szCs w:val="32"/>
              </w:rPr>
            </w:pPr>
            <w:r>
              <w:rPr>
                <w:spacing w:val="1"/>
                <w:sz w:val="32"/>
                <w:szCs w:val="32"/>
              </w:rPr>
              <w:t>满2年(含)不足4年</w:t>
            </w:r>
          </w:p>
        </w:tc>
        <w:tc>
          <w:tcPr>
            <w:tcW w:w="3281" w:type="dxa"/>
            <w:vAlign w:val="top"/>
          </w:tcPr>
          <w:p w14:paraId="16B9D9C9">
            <w:pPr>
              <w:pStyle w:val="6"/>
              <w:spacing w:before="57" w:line="168" w:lineRule="auto"/>
              <w:ind w:left="1396"/>
              <w:rPr>
                <w:sz w:val="32"/>
                <w:szCs w:val="32"/>
              </w:rPr>
            </w:pPr>
            <w:r>
              <w:rPr>
                <w:spacing w:val="-9"/>
                <w:sz w:val="32"/>
                <w:szCs w:val="32"/>
              </w:rPr>
              <w:t>1.8</w:t>
            </w:r>
          </w:p>
        </w:tc>
      </w:tr>
      <w:tr w14:paraId="5B973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573" w:type="dxa"/>
            <w:vMerge w:val="continue"/>
            <w:tcBorders>
              <w:top w:val="nil"/>
            </w:tcBorders>
            <w:vAlign w:val="top"/>
          </w:tcPr>
          <w:p w14:paraId="5008612E">
            <w:pPr>
              <w:rPr>
                <w:rFonts w:ascii="Arial"/>
                <w:sz w:val="21"/>
              </w:rPr>
            </w:pPr>
          </w:p>
        </w:tc>
        <w:tc>
          <w:tcPr>
            <w:tcW w:w="3785" w:type="dxa"/>
            <w:vAlign w:val="top"/>
          </w:tcPr>
          <w:p w14:paraId="2AE28451">
            <w:pPr>
              <w:pStyle w:val="6"/>
              <w:spacing w:before="26" w:line="180" w:lineRule="auto"/>
              <w:ind w:left="841"/>
              <w:rPr>
                <w:sz w:val="32"/>
                <w:szCs w:val="32"/>
              </w:rPr>
            </w:pPr>
            <w:r>
              <w:rPr>
                <w:spacing w:val="1"/>
                <w:sz w:val="32"/>
                <w:szCs w:val="32"/>
              </w:rPr>
              <w:t>满4年(含)以上</w:t>
            </w:r>
          </w:p>
        </w:tc>
        <w:tc>
          <w:tcPr>
            <w:tcW w:w="3281" w:type="dxa"/>
            <w:vAlign w:val="top"/>
          </w:tcPr>
          <w:p w14:paraId="5A7B6DAB">
            <w:pPr>
              <w:pStyle w:val="6"/>
              <w:spacing w:before="58" w:line="161" w:lineRule="auto"/>
              <w:ind w:left="1396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2.5</w:t>
            </w:r>
          </w:p>
        </w:tc>
      </w:tr>
      <w:tr w14:paraId="1279F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573" w:type="dxa"/>
            <w:vMerge w:val="restart"/>
            <w:tcBorders>
              <w:bottom w:val="nil"/>
            </w:tcBorders>
            <w:vAlign w:val="top"/>
          </w:tcPr>
          <w:p w14:paraId="2E7838E0">
            <w:pPr>
              <w:spacing w:line="297" w:lineRule="auto"/>
              <w:rPr>
                <w:rFonts w:ascii="Arial"/>
                <w:sz w:val="21"/>
              </w:rPr>
            </w:pPr>
          </w:p>
          <w:p w14:paraId="04EF00F2">
            <w:pPr>
              <w:pStyle w:val="6"/>
              <w:spacing w:before="104" w:line="227" w:lineRule="auto"/>
              <w:ind w:left="454"/>
              <w:rPr>
                <w:sz w:val="32"/>
                <w:szCs w:val="32"/>
              </w:rPr>
            </w:pPr>
            <w:r>
              <w:rPr>
                <w:spacing w:val="10"/>
                <w:sz w:val="32"/>
                <w:szCs w:val="32"/>
              </w:rPr>
              <w:t>重型</w:t>
            </w:r>
          </w:p>
        </w:tc>
        <w:tc>
          <w:tcPr>
            <w:tcW w:w="3785" w:type="dxa"/>
            <w:vAlign w:val="top"/>
          </w:tcPr>
          <w:p w14:paraId="041B50A8">
            <w:pPr>
              <w:pStyle w:val="6"/>
              <w:spacing w:before="39" w:line="167" w:lineRule="auto"/>
              <w:ind w:left="602"/>
              <w:rPr>
                <w:sz w:val="32"/>
                <w:szCs w:val="32"/>
              </w:rPr>
            </w:pPr>
            <w:r>
              <w:rPr>
                <w:spacing w:val="1"/>
                <w:sz w:val="32"/>
                <w:szCs w:val="32"/>
              </w:rPr>
              <w:t>满1年(含)不足2年</w:t>
            </w:r>
          </w:p>
        </w:tc>
        <w:tc>
          <w:tcPr>
            <w:tcW w:w="3281" w:type="dxa"/>
            <w:vAlign w:val="top"/>
          </w:tcPr>
          <w:p w14:paraId="6EA25A4D">
            <w:pPr>
              <w:pStyle w:val="6"/>
              <w:spacing w:before="71" w:line="258" w:lineRule="exact"/>
              <w:ind w:left="1396"/>
              <w:rPr>
                <w:sz w:val="32"/>
                <w:szCs w:val="32"/>
              </w:rPr>
            </w:pPr>
            <w:r>
              <w:rPr>
                <w:spacing w:val="-9"/>
                <w:position w:val="-3"/>
                <w:sz w:val="32"/>
                <w:szCs w:val="32"/>
              </w:rPr>
              <w:t>1.2</w:t>
            </w:r>
          </w:p>
        </w:tc>
      </w:tr>
      <w:tr w14:paraId="1C03D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573" w:type="dxa"/>
            <w:vMerge w:val="continue"/>
            <w:tcBorders>
              <w:top w:val="nil"/>
              <w:bottom w:val="nil"/>
            </w:tcBorders>
            <w:vAlign w:val="top"/>
          </w:tcPr>
          <w:p w14:paraId="28068F10">
            <w:pPr>
              <w:rPr>
                <w:rFonts w:ascii="Arial"/>
                <w:sz w:val="21"/>
              </w:rPr>
            </w:pPr>
          </w:p>
        </w:tc>
        <w:tc>
          <w:tcPr>
            <w:tcW w:w="3785" w:type="dxa"/>
            <w:vAlign w:val="top"/>
          </w:tcPr>
          <w:p w14:paraId="3B73039A">
            <w:pPr>
              <w:pStyle w:val="6"/>
              <w:spacing w:before="29" w:line="184" w:lineRule="auto"/>
              <w:ind w:left="602"/>
              <w:rPr>
                <w:sz w:val="32"/>
                <w:szCs w:val="32"/>
              </w:rPr>
            </w:pPr>
            <w:r>
              <w:rPr>
                <w:spacing w:val="1"/>
                <w:sz w:val="32"/>
                <w:szCs w:val="32"/>
              </w:rPr>
              <w:t>满2年(含)不足4年</w:t>
            </w:r>
          </w:p>
        </w:tc>
        <w:tc>
          <w:tcPr>
            <w:tcW w:w="3281" w:type="dxa"/>
            <w:vAlign w:val="top"/>
          </w:tcPr>
          <w:p w14:paraId="0DFFEC20">
            <w:pPr>
              <w:pStyle w:val="6"/>
              <w:spacing w:before="62" w:line="165" w:lineRule="auto"/>
              <w:ind w:left="1396"/>
              <w:rPr>
                <w:sz w:val="32"/>
                <w:szCs w:val="32"/>
              </w:rPr>
            </w:pPr>
            <w:r>
              <w:rPr>
                <w:spacing w:val="-5"/>
                <w:sz w:val="32"/>
                <w:szCs w:val="32"/>
              </w:rPr>
              <w:t>3.5</w:t>
            </w:r>
          </w:p>
        </w:tc>
      </w:tr>
      <w:tr w14:paraId="5CBC0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573" w:type="dxa"/>
            <w:vMerge w:val="continue"/>
            <w:tcBorders>
              <w:top w:val="nil"/>
            </w:tcBorders>
            <w:vAlign w:val="top"/>
          </w:tcPr>
          <w:p w14:paraId="681D572A">
            <w:pPr>
              <w:rPr>
                <w:rFonts w:ascii="Arial"/>
                <w:sz w:val="21"/>
              </w:rPr>
            </w:pPr>
          </w:p>
        </w:tc>
        <w:tc>
          <w:tcPr>
            <w:tcW w:w="3785" w:type="dxa"/>
            <w:vAlign w:val="top"/>
          </w:tcPr>
          <w:p w14:paraId="26B3D0C0">
            <w:pPr>
              <w:pStyle w:val="6"/>
              <w:spacing w:before="31" w:line="191" w:lineRule="auto"/>
              <w:ind w:left="841"/>
              <w:rPr>
                <w:sz w:val="32"/>
                <w:szCs w:val="32"/>
              </w:rPr>
            </w:pPr>
            <w:r>
              <w:rPr>
                <w:spacing w:val="1"/>
                <w:sz w:val="32"/>
                <w:szCs w:val="32"/>
              </w:rPr>
              <w:t>满4年(含)以上</w:t>
            </w:r>
          </w:p>
        </w:tc>
        <w:tc>
          <w:tcPr>
            <w:tcW w:w="3281" w:type="dxa"/>
            <w:vAlign w:val="top"/>
          </w:tcPr>
          <w:p w14:paraId="07FED5D2">
            <w:pPr>
              <w:pStyle w:val="6"/>
              <w:spacing w:before="64" w:line="172" w:lineRule="auto"/>
              <w:ind w:left="1396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4.5</w:t>
            </w:r>
          </w:p>
        </w:tc>
      </w:tr>
    </w:tbl>
    <w:p w14:paraId="5C2F0D09">
      <w:pPr>
        <w:spacing w:before="109" w:line="298" w:lineRule="auto"/>
        <w:ind w:left="25" w:right="130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二、提前报废老旧营运货车，并新购营运货车补贴标</w:t>
      </w:r>
      <w:r>
        <w:rPr>
          <w:rFonts w:ascii="仿宋" w:hAnsi="仿宋" w:eastAsia="仿宋" w:cs="仿宋"/>
          <w:spacing w:val="12"/>
          <w:sz w:val="31"/>
          <w:szCs w:val="31"/>
        </w:rPr>
        <w:t>准按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以下方法计算：</w:t>
      </w:r>
    </w:p>
    <w:p w14:paraId="5334AC66">
      <w:pPr>
        <w:spacing w:before="1" w:line="297" w:lineRule="auto"/>
        <w:ind w:left="25" w:right="153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报废并新购国六排放标准营运货车补贴=提前报废老旧营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运货车补贴+新购国六排放标准营运货车补贴</w:t>
      </w:r>
    </w:p>
    <w:p w14:paraId="5BA87FB2">
      <w:pPr>
        <w:spacing w:before="1" w:line="295" w:lineRule="auto"/>
        <w:ind w:left="25" w:right="143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报废并新购新能源货车补贴=提前报废老旧营运货车补</w:t>
      </w:r>
      <w:r>
        <w:rPr>
          <w:rFonts w:ascii="仿宋" w:hAnsi="仿宋" w:eastAsia="仿宋" w:cs="仿宋"/>
          <w:spacing w:val="11"/>
          <w:sz w:val="31"/>
          <w:szCs w:val="31"/>
        </w:rPr>
        <w:t>贴+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新购新能源营运货车补贴</w:t>
      </w:r>
    </w:p>
    <w:p w14:paraId="73C21333">
      <w:pPr>
        <w:spacing w:before="2" w:line="294" w:lineRule="auto"/>
        <w:ind w:left="25" w:right="128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其中，新购国六排放标准营运货车或新能源营运货车补贴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标准见表2。报废老旧营运货车提前报废时间不足1年，可以申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请新购营运货车补贴。</w:t>
      </w:r>
    </w:p>
    <w:p w14:paraId="7AB5DEB4">
      <w:pPr>
        <w:pStyle w:val="2"/>
        <w:spacing w:before="1" w:line="198" w:lineRule="auto"/>
        <w:ind w:left="2520"/>
        <w:rPr>
          <w:sz w:val="35"/>
          <w:szCs w:val="35"/>
        </w:rPr>
      </w:pPr>
      <w:r>
        <w:rPr>
          <w:b/>
          <w:bCs/>
          <w:spacing w:val="-5"/>
          <w:sz w:val="35"/>
          <w:szCs w:val="35"/>
        </w:rPr>
        <w:t>表2新购营运货车补贴标准</w:t>
      </w:r>
    </w:p>
    <w:tbl>
      <w:tblPr>
        <w:tblStyle w:val="5"/>
        <w:tblW w:w="8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608"/>
        <w:gridCol w:w="3576"/>
        <w:gridCol w:w="2982"/>
      </w:tblGrid>
      <w:tr w14:paraId="7E51C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212" w:type="dxa"/>
            <w:gridSpan w:val="2"/>
            <w:vAlign w:val="top"/>
          </w:tcPr>
          <w:p w14:paraId="179D2DA8">
            <w:pPr>
              <w:pStyle w:val="6"/>
              <w:spacing w:before="182" w:line="219" w:lineRule="auto"/>
              <w:ind w:left="539"/>
            </w:pPr>
            <w:r>
              <w:rPr>
                <w:b/>
                <w:bCs/>
                <w:color w:val="304040"/>
                <w:spacing w:val="-1"/>
              </w:rPr>
              <w:t>车辆类型</w:t>
            </w:r>
          </w:p>
        </w:tc>
        <w:tc>
          <w:tcPr>
            <w:tcW w:w="3576" w:type="dxa"/>
            <w:vAlign w:val="top"/>
          </w:tcPr>
          <w:p w14:paraId="29703936">
            <w:pPr>
              <w:pStyle w:val="6"/>
              <w:spacing w:before="11" w:line="205" w:lineRule="auto"/>
              <w:ind w:left="107"/>
            </w:pPr>
            <w:r>
              <w:rPr>
                <w:b/>
                <w:bCs/>
                <w:spacing w:val="-4"/>
              </w:rPr>
              <w:t>新购国六排放标准营运货车</w:t>
            </w:r>
          </w:p>
          <w:p w14:paraId="417C762E">
            <w:pPr>
              <w:pStyle w:val="6"/>
              <w:spacing w:line="204" w:lineRule="auto"/>
              <w:ind w:left="456"/>
            </w:pPr>
            <w:r>
              <w:rPr>
                <w:b/>
                <w:bCs/>
                <w:spacing w:val="2"/>
              </w:rPr>
              <w:t>补贴标准(万元/辆)</w:t>
            </w:r>
          </w:p>
        </w:tc>
        <w:tc>
          <w:tcPr>
            <w:tcW w:w="2982" w:type="dxa"/>
            <w:vAlign w:val="top"/>
          </w:tcPr>
          <w:p w14:paraId="602701BA">
            <w:pPr>
              <w:pStyle w:val="6"/>
              <w:spacing w:before="25" w:line="200" w:lineRule="auto"/>
              <w:ind w:left="297" w:right="212" w:hanging="70"/>
            </w:pPr>
            <w:r>
              <w:rPr>
                <w:spacing w:val="1"/>
              </w:rPr>
              <w:t>新购新能源营运货车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补贴标准(万元/辆)</w:t>
            </w:r>
          </w:p>
        </w:tc>
      </w:tr>
      <w:tr w14:paraId="70144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212" w:type="dxa"/>
            <w:gridSpan w:val="2"/>
            <w:vAlign w:val="top"/>
          </w:tcPr>
          <w:p w14:paraId="1B8F2601">
            <w:pPr>
              <w:pStyle w:val="6"/>
              <w:spacing w:before="45" w:line="193" w:lineRule="auto"/>
              <w:ind w:left="815"/>
            </w:pPr>
            <w:r>
              <w:rPr>
                <w:spacing w:val="9"/>
              </w:rPr>
              <w:t>中型</w:t>
            </w:r>
          </w:p>
        </w:tc>
        <w:tc>
          <w:tcPr>
            <w:tcW w:w="3576" w:type="dxa"/>
            <w:vAlign w:val="top"/>
          </w:tcPr>
          <w:p w14:paraId="4A9E52AB">
            <w:pPr>
              <w:pStyle w:val="6"/>
              <w:spacing w:before="72" w:line="175" w:lineRule="auto"/>
              <w:ind w:left="1572"/>
            </w:pPr>
            <w:r>
              <w:rPr>
                <w:spacing w:val="-4"/>
              </w:rPr>
              <w:t>2.5</w:t>
            </w:r>
          </w:p>
        </w:tc>
        <w:tc>
          <w:tcPr>
            <w:tcW w:w="2982" w:type="dxa"/>
            <w:vAlign w:val="top"/>
          </w:tcPr>
          <w:p w14:paraId="3263EC36">
            <w:pPr>
              <w:pStyle w:val="6"/>
              <w:spacing w:before="72" w:line="175" w:lineRule="auto"/>
              <w:ind w:left="1277"/>
            </w:pPr>
            <w:r>
              <w:rPr>
                <w:spacing w:val="-4"/>
              </w:rPr>
              <w:t>3.5</w:t>
            </w:r>
          </w:p>
        </w:tc>
      </w:tr>
      <w:tr w14:paraId="32E54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 w14:paraId="31EDFF39">
            <w:pPr>
              <w:pStyle w:val="6"/>
              <w:spacing w:before="202" w:line="206" w:lineRule="auto"/>
              <w:ind w:left="238"/>
            </w:pPr>
            <w:r>
              <w:rPr>
                <w:spacing w:val="16"/>
              </w:rPr>
              <w:t>重型</w:t>
            </w:r>
          </w:p>
        </w:tc>
        <w:tc>
          <w:tcPr>
            <w:tcW w:w="1608" w:type="dxa"/>
            <w:vAlign w:val="top"/>
          </w:tcPr>
          <w:p w14:paraId="7DF7894C">
            <w:pPr>
              <w:pStyle w:val="6"/>
              <w:spacing w:before="44" w:line="194" w:lineRule="auto"/>
              <w:ind w:left="581"/>
            </w:pPr>
            <w:r>
              <w:rPr>
                <w:spacing w:val="10"/>
              </w:rPr>
              <w:t>2轴</w:t>
            </w:r>
          </w:p>
        </w:tc>
        <w:tc>
          <w:tcPr>
            <w:tcW w:w="3576" w:type="dxa"/>
            <w:vAlign w:val="top"/>
          </w:tcPr>
          <w:p w14:paraId="2E7D5152">
            <w:pPr>
              <w:pStyle w:val="6"/>
              <w:spacing w:before="75" w:line="174" w:lineRule="auto"/>
              <w:ind w:left="1572"/>
            </w:pPr>
            <w:r>
              <w:rPr>
                <w:spacing w:val="-3"/>
              </w:rPr>
              <w:t>4.0</w:t>
            </w:r>
          </w:p>
        </w:tc>
        <w:tc>
          <w:tcPr>
            <w:tcW w:w="2982" w:type="dxa"/>
            <w:vAlign w:val="top"/>
          </w:tcPr>
          <w:p w14:paraId="4034F803">
            <w:pPr>
              <w:pStyle w:val="6"/>
              <w:spacing w:before="75" w:line="174" w:lineRule="auto"/>
              <w:ind w:left="1277"/>
            </w:pPr>
            <w:r>
              <w:rPr>
                <w:spacing w:val="-4"/>
              </w:rPr>
              <w:t>7.0</w:t>
            </w:r>
          </w:p>
        </w:tc>
      </w:tr>
      <w:tr w14:paraId="26E7A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EFAC5A5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7F5DAD51">
            <w:pPr>
              <w:pStyle w:val="6"/>
              <w:spacing w:before="46" w:line="192" w:lineRule="auto"/>
              <w:ind w:left="581"/>
            </w:pPr>
            <w:r>
              <w:rPr>
                <w:spacing w:val="10"/>
              </w:rPr>
              <w:t>3轴</w:t>
            </w:r>
          </w:p>
        </w:tc>
        <w:tc>
          <w:tcPr>
            <w:tcW w:w="3576" w:type="dxa"/>
            <w:vAlign w:val="top"/>
          </w:tcPr>
          <w:p w14:paraId="5CFB85B0">
            <w:pPr>
              <w:pStyle w:val="6"/>
              <w:spacing w:before="75" w:line="173" w:lineRule="auto"/>
              <w:ind w:left="1573"/>
            </w:pPr>
            <w:r>
              <w:rPr>
                <w:spacing w:val="-4"/>
              </w:rPr>
              <w:t>5.5</w:t>
            </w:r>
          </w:p>
        </w:tc>
        <w:tc>
          <w:tcPr>
            <w:tcW w:w="2982" w:type="dxa"/>
            <w:vAlign w:val="top"/>
          </w:tcPr>
          <w:p w14:paraId="66FF8267">
            <w:pPr>
              <w:pStyle w:val="6"/>
              <w:spacing w:before="75" w:line="173" w:lineRule="auto"/>
              <w:ind w:left="1277"/>
            </w:pPr>
            <w:r>
              <w:rPr>
                <w:spacing w:val="-3"/>
              </w:rPr>
              <w:t>8.5</w:t>
            </w:r>
          </w:p>
        </w:tc>
      </w:tr>
      <w:tr w14:paraId="2A32A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 w14:paraId="1B4D74B4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3C84C053">
            <w:pPr>
              <w:pStyle w:val="6"/>
              <w:spacing w:before="48" w:line="194" w:lineRule="auto"/>
              <w:ind w:left="160"/>
            </w:pPr>
            <w:r>
              <w:rPr>
                <w:spacing w:val="2"/>
              </w:rPr>
              <w:t>4轴及以上</w:t>
            </w:r>
          </w:p>
        </w:tc>
        <w:tc>
          <w:tcPr>
            <w:tcW w:w="3576" w:type="dxa"/>
            <w:vAlign w:val="top"/>
          </w:tcPr>
          <w:p w14:paraId="57C58CB5">
            <w:pPr>
              <w:pStyle w:val="6"/>
              <w:spacing w:before="77" w:line="175" w:lineRule="auto"/>
              <w:ind w:left="1572"/>
            </w:pPr>
            <w:r>
              <w:rPr>
                <w:spacing w:val="-3"/>
              </w:rPr>
              <w:t>6.5</w:t>
            </w:r>
          </w:p>
        </w:tc>
        <w:tc>
          <w:tcPr>
            <w:tcW w:w="2982" w:type="dxa"/>
            <w:vAlign w:val="top"/>
          </w:tcPr>
          <w:p w14:paraId="59F53AD0">
            <w:pPr>
              <w:pStyle w:val="6"/>
              <w:spacing w:before="77" w:line="175" w:lineRule="auto"/>
              <w:ind w:left="1277"/>
            </w:pPr>
            <w:r>
              <w:rPr>
                <w:spacing w:val="-3"/>
              </w:rPr>
              <w:t>9.5</w:t>
            </w:r>
          </w:p>
        </w:tc>
      </w:tr>
    </w:tbl>
    <w:p w14:paraId="0057A9FF">
      <w:pPr>
        <w:spacing w:before="151" w:line="219" w:lineRule="auto"/>
        <w:jc w:val="right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10" w:h="16850"/>
          <w:pgMar w:top="1432" w:right="1475" w:bottom="2046" w:left="1564" w:header="0" w:footer="1644" w:gutter="0"/>
          <w:cols w:space="720" w:num="1"/>
        </w:sectPr>
      </w:pPr>
      <w:r>
        <w:rPr>
          <w:rFonts w:ascii="仿宋" w:hAnsi="仿宋" w:eastAsia="仿宋" w:cs="仿宋"/>
          <w:color w:val="203040"/>
          <w:spacing w:val="-6"/>
          <w:sz w:val="31"/>
          <w:szCs w:val="31"/>
        </w:rPr>
        <w:t>三、仅新购新能源城市冷链配送货车补贴标准为3.5万元/辆。</w:t>
      </w:r>
      <w:bookmarkStart w:id="0" w:name="_GoBack"/>
      <w:bookmarkEnd w:id="0"/>
    </w:p>
    <w:p w14:paraId="5CF2A9D5">
      <w:pPr>
        <w:rPr>
          <w:rFonts w:ascii="Arial"/>
          <w:sz w:val="21"/>
        </w:rPr>
      </w:pPr>
    </w:p>
    <w:sectPr>
      <w:footerReference r:id="rId6" w:type="default"/>
      <w:pgSz w:w="11910" w:h="16850"/>
      <w:pgMar w:top="1287" w:right="1607" w:bottom="40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4ED26">
    <w:pPr>
      <w:pStyle w:val="2"/>
      <w:spacing w:line="233" w:lineRule="auto"/>
      <w:ind w:left="25"/>
      <w:rPr>
        <w:sz w:val="31"/>
        <w:szCs w:val="31"/>
      </w:rPr>
    </w:pPr>
    <w:r>
      <w:rPr>
        <w:color w:val="203040"/>
        <w:spacing w:val="-3"/>
        <w:sz w:val="31"/>
        <w:szCs w:val="31"/>
      </w:rPr>
      <w:t>—10—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AB46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E55135"/>
    <w:rsid w:val="535556C4"/>
    <w:rsid w:val="54B731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3"/>
      <w:szCs w:val="7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4999</Words>
  <Characters>5158</Characters>
  <TotalTime>12</TotalTime>
  <ScaleCrop>false</ScaleCrop>
  <LinksUpToDate>false</LinksUpToDate>
  <CharactersWithSpaces>5417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2025-05-15T09:26:00Z</dcterms:created>
  <dc:creator>Administrator</dc:creator>
  <cp:lastModifiedBy>浅声篠</cp:lastModifiedBy>
  <dcterms:modified xsi:type="dcterms:W3CDTF">2025-05-15T01:40:52Z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2025-05-15T09:26:39Z</vt:filetime>
  </property>
  <property fmtid="{D5CDD505-2E9C-101B-9397-08002B2CF9AE}" pid="4" name="UsrData">
    <vt:lpwstr>682542c8aa48c8001fc895a3wl</vt:lpwstr>
  </property>
  <property fmtid="{D5CDD505-2E9C-101B-9397-08002B2CF9AE}" pid="5" name="KSOProductBuildVer">
    <vt:lpwstr>2052-12.1.0.20784</vt:lpwstr>
  </property>
  <property fmtid="{D5CDD505-2E9C-101B-9397-08002B2CF9AE}" pid="6" name="ICV">
    <vt:lpwstr>9DE6DD8DB93A4132AFBBC503DEF5C2C4_13</vt:lpwstr>
  </property>
  <property fmtid="{D5CDD505-2E9C-101B-9397-08002B2CF9AE}" pid="7" name="KSOTemplateDocerSaveRecord">
    <vt:lpwstr>eyJoZGlkIjoiMWY1NjM3MmJlY2YzNzUzMmU0MjZhMDQzZDFlOGFkZTkiLCJ1c2VySWQiOiIzNjY1NzM3MDQifQ==</vt:lpwstr>
  </property>
</Properties>
</file>