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15C934">
      <w:pPr>
        <w:autoSpaceDE w:val="0"/>
        <w:autoSpaceDN w:val="0"/>
        <w:adjustRightInd w:val="0"/>
        <w:spacing w:line="1280" w:lineRule="exact"/>
        <w:jc w:val="center"/>
        <w:rPr>
          <w:rFonts w:ascii="宋体" w:hAnsi="宋体" w:eastAsia="宋体" w:cs="仿宋"/>
          <w:b/>
          <w:color w:val="000000"/>
          <w:w w:val="50"/>
          <w:kern w:val="144"/>
          <w:position w:val="-10"/>
          <w:sz w:val="112"/>
          <w:szCs w:val="112"/>
        </w:rPr>
      </w:pPr>
      <w:r>
        <w:rPr>
          <w:rFonts w:hint="eastAsia" w:ascii="宋体" w:hAnsi="宋体" w:eastAsia="宋体" w:cs="仿宋"/>
          <w:b/>
          <w:color w:val="000000"/>
          <w:w w:val="50"/>
          <w:kern w:val="144"/>
          <w:position w:val="-10"/>
          <w:sz w:val="112"/>
          <w:szCs w:val="112"/>
        </w:rPr>
        <w:t>湖南源成会计师事务所(普通合伙）</w:t>
      </w:r>
    </w:p>
    <w:p w14:paraId="730110F7">
      <w:pPr>
        <w:pStyle w:val="11"/>
        <w:spacing w:beforeAutospacing="0" w:afterAutospacing="0"/>
        <w:ind w:firstLine="448" w:firstLineChars="200"/>
        <w:jc w:val="both"/>
        <w:rPr>
          <w:rFonts w:ascii="仿宋" w:hAnsi="仿宋" w:eastAsia="仿宋" w:cs="仿宋"/>
          <w:color w:val="000000"/>
          <w:w w:val="80"/>
          <w:sz w:val="28"/>
          <w:szCs w:val="28"/>
        </w:rPr>
      </w:pPr>
      <w:r>
        <w:rPr>
          <w:rFonts w:hint="eastAsia" w:ascii="仿宋" w:hAnsi="仿宋" w:eastAsia="仿宋" w:cs="仿宋"/>
          <w:color w:val="000000"/>
          <w:w w:val="80"/>
          <w:sz w:val="28"/>
          <w:szCs w:val="28"/>
        </w:rPr>
        <w:t xml:space="preserve"> </w:t>
      </w:r>
      <w:r>
        <w:rPr>
          <w:rFonts w:hint="eastAsia" w:ascii="仿宋" w:hAnsi="仿宋" w:eastAsia="仿宋" w:cs="仿宋"/>
          <w:color w:val="000000"/>
          <w:w w:val="80"/>
          <w:sz w:val="28"/>
          <w:szCs w:val="28"/>
          <w:lang w:val="en-US" w:eastAsia="zh-CN"/>
        </w:rPr>
        <w:t xml:space="preserve"> </w:t>
      </w:r>
      <w:r>
        <w:rPr>
          <w:rFonts w:hint="eastAsia" w:ascii="仿宋" w:hAnsi="仿宋" w:eastAsia="仿宋" w:cs="仿宋"/>
          <w:color w:val="000000"/>
          <w:w w:val="80"/>
          <w:sz w:val="28"/>
          <w:szCs w:val="28"/>
        </w:rPr>
        <w:t xml:space="preserve">HUNAN YUANCHENG  CERTIFIED PUBLIC </w:t>
      </w:r>
      <w:r>
        <w:rPr>
          <w:rFonts w:hint="eastAsia" w:ascii="仿宋" w:hAnsi="仿宋" w:eastAsia="仿宋" w:cs="仿宋"/>
          <w:color w:val="000000"/>
          <w:spacing w:val="-6"/>
          <w:sz w:val="28"/>
          <w:szCs w:val="28"/>
          <w:shd w:val="clear" w:color="auto" w:fill="FFFFFF"/>
        </w:rPr>
        <w:t xml:space="preserve">ACCOUNTANTS </w:t>
      </w:r>
      <w:r>
        <w:rPr>
          <w:rFonts w:hint="eastAsia" w:ascii="仿宋" w:hAnsi="仿宋" w:eastAsia="仿宋" w:cs="仿宋"/>
          <w:color w:val="000000"/>
          <w:w w:val="80"/>
          <w:sz w:val="28"/>
          <w:szCs w:val="28"/>
        </w:rPr>
        <w:t>GENERAL PARTNERSHIP</w:t>
      </w:r>
    </w:p>
    <w:p w14:paraId="57C1E9F0">
      <w:pPr>
        <w:autoSpaceDE w:val="0"/>
        <w:autoSpaceDN w:val="0"/>
        <w:adjustRightInd w:val="0"/>
        <w:spacing w:line="600" w:lineRule="exact"/>
        <w:jc w:val="center"/>
        <w:rPr>
          <w:rFonts w:ascii="仿宋" w:hAnsi="仿宋" w:eastAsia="仿宋" w:cs="仿宋"/>
          <w:color w:val="000000"/>
          <w:w w:val="80"/>
          <w:kern w:val="0"/>
          <w:sz w:val="28"/>
          <w:szCs w:val="28"/>
        </w:rPr>
      </w:pPr>
      <w:r>
        <w:rPr>
          <w:rFonts w:hint="eastAsia" w:ascii="仿宋" w:hAnsi="仿宋" w:eastAsia="仿宋" w:cs="仿宋"/>
          <w:color w:val="000000"/>
          <w:w w:val="80"/>
          <w:kern w:val="0"/>
          <w:sz w:val="28"/>
          <w:szCs w:val="28"/>
        </w:rPr>
        <w:t>湘源成财绩评字﹝202</w:t>
      </w:r>
      <w:r>
        <w:rPr>
          <w:rFonts w:hint="eastAsia" w:ascii="仿宋" w:hAnsi="仿宋" w:eastAsia="仿宋" w:cs="仿宋"/>
          <w:color w:val="000000"/>
          <w:w w:val="80"/>
          <w:kern w:val="0"/>
          <w:sz w:val="28"/>
          <w:szCs w:val="28"/>
          <w:lang w:val="en-US" w:eastAsia="zh-CN"/>
        </w:rPr>
        <w:t>4</w:t>
      </w:r>
      <w:r>
        <w:rPr>
          <w:rFonts w:hint="eastAsia" w:ascii="仿宋" w:hAnsi="仿宋" w:eastAsia="仿宋" w:cs="仿宋"/>
          <w:color w:val="000000"/>
          <w:w w:val="80"/>
          <w:kern w:val="0"/>
          <w:sz w:val="28"/>
          <w:szCs w:val="28"/>
        </w:rPr>
        <w:t>﹞第</w:t>
      </w:r>
      <w:r>
        <w:rPr>
          <w:rFonts w:hint="eastAsia" w:ascii="仿宋" w:hAnsi="仿宋" w:eastAsia="仿宋" w:cs="仿宋"/>
          <w:color w:val="000000"/>
          <w:w w:val="80"/>
          <w:kern w:val="0"/>
          <w:sz w:val="28"/>
          <w:szCs w:val="28"/>
          <w:lang w:val="en-US" w:eastAsia="zh-CN"/>
        </w:rPr>
        <w:t>15</w:t>
      </w:r>
      <w:r>
        <w:rPr>
          <w:rFonts w:hint="eastAsia" w:ascii="仿宋" w:hAnsi="仿宋" w:eastAsia="仿宋" w:cs="仿宋"/>
          <w:color w:val="000000"/>
          <w:w w:val="80"/>
          <w:kern w:val="0"/>
          <w:sz w:val="28"/>
          <w:szCs w:val="28"/>
        </w:rPr>
        <w:t>号</w:t>
      </w:r>
    </w:p>
    <w:p w14:paraId="35C28CA7">
      <w:pPr>
        <w:keepNext w:val="0"/>
        <w:keepLines w:val="0"/>
        <w:pageBreakBefore w:val="0"/>
        <w:widowControl w:val="0"/>
        <w:tabs>
          <w:tab w:val="left" w:pos="2080"/>
        </w:tabs>
        <w:kinsoku/>
        <w:wordWrap/>
        <w:overflowPunct/>
        <w:topLinePunct w:val="0"/>
        <w:autoSpaceDE w:val="0"/>
        <w:autoSpaceDN w:val="0"/>
        <w:bidi w:val="0"/>
        <w:adjustRightInd w:val="0"/>
        <w:snapToGrid/>
        <w:spacing w:line="240" w:lineRule="auto"/>
        <w:ind w:right="1219"/>
        <w:jc w:val="left"/>
        <w:textAlignment w:val="auto"/>
        <w:rPr>
          <w:rFonts w:hint="eastAsia" w:ascii="黑体" w:hAnsi="黑体" w:eastAsia="黑体" w:cs="黑体"/>
          <w:b/>
          <w:bCs/>
          <w:sz w:val="48"/>
          <w:szCs w:val="48"/>
          <w:shd w:val="clear" w:color="auto" w:fill="FFFFFF"/>
          <w:lang w:eastAsia="zh-CN"/>
        </w:rPr>
      </w:pPr>
      <w:r>
        <w:rPr>
          <w:rFonts w:ascii="仿宋" w:hAnsi="仿宋" w:eastAsia="仿宋" w:cs="仿宋"/>
          <w:color w:val="000000"/>
          <w:kern w:val="0"/>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53975</wp:posOffset>
                </wp:positionV>
                <wp:extent cx="5080000" cy="0"/>
                <wp:effectExtent l="0" t="6350" r="0" b="6350"/>
                <wp:wrapNone/>
                <wp:docPr id="2" name="直线 2"/>
                <wp:cNvGraphicFramePr/>
                <a:graphic xmlns:a="http://schemas.openxmlformats.org/drawingml/2006/main">
                  <a:graphicData uri="http://schemas.microsoft.com/office/word/2010/wordprocessingShape">
                    <wps:wsp>
                      <wps:cNvCnPr/>
                      <wps:spPr>
                        <a:xfrm>
                          <a:off x="0" y="0"/>
                          <a:ext cx="5080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8pt;margin-top:4.25pt;height:0pt;width:400pt;z-index:251659264;mso-width-relative:page;mso-height-relative:page;" filled="f" stroked="t" coordsize="21600,21600" o:gfxdata="UEsDBAoAAAAAAIdO4kAAAAAAAAAAAAAAAAAEAAAAZHJzL1BLAwQUAAAACACHTuJAJkYoltMAAAAG&#10;AQAADwAAAGRycy9kb3ducmV2LnhtbE2OTW/CMBBE75X4D9Yi9VYcqKBWGocDCKFWvQCVel3ibZw2&#10;XofYfPTf1+VCj08zmnnF/OJacaI+NJ41jEcZCOLKm4ZrDe+71YMCESKywdYzafihAPNycFdgbvyZ&#10;N3TaxlqkEQ45arAxdrmUobLkMIx8R5yyT987jAn7Wpoez2nctXKSZTPpsOH0YLGjhaXqe3t0GnC5&#10;3sQPNXl9al7s29dudVhbddD6fjjOnkFEusRbGf70kzqUyWnvj2yCaDVMH2epqUFNQaRYXXl/ZVkW&#10;8r9++QtQSwMEFAAAAAgAh07iQDVnunLqAQAA6gMAAA4AAABkcnMvZTJvRG9jLnhtbK1TzY7TMBC+&#10;I/EOlu80aSVgFTXdw5blgqAS8ABT20ks+U8et2mfhdfgxIXH2ddg7GS7y3LpgRycsWfmm/k+j9e3&#10;J2vYUUXU3rV8uag5U054qV3f8u/f7t/ccIYJnATjnWr5WSG/3bx+tR5Do1Z+8EaqyAjEYTOGlg8p&#10;haaqUAzKAi58UI6cnY8WEm1jX8kII6FbU63q+l01+ihD9EIh0ul2cvIZMV4D6LtOC7X14mCVSxNq&#10;VAYSUcJBB+Sb0m3XKZG+dB2qxEzLiWkqKxUhe5/XarOGpo8QBi3mFuCaFl5wsqAdFb1AbSEBO0T9&#10;D5TVInr0XVoIb6uJSFGEWCzrF9p8HSCowoWkxnARHf8frPh83EWmZctXnDmwdOEPP34+/PrNVlmb&#10;MWBDIXduF+cdhl3MRE9dtPlPFNip6Hm+6KlOiQk6fFvf1PRxJh591VNiiJg+Km9ZNlputMtUoYHj&#10;J0xUjEIfQ/KxcWykcV29L3hAg9fRhRO0DdQ8ur4kozda3mtjcgrGfn9nIjtCvvzyZU4E/FdYrrIF&#10;HKa44prGYlAgPzjJ0jmQLI5eA889WCU5M4oeT7YIEJoE2lwTSaWNywmqjOZMNIs8yZqtvZdnupJD&#10;iLofSJhl6Tl7aARK9/O45hl7vif7+RP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RiiW0wAA&#10;AAYBAAAPAAAAAAAAAAEAIAAAACIAAABkcnMvZG93bnJldi54bWxQSwECFAAUAAAACACHTuJANWe6&#10;cuoBAADqAwAADgAAAAAAAAABACAAAAAi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cs="仿宋"/>
          <w:color w:val="000000"/>
          <w:kern w:val="0"/>
        </w:rPr>
        <w:t xml:space="preserve">     </w:t>
      </w:r>
    </w:p>
    <w:p w14:paraId="5B9B22D4">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lang w:eastAsia="zh-CN"/>
        </w:rPr>
      </w:pPr>
      <w:r>
        <w:rPr>
          <w:rFonts w:hint="eastAsia" w:ascii="方正小标宋简体" w:hAnsi="方正小标宋简体" w:eastAsia="方正小标宋简体" w:cs="方正小标宋简体"/>
          <w:b w:val="0"/>
          <w:bCs w:val="0"/>
          <w:sz w:val="36"/>
          <w:szCs w:val="36"/>
          <w:shd w:val="clear" w:color="auto" w:fill="FFFFFF"/>
          <w:lang w:eastAsia="zh-CN"/>
        </w:rPr>
        <w:t>益阳市资阳区残疾人联合会残疾儿童康复救助项目</w:t>
      </w:r>
    </w:p>
    <w:p w14:paraId="2959259C">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bCs/>
          <w:sz w:val="36"/>
          <w:szCs w:val="36"/>
          <w:shd w:val="clear" w:color="auto" w:fill="FFFFFF"/>
        </w:rPr>
      </w:pPr>
      <w:r>
        <w:rPr>
          <w:rFonts w:hint="eastAsia" w:ascii="方正小标宋简体" w:hAnsi="方正小标宋简体" w:eastAsia="方正小标宋简体" w:cs="方正小标宋简体"/>
          <w:b w:val="0"/>
          <w:bCs w:val="0"/>
          <w:sz w:val="36"/>
          <w:szCs w:val="36"/>
          <w:shd w:val="clear" w:color="auto" w:fill="FFFFFF"/>
          <w:lang w:eastAsia="zh-CN"/>
        </w:rPr>
        <w:t>资金绩效评价报告</w:t>
      </w:r>
    </w:p>
    <w:p w14:paraId="6A809C4C"/>
    <w:p w14:paraId="639BEC66">
      <w:pPr>
        <w:pStyle w:val="11"/>
        <w:keepNext w:val="0"/>
        <w:keepLines w:val="0"/>
        <w:pageBreakBefore w:val="0"/>
        <w:kinsoku/>
        <w:wordWrap/>
        <w:overflowPunct/>
        <w:topLinePunct w:val="0"/>
        <w:autoSpaceDE/>
        <w:autoSpaceDN/>
        <w:bidi w:val="0"/>
        <w:spacing w:beforeAutospacing="0" w:afterAutospacing="0" w:line="520" w:lineRule="exact"/>
        <w:ind w:leftChars="0" w:firstLine="560"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color w:val="auto"/>
          <w:kern w:val="0"/>
          <w:sz w:val="28"/>
          <w:szCs w:val="28"/>
          <w:shd w:val="clear" w:color="auto" w:fill="FFFFFF"/>
        </w:rPr>
        <w:t>为</w:t>
      </w:r>
      <w:r>
        <w:rPr>
          <w:rFonts w:hint="eastAsia" w:ascii="仿宋" w:hAnsi="仿宋" w:eastAsia="仿宋" w:cs="仿宋"/>
          <w:color w:val="auto"/>
          <w:kern w:val="0"/>
          <w:sz w:val="28"/>
          <w:szCs w:val="28"/>
          <w:shd w:val="clear" w:color="auto" w:fill="FFFFFF"/>
          <w:lang w:val="en-US" w:eastAsia="zh-CN"/>
        </w:rPr>
        <w:t>进一步规范和加强财政资金管理</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val="en-US" w:eastAsia="zh-CN"/>
        </w:rPr>
        <w:t>强化预算绩效责任，提升财政资金使用效益，根据《中华人民共和国预算法》、《中共中央国务院关于全面实施预算绩效管理的意见》（中发〔2018〕34号）、《财政部关于印发&lt;财政支出绩效评价管理&gt;的通知》（财预〔2011〕285号）、《中共湖南省委办公厅、湖南省人民政府办公厅关于全面推进预算管理工作的实施意见》（湘办</w:t>
      </w:r>
      <w:r>
        <w:rPr>
          <w:rFonts w:hint="eastAsia" w:ascii="仿宋" w:hAnsi="仿宋" w:eastAsia="仿宋" w:cs="仿宋"/>
          <w:color w:val="auto"/>
          <w:kern w:val="0"/>
          <w:sz w:val="28"/>
          <w:szCs w:val="28"/>
          <w:highlight w:val="none"/>
          <w:shd w:val="clear" w:color="auto" w:fill="FFFFFF"/>
          <w:lang w:val="en-US" w:eastAsia="zh-CN"/>
        </w:rPr>
        <w:t>发〔2019〕10号）、</w:t>
      </w:r>
      <w:r>
        <w:rPr>
          <w:rFonts w:hint="eastAsia" w:ascii="仿宋" w:hAnsi="仿宋" w:eastAsia="仿宋" w:cs="仿宋"/>
          <w:color w:val="auto"/>
          <w:spacing w:val="-6"/>
          <w:sz w:val="28"/>
          <w:szCs w:val="28"/>
          <w:highlight w:val="none"/>
          <w:shd w:val="clear" w:color="auto" w:fill="FFFFFF"/>
        </w:rPr>
        <w:t>《益阳市</w:t>
      </w:r>
      <w:r>
        <w:rPr>
          <w:rFonts w:hint="eastAsia" w:ascii="仿宋" w:hAnsi="仿宋" w:eastAsia="仿宋" w:cs="仿宋"/>
          <w:color w:val="auto"/>
          <w:spacing w:val="-6"/>
          <w:sz w:val="28"/>
          <w:szCs w:val="28"/>
          <w:highlight w:val="none"/>
          <w:shd w:val="clear" w:color="auto" w:fill="FFFFFF"/>
          <w:lang w:eastAsia="zh-CN"/>
        </w:rPr>
        <w:t>资阳区</w:t>
      </w:r>
      <w:r>
        <w:rPr>
          <w:rFonts w:hint="eastAsia" w:ascii="仿宋" w:hAnsi="仿宋" w:eastAsia="仿宋" w:cs="仿宋"/>
          <w:color w:val="auto"/>
          <w:spacing w:val="-6"/>
          <w:sz w:val="28"/>
          <w:szCs w:val="28"/>
          <w:highlight w:val="none"/>
          <w:shd w:val="clear" w:color="auto" w:fill="FFFFFF"/>
        </w:rPr>
        <w:t>财政局关于开展</w:t>
      </w:r>
      <w:r>
        <w:rPr>
          <w:rFonts w:hint="eastAsia" w:ascii="仿宋" w:hAnsi="仿宋" w:eastAsia="仿宋" w:cs="仿宋"/>
          <w:color w:val="auto"/>
          <w:spacing w:val="-6"/>
          <w:sz w:val="28"/>
          <w:szCs w:val="28"/>
          <w:highlight w:val="none"/>
          <w:shd w:val="clear" w:color="auto" w:fill="FFFFFF"/>
          <w:lang w:eastAsia="zh-CN"/>
        </w:rPr>
        <w:t>区级</w:t>
      </w:r>
      <w:r>
        <w:rPr>
          <w:rFonts w:hint="eastAsia" w:ascii="仿宋" w:hAnsi="仿宋" w:eastAsia="仿宋" w:cs="仿宋"/>
          <w:color w:val="auto"/>
          <w:spacing w:val="-6"/>
          <w:sz w:val="28"/>
          <w:szCs w:val="28"/>
          <w:highlight w:val="none"/>
          <w:shd w:val="clear" w:color="auto" w:fill="FFFFFF"/>
        </w:rPr>
        <w:t>财政</w:t>
      </w:r>
      <w:r>
        <w:rPr>
          <w:rFonts w:hint="eastAsia" w:ascii="仿宋" w:hAnsi="仿宋" w:eastAsia="仿宋" w:cs="仿宋"/>
          <w:color w:val="auto"/>
          <w:spacing w:val="-6"/>
          <w:sz w:val="28"/>
          <w:szCs w:val="28"/>
          <w:highlight w:val="none"/>
          <w:shd w:val="clear" w:color="auto" w:fill="FFFFFF"/>
          <w:lang w:eastAsia="zh-CN"/>
        </w:rPr>
        <w:t>重点</w:t>
      </w:r>
      <w:r>
        <w:rPr>
          <w:rFonts w:hint="eastAsia" w:ascii="仿宋" w:hAnsi="仿宋" w:eastAsia="仿宋" w:cs="仿宋"/>
          <w:color w:val="auto"/>
          <w:spacing w:val="-6"/>
          <w:sz w:val="28"/>
          <w:szCs w:val="28"/>
          <w:highlight w:val="none"/>
          <w:shd w:val="clear" w:color="auto" w:fill="FFFFFF"/>
        </w:rPr>
        <w:t>绩效评价工</w:t>
      </w:r>
      <w:r>
        <w:rPr>
          <w:rFonts w:hint="eastAsia" w:ascii="仿宋" w:hAnsi="仿宋" w:eastAsia="仿宋" w:cs="仿宋"/>
          <w:color w:val="auto"/>
          <w:spacing w:val="-6"/>
          <w:sz w:val="28"/>
          <w:szCs w:val="28"/>
          <w:shd w:val="clear" w:color="auto" w:fill="FFFFFF"/>
        </w:rPr>
        <w:t>作的通知》（益</w:t>
      </w:r>
      <w:r>
        <w:rPr>
          <w:rFonts w:hint="eastAsia" w:ascii="仿宋" w:hAnsi="仿宋" w:eastAsia="仿宋" w:cs="仿宋"/>
          <w:color w:val="auto"/>
          <w:spacing w:val="-6"/>
          <w:sz w:val="28"/>
          <w:szCs w:val="28"/>
          <w:shd w:val="clear" w:color="auto" w:fill="FFFFFF"/>
          <w:lang w:eastAsia="zh-CN"/>
        </w:rPr>
        <w:t>资</w:t>
      </w:r>
      <w:r>
        <w:rPr>
          <w:rFonts w:hint="eastAsia" w:ascii="仿宋" w:hAnsi="仿宋" w:eastAsia="仿宋" w:cs="仿宋"/>
          <w:color w:val="auto"/>
          <w:spacing w:val="-6"/>
          <w:sz w:val="28"/>
          <w:szCs w:val="28"/>
          <w:shd w:val="clear" w:color="auto" w:fill="FFFFFF"/>
        </w:rPr>
        <w:t>财〔202</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〕1</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号）</w:t>
      </w:r>
      <w:r>
        <w:rPr>
          <w:rFonts w:hint="eastAsia" w:ascii="仿宋" w:hAnsi="仿宋" w:eastAsia="仿宋" w:cs="仿宋"/>
          <w:color w:val="auto"/>
          <w:kern w:val="0"/>
          <w:sz w:val="28"/>
          <w:szCs w:val="28"/>
          <w:highlight w:val="none"/>
          <w:shd w:val="clear" w:color="auto" w:fill="FFFFFF"/>
          <w:lang w:val="en-US" w:eastAsia="zh-CN"/>
        </w:rPr>
        <w:t>等文件精神，</w:t>
      </w:r>
      <w:r>
        <w:rPr>
          <w:rFonts w:hint="eastAsia" w:ascii="仿宋" w:hAnsi="仿宋" w:eastAsia="仿宋" w:cs="仿宋"/>
          <w:b w:val="0"/>
          <w:bCs w:val="0"/>
          <w:color w:val="auto"/>
          <w:spacing w:val="-6"/>
          <w:sz w:val="28"/>
          <w:szCs w:val="28"/>
          <w:highlight w:val="none"/>
          <w:shd w:val="clear" w:color="auto" w:fill="FFFFFF"/>
        </w:rPr>
        <w:t>受</w:t>
      </w:r>
      <w:r>
        <w:rPr>
          <w:rFonts w:hint="eastAsia" w:ascii="仿宋" w:hAnsi="仿宋" w:eastAsia="仿宋" w:cs="仿宋"/>
          <w:b w:val="0"/>
          <w:bCs w:val="0"/>
          <w:color w:val="auto"/>
          <w:spacing w:val="-6"/>
          <w:sz w:val="28"/>
          <w:szCs w:val="28"/>
          <w:highlight w:val="none"/>
          <w:shd w:val="clear" w:color="auto" w:fill="FFFFFF"/>
          <w:lang w:eastAsia="zh-CN"/>
        </w:rPr>
        <w:t>资阳区</w:t>
      </w:r>
      <w:r>
        <w:rPr>
          <w:rFonts w:hint="eastAsia" w:ascii="仿宋" w:hAnsi="仿宋" w:eastAsia="仿宋" w:cs="仿宋"/>
          <w:b w:val="0"/>
          <w:bCs w:val="0"/>
          <w:color w:val="auto"/>
          <w:spacing w:val="-6"/>
          <w:sz w:val="28"/>
          <w:szCs w:val="28"/>
          <w:highlight w:val="none"/>
          <w:shd w:val="clear" w:color="auto" w:fill="FFFFFF"/>
        </w:rPr>
        <w:t>财政局委托，</w:t>
      </w:r>
      <w:r>
        <w:rPr>
          <w:rFonts w:hint="eastAsia" w:ascii="仿宋" w:hAnsi="仿宋" w:eastAsia="仿宋" w:cs="仿宋"/>
          <w:color w:val="auto"/>
          <w:kern w:val="0"/>
          <w:sz w:val="28"/>
          <w:szCs w:val="28"/>
          <w:highlight w:val="none"/>
          <w:shd w:val="clear" w:color="auto" w:fill="FFFFFF"/>
          <w:lang w:val="en-US" w:eastAsia="zh-CN"/>
        </w:rPr>
        <w:t>我所成立绩效评价工作组</w:t>
      </w:r>
      <w:r>
        <w:rPr>
          <w:rFonts w:hint="eastAsia" w:ascii="仿宋" w:hAnsi="仿宋" w:eastAsia="仿宋" w:cs="仿宋"/>
          <w:spacing w:val="-2"/>
          <w:kern w:val="2"/>
          <w:sz w:val="28"/>
          <w:szCs w:val="28"/>
          <w:lang w:val="en-US" w:eastAsia="zh-CN" w:bidi="ar-SA"/>
        </w:rPr>
        <w:t>，</w:t>
      </w:r>
      <w:r>
        <w:rPr>
          <w:rFonts w:hint="eastAsia" w:ascii="仿宋" w:hAnsi="仿宋" w:eastAsia="仿宋" w:cs="仿宋"/>
          <w:spacing w:val="-6"/>
          <w:sz w:val="28"/>
          <w:szCs w:val="28"/>
          <w:shd w:val="clear" w:color="auto" w:fill="FFFFFF"/>
        </w:rPr>
        <w:t>于202</w:t>
      </w:r>
      <w:r>
        <w:rPr>
          <w:rFonts w:hint="eastAsia" w:ascii="仿宋" w:hAnsi="仿宋" w:eastAsia="仿宋" w:cs="仿宋"/>
          <w:spacing w:val="-6"/>
          <w:sz w:val="28"/>
          <w:szCs w:val="28"/>
          <w:shd w:val="clear" w:color="auto" w:fill="FFFFFF"/>
          <w:lang w:val="en-US" w:eastAsia="zh-CN"/>
        </w:rPr>
        <w:t>4</w:t>
      </w:r>
      <w:r>
        <w:rPr>
          <w:rFonts w:hint="eastAsia" w:ascii="仿宋" w:hAnsi="仿宋" w:eastAsia="仿宋" w:cs="仿宋"/>
          <w:spacing w:val="-6"/>
          <w:sz w:val="28"/>
          <w:szCs w:val="28"/>
          <w:shd w:val="clear" w:color="auto" w:fill="FFFFFF"/>
        </w:rPr>
        <w:t>年</w:t>
      </w:r>
      <w:r>
        <w:rPr>
          <w:rFonts w:hint="eastAsia" w:ascii="仿宋" w:hAnsi="仿宋" w:eastAsia="仿宋" w:cs="仿宋"/>
          <w:spacing w:val="-6"/>
          <w:sz w:val="28"/>
          <w:szCs w:val="28"/>
          <w:shd w:val="clear" w:color="auto" w:fill="FFFFFF"/>
          <w:lang w:val="en-US" w:eastAsia="zh-CN"/>
        </w:rPr>
        <w:t>7</w:t>
      </w:r>
      <w:r>
        <w:rPr>
          <w:rFonts w:hint="eastAsia" w:ascii="仿宋" w:hAnsi="仿宋" w:eastAsia="仿宋" w:cs="仿宋"/>
          <w:spacing w:val="-6"/>
          <w:sz w:val="28"/>
          <w:szCs w:val="28"/>
          <w:shd w:val="clear" w:color="auto" w:fill="FFFFFF"/>
        </w:rPr>
        <w:t>月</w:t>
      </w:r>
      <w:r>
        <w:rPr>
          <w:rFonts w:hint="eastAsia" w:ascii="仿宋" w:hAnsi="仿宋" w:eastAsia="仿宋" w:cs="仿宋"/>
          <w:spacing w:val="-6"/>
          <w:sz w:val="28"/>
          <w:szCs w:val="28"/>
          <w:shd w:val="clear" w:color="auto" w:fill="FFFFFF"/>
          <w:lang w:val="en-US" w:eastAsia="zh-CN"/>
        </w:rPr>
        <w:t>15</w:t>
      </w:r>
      <w:r>
        <w:rPr>
          <w:rFonts w:hint="eastAsia" w:ascii="仿宋" w:hAnsi="仿宋" w:eastAsia="仿宋" w:cs="仿宋"/>
          <w:spacing w:val="-6"/>
          <w:sz w:val="28"/>
          <w:szCs w:val="28"/>
          <w:shd w:val="clear" w:color="auto" w:fill="FFFFFF"/>
        </w:rPr>
        <w:t>日至</w:t>
      </w:r>
      <w:r>
        <w:rPr>
          <w:rFonts w:hint="eastAsia" w:ascii="仿宋" w:hAnsi="仿宋" w:eastAsia="仿宋" w:cs="仿宋"/>
          <w:spacing w:val="-6"/>
          <w:sz w:val="28"/>
          <w:szCs w:val="28"/>
          <w:shd w:val="clear" w:color="auto" w:fill="FFFFFF"/>
          <w:lang w:val="en-US" w:eastAsia="zh-CN"/>
        </w:rPr>
        <w:t>8</w:t>
      </w:r>
      <w:r>
        <w:rPr>
          <w:rFonts w:hint="eastAsia" w:ascii="仿宋" w:hAnsi="仿宋" w:eastAsia="仿宋" w:cs="仿宋"/>
          <w:spacing w:val="-6"/>
          <w:sz w:val="28"/>
          <w:szCs w:val="28"/>
          <w:shd w:val="clear" w:color="auto" w:fill="FFFFFF"/>
        </w:rPr>
        <w:t>月</w:t>
      </w:r>
      <w:r>
        <w:rPr>
          <w:rFonts w:hint="eastAsia" w:ascii="仿宋" w:hAnsi="仿宋" w:eastAsia="仿宋" w:cs="仿宋"/>
          <w:spacing w:val="-6"/>
          <w:sz w:val="28"/>
          <w:szCs w:val="28"/>
          <w:shd w:val="clear" w:color="auto" w:fill="FFFFFF"/>
          <w:lang w:val="en-US" w:eastAsia="zh-CN"/>
        </w:rPr>
        <w:t>15</w:t>
      </w:r>
      <w:r>
        <w:rPr>
          <w:rFonts w:hint="eastAsia" w:ascii="仿宋" w:hAnsi="仿宋" w:eastAsia="仿宋" w:cs="仿宋"/>
          <w:spacing w:val="-6"/>
          <w:sz w:val="28"/>
          <w:szCs w:val="28"/>
          <w:shd w:val="clear" w:color="auto" w:fill="FFFFFF"/>
        </w:rPr>
        <w:t>日对</w:t>
      </w:r>
      <w:r>
        <w:rPr>
          <w:rFonts w:hint="eastAsia" w:ascii="仿宋" w:hAnsi="仿宋" w:eastAsia="仿宋" w:cs="仿宋"/>
          <w:spacing w:val="-6"/>
          <w:sz w:val="28"/>
          <w:szCs w:val="28"/>
          <w:shd w:val="clear" w:color="auto" w:fill="FFFFFF"/>
          <w:lang w:eastAsia="zh-CN"/>
        </w:rPr>
        <w:t>益阳市</w:t>
      </w:r>
      <w:r>
        <w:rPr>
          <w:rFonts w:hint="eastAsia" w:ascii="仿宋" w:hAnsi="仿宋" w:eastAsia="仿宋" w:cs="仿宋"/>
          <w:spacing w:val="-6"/>
          <w:sz w:val="28"/>
          <w:szCs w:val="28"/>
          <w:shd w:val="clear" w:color="auto" w:fill="FFFFFF"/>
          <w:lang w:eastAsia="zh"/>
        </w:rPr>
        <w:t>资阳区残疾人联合会</w:t>
      </w:r>
      <w:r>
        <w:rPr>
          <w:rFonts w:hint="eastAsia" w:ascii="仿宋" w:hAnsi="仿宋" w:eastAsia="仿宋" w:cs="仿宋"/>
          <w:spacing w:val="-6"/>
          <w:sz w:val="28"/>
          <w:szCs w:val="28"/>
          <w:shd w:val="clear" w:color="auto" w:fill="FFFFFF"/>
          <w:lang w:eastAsia="zh-CN"/>
        </w:rPr>
        <w:t>（以下简称“资阳区残联”）</w:t>
      </w:r>
      <w:r>
        <w:rPr>
          <w:rFonts w:hint="eastAsia" w:ascii="仿宋" w:hAnsi="仿宋" w:eastAsia="仿宋" w:cs="仿宋"/>
          <w:spacing w:val="-6"/>
          <w:sz w:val="28"/>
          <w:szCs w:val="28"/>
          <w:shd w:val="clear" w:color="auto" w:fill="FFFFFF"/>
          <w:lang w:eastAsia="zh"/>
        </w:rPr>
        <w:t>残疾儿童康复救助</w:t>
      </w:r>
      <w:r>
        <w:rPr>
          <w:rFonts w:hint="eastAsia" w:ascii="仿宋" w:hAnsi="仿宋" w:eastAsia="仿宋" w:cs="仿宋"/>
          <w:spacing w:val="-6"/>
          <w:sz w:val="28"/>
          <w:szCs w:val="28"/>
          <w:shd w:val="clear" w:color="auto" w:fill="FFFFFF"/>
          <w:lang w:eastAsia="zh-CN"/>
        </w:rPr>
        <w:t>项目资金</w:t>
      </w:r>
      <w:r>
        <w:rPr>
          <w:rFonts w:hint="eastAsia" w:ascii="仿宋" w:hAnsi="仿宋" w:eastAsia="仿宋" w:cs="仿宋"/>
          <w:spacing w:val="-6"/>
          <w:sz w:val="28"/>
          <w:szCs w:val="28"/>
          <w:shd w:val="clear" w:color="auto" w:fill="FFFFFF"/>
        </w:rPr>
        <w:t>开展了绩效评价。现将有关情况报告如下：</w:t>
      </w:r>
    </w:p>
    <w:p w14:paraId="1BAA6333">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黑体" w:hAnsi="黑体" w:eastAsia="黑体" w:cs="黑体"/>
          <w:spacing w:val="-6"/>
          <w:sz w:val="28"/>
          <w:szCs w:val="28"/>
          <w:shd w:val="clear" w:color="auto" w:fill="FFFFFF"/>
        </w:rPr>
      </w:pPr>
      <w:r>
        <w:rPr>
          <w:rFonts w:hint="eastAsia" w:ascii="黑体" w:hAnsi="黑体" w:eastAsia="黑体" w:cs="黑体"/>
          <w:spacing w:val="-6"/>
          <w:sz w:val="28"/>
          <w:szCs w:val="28"/>
          <w:shd w:val="clear" w:color="auto" w:fill="FFFFFF"/>
        </w:rPr>
        <w:t>一、项目基本情况</w:t>
      </w:r>
    </w:p>
    <w:p w14:paraId="7AD9B346">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404" w:firstLineChars="150"/>
        <w:jc w:val="both"/>
        <w:textAlignment w:val="auto"/>
        <w:outlineLvl w:val="9"/>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kern w:val="0"/>
          <w:sz w:val="28"/>
          <w:szCs w:val="28"/>
          <w:shd w:val="clear" w:fill="FFFFFF"/>
          <w:lang w:val="en-US" w:eastAsia="zh-CN" w:bidi="ar-SA"/>
        </w:rPr>
        <w:t>（一）</w:t>
      </w:r>
      <w:r>
        <w:rPr>
          <w:rFonts w:hint="eastAsia" w:ascii="楷体" w:hAnsi="楷体" w:eastAsia="楷体" w:cs="楷体"/>
          <w:b/>
          <w:bCs/>
          <w:spacing w:val="-6"/>
          <w:sz w:val="28"/>
          <w:szCs w:val="28"/>
          <w:shd w:val="clear" w:color="auto" w:fill="FFFFFF"/>
        </w:rPr>
        <w:t>项目单位基本情况</w:t>
      </w:r>
    </w:p>
    <w:p w14:paraId="24C25CFF">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仿宋" w:hAnsi="仿宋" w:eastAsia="仿宋" w:cs="仿宋"/>
          <w:sz w:val="28"/>
          <w:szCs w:val="28"/>
        </w:rPr>
      </w:pPr>
      <w:r>
        <w:rPr>
          <w:rFonts w:hint="eastAsia" w:ascii="仿宋" w:hAnsi="仿宋" w:eastAsia="仿宋" w:cs="仿宋"/>
          <w:spacing w:val="-6"/>
          <w:sz w:val="28"/>
          <w:szCs w:val="28"/>
          <w:shd w:val="clear" w:color="auto" w:fill="FFFFFF"/>
          <w:lang w:eastAsia="zh-CN"/>
        </w:rPr>
        <w:t>益阳市资阳区残疾人联合会</w:t>
      </w:r>
      <w:r>
        <w:rPr>
          <w:rFonts w:hint="eastAsia" w:ascii="仿宋" w:hAnsi="仿宋" w:eastAsia="仿宋" w:cs="仿宋"/>
          <w:sz w:val="28"/>
          <w:szCs w:val="28"/>
        </w:rPr>
        <w:t>为参照公务员管理的全额拨款事业单位，</w:t>
      </w:r>
      <w:r>
        <w:rPr>
          <w:rFonts w:hint="eastAsia" w:ascii="仿宋" w:hAnsi="仿宋" w:eastAsia="仿宋" w:cs="仿宋"/>
          <w:sz w:val="28"/>
          <w:szCs w:val="28"/>
          <w:lang w:eastAsia="zh-CN"/>
        </w:rPr>
        <w:t>主要负责</w:t>
      </w:r>
      <w:r>
        <w:rPr>
          <w:rFonts w:hint="eastAsia" w:ascii="仿宋" w:hAnsi="仿宋" w:eastAsia="仿宋" w:cs="仿宋"/>
          <w:sz w:val="28"/>
          <w:szCs w:val="28"/>
        </w:rPr>
        <w:t>贯彻执行党和国家关于残疾人事业方面的方针、政策、法律、法规</w:t>
      </w:r>
      <w:r>
        <w:rPr>
          <w:rFonts w:hint="eastAsia" w:ascii="仿宋" w:hAnsi="仿宋" w:eastAsia="仿宋" w:cs="仿宋"/>
          <w:sz w:val="28"/>
          <w:szCs w:val="28"/>
          <w:lang w:eastAsia="zh-CN"/>
        </w:rPr>
        <w:t>；</w:t>
      </w:r>
      <w:r>
        <w:rPr>
          <w:rFonts w:hint="eastAsia" w:ascii="仿宋" w:hAnsi="仿宋" w:eastAsia="仿宋" w:cs="仿宋"/>
          <w:sz w:val="28"/>
          <w:szCs w:val="28"/>
        </w:rPr>
        <w:t>听取残疾人意见，反映残疾人需求，维护残疾人权益，为残疾人服务</w:t>
      </w:r>
      <w:r>
        <w:rPr>
          <w:rFonts w:hint="eastAsia" w:ascii="仿宋" w:hAnsi="仿宋" w:eastAsia="仿宋" w:cs="仿宋"/>
          <w:sz w:val="28"/>
          <w:szCs w:val="28"/>
          <w:lang w:eastAsia="zh-CN"/>
        </w:rPr>
        <w:t>；</w:t>
      </w:r>
      <w:r>
        <w:rPr>
          <w:rFonts w:hint="eastAsia" w:ascii="仿宋" w:hAnsi="仿宋" w:eastAsia="仿宋" w:cs="仿宋"/>
          <w:sz w:val="28"/>
          <w:szCs w:val="28"/>
        </w:rPr>
        <w:t>团结、教育残疾人，遵守法律，履行应尽义务，发挥乐观进取精神，自尊、自信、自强、自立，为社会主义建设贡献力量</w:t>
      </w:r>
      <w:r>
        <w:rPr>
          <w:rFonts w:hint="eastAsia" w:ascii="仿宋" w:hAnsi="仿宋" w:eastAsia="仿宋" w:cs="仿宋"/>
          <w:sz w:val="28"/>
          <w:szCs w:val="28"/>
          <w:lang w:eastAsia="zh-CN"/>
        </w:rPr>
        <w:t>；</w:t>
      </w:r>
      <w:r>
        <w:rPr>
          <w:rFonts w:hint="eastAsia" w:ascii="仿宋" w:hAnsi="仿宋" w:eastAsia="仿宋" w:cs="仿宋"/>
          <w:sz w:val="28"/>
          <w:szCs w:val="28"/>
        </w:rPr>
        <w:t>弘扬人道主义，宣传残疾人事业，沟通政府、社会与残疾人之间的联系，动员社会理解、尊重、关心、帮助残疾人</w:t>
      </w:r>
      <w:r>
        <w:rPr>
          <w:rFonts w:hint="eastAsia" w:ascii="仿宋" w:hAnsi="仿宋" w:eastAsia="仿宋" w:cs="仿宋"/>
          <w:sz w:val="28"/>
          <w:szCs w:val="28"/>
          <w:lang w:eastAsia="zh-CN"/>
        </w:rPr>
        <w:t>；</w:t>
      </w:r>
      <w:r>
        <w:rPr>
          <w:rFonts w:hint="eastAsia" w:ascii="仿宋" w:hAnsi="仿宋" w:eastAsia="仿宋" w:cs="仿宋"/>
          <w:sz w:val="28"/>
          <w:szCs w:val="28"/>
        </w:rPr>
        <w:t>开展残疾人康复、教育、劳动就业、文化、体育、用品用具供应、社会服务、社会保障、无障碍设施、残疾预防以及助残帮困工作，创造良好的环境和条件，扶助残疾人平等参与社会生活</w:t>
      </w:r>
      <w:r>
        <w:rPr>
          <w:rFonts w:hint="eastAsia" w:ascii="仿宋" w:hAnsi="仿宋" w:eastAsia="仿宋" w:cs="仿宋"/>
          <w:sz w:val="28"/>
          <w:szCs w:val="28"/>
          <w:lang w:eastAsia="zh-CN"/>
        </w:rPr>
        <w:t>；</w:t>
      </w:r>
      <w:r>
        <w:rPr>
          <w:rFonts w:hint="eastAsia" w:ascii="仿宋" w:hAnsi="仿宋" w:eastAsia="仿宋" w:cs="仿宋"/>
          <w:sz w:val="28"/>
          <w:szCs w:val="28"/>
        </w:rPr>
        <w:t>指导和管理各类残疾人社团组织</w:t>
      </w:r>
      <w:r>
        <w:rPr>
          <w:rFonts w:hint="eastAsia" w:ascii="仿宋" w:hAnsi="仿宋" w:eastAsia="仿宋" w:cs="仿宋"/>
          <w:sz w:val="28"/>
          <w:szCs w:val="28"/>
          <w:lang w:eastAsia="zh-CN"/>
        </w:rPr>
        <w:t>等</w:t>
      </w:r>
      <w:r>
        <w:rPr>
          <w:rFonts w:hint="eastAsia" w:ascii="仿宋" w:hAnsi="仿宋" w:eastAsia="仿宋" w:cs="仿宋"/>
          <w:sz w:val="28"/>
          <w:szCs w:val="28"/>
        </w:rPr>
        <w:t>。现有干职工21人，在职职工</w:t>
      </w:r>
      <w:r>
        <w:rPr>
          <w:rFonts w:hint="eastAsia" w:ascii="仿宋" w:hAnsi="仿宋" w:eastAsia="仿宋" w:cs="仿宋"/>
          <w:sz w:val="28"/>
          <w:szCs w:val="28"/>
          <w:lang w:val="en-US" w:eastAsia="zh-CN"/>
        </w:rPr>
        <w:t>10</w:t>
      </w:r>
      <w:r>
        <w:rPr>
          <w:rFonts w:hint="eastAsia" w:ascii="仿宋" w:hAnsi="仿宋" w:eastAsia="仿宋" w:cs="仿宋"/>
          <w:sz w:val="28"/>
          <w:szCs w:val="28"/>
        </w:rPr>
        <w:t>人，其中差额拨款</w:t>
      </w:r>
      <w:r>
        <w:rPr>
          <w:rFonts w:hint="eastAsia" w:ascii="仿宋" w:hAnsi="仿宋" w:eastAsia="仿宋" w:cs="仿宋"/>
          <w:sz w:val="28"/>
          <w:szCs w:val="28"/>
          <w:lang w:val="en-US" w:eastAsia="zh-CN"/>
        </w:rPr>
        <w:t>1</w:t>
      </w:r>
      <w:r>
        <w:rPr>
          <w:rFonts w:hint="eastAsia" w:ascii="仿宋" w:hAnsi="仿宋" w:eastAsia="仿宋" w:cs="仿宋"/>
          <w:sz w:val="28"/>
          <w:szCs w:val="28"/>
        </w:rPr>
        <w:t>人，自收自支2人，退休职工</w:t>
      </w:r>
      <w:r>
        <w:rPr>
          <w:rFonts w:hint="eastAsia" w:ascii="仿宋" w:hAnsi="仿宋" w:eastAsia="仿宋" w:cs="仿宋"/>
          <w:sz w:val="28"/>
          <w:szCs w:val="28"/>
          <w:lang w:val="en-US" w:eastAsia="zh-CN"/>
        </w:rPr>
        <w:t>9</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政府公益性岗位2人</w:t>
      </w:r>
      <w:r>
        <w:rPr>
          <w:rFonts w:hint="eastAsia" w:ascii="仿宋" w:hAnsi="仿宋" w:eastAsia="仿宋" w:cs="仿宋"/>
          <w:sz w:val="28"/>
          <w:szCs w:val="28"/>
        </w:rPr>
        <w:t>。设立1个办公室（加挂维权股）、康复就业股及非独立核算二级机构3个,分别为益阳市资阳区残疾人就业服务所、益阳市资阳区残疾人康复服务指导站和益阳市资阳区残疾人托养服务中心。</w:t>
      </w:r>
    </w:p>
    <w:p w14:paraId="52177168">
      <w:pPr>
        <w:pStyle w:val="11"/>
        <w:keepNext w:val="0"/>
        <w:keepLines w:val="0"/>
        <w:pageBreakBefore w:val="0"/>
        <w:widowControl w:val="0"/>
        <w:kinsoku/>
        <w:wordWrap/>
        <w:overflowPunct/>
        <w:topLinePunct w:val="0"/>
        <w:autoSpaceDE/>
        <w:autoSpaceDN/>
        <w:bidi w:val="0"/>
        <w:adjustRightInd/>
        <w:snapToGrid/>
        <w:spacing w:beforeAutospacing="0" w:afterAutospacing="0" w:line="520" w:lineRule="exact"/>
        <w:ind w:leftChars="0" w:firstLine="404" w:firstLineChars="150"/>
        <w:jc w:val="both"/>
        <w:textAlignment w:val="auto"/>
        <w:outlineLvl w:val="9"/>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sz w:val="28"/>
          <w:szCs w:val="28"/>
          <w:shd w:val="clear" w:color="auto" w:fill="FFFFFF"/>
        </w:rPr>
        <w:t>（二）项目基本情况</w:t>
      </w:r>
    </w:p>
    <w:p w14:paraId="5A46CC5F">
      <w:pPr>
        <w:keepNext w:val="0"/>
        <w:keepLines w:val="0"/>
        <w:pageBreakBefore w:val="0"/>
        <w:widowControl/>
        <w:kinsoku/>
        <w:wordWrap/>
        <w:overflowPunct/>
        <w:topLinePunct w:val="0"/>
        <w:autoSpaceDE/>
        <w:autoSpaceDN/>
        <w:bidi w:val="0"/>
        <w:adjustRightInd/>
        <w:snapToGrid/>
        <w:spacing w:line="520" w:lineRule="exact"/>
        <w:ind w:leftChars="0" w:firstLine="420" w:firstLineChars="150"/>
        <w:jc w:val="both"/>
        <w:textAlignment w:val="auto"/>
        <w:outlineLvl w:val="9"/>
        <w:rPr>
          <w:rFonts w:hint="eastAsia" w:ascii="仿宋" w:hAnsi="仿宋" w:eastAsia="仿宋" w:cs="仿宋"/>
          <w:spacing w:val="-6"/>
          <w:sz w:val="28"/>
          <w:szCs w:val="28"/>
          <w:shd w:val="clear" w:color="auto" w:fill="FFFFFF"/>
          <w:lang w:eastAsia="zh-CN"/>
        </w:rPr>
      </w:pPr>
      <w:r>
        <w:rPr>
          <w:rFonts w:hint="eastAsia" w:ascii="仿宋" w:hAnsi="仿宋" w:eastAsia="仿宋" w:cs="仿宋"/>
          <w:sz w:val="28"/>
          <w:szCs w:val="28"/>
        </w:rPr>
        <w:t>《残疾儿童康复救助制度》是2018年6月21日国务院为全面贯彻落实党的十九大关于“发展残疾人事业，加强残疾康复服务”的重要部署，改善残疾儿童康复状况、促进残疾儿童全面发展、减轻残疾儿童家庭负担，完善社会保障体系，根据《残疾预防和残疾人康复条例》，提出建立残疾儿童康复救助制度。</w:t>
      </w:r>
      <w:r>
        <w:rPr>
          <w:rFonts w:hint="eastAsia" w:ascii="仿宋" w:hAnsi="仿宋" w:eastAsia="仿宋" w:cs="仿宋"/>
          <w:sz w:val="28"/>
          <w:szCs w:val="28"/>
          <w:lang w:eastAsia="zh-CN"/>
        </w:rPr>
        <w:t>根据湖南省人民政府《关于建立残疾儿童康复救助制度的实施意见》</w:t>
      </w:r>
      <w:r>
        <w:rPr>
          <w:rFonts w:hint="eastAsia" w:ascii="仿宋" w:hAnsi="仿宋" w:eastAsia="仿宋" w:cs="仿宋"/>
          <w:spacing w:val="-6"/>
          <w:sz w:val="28"/>
          <w:szCs w:val="28"/>
          <w:shd w:val="clear" w:color="auto" w:fill="FFFFFF"/>
        </w:rPr>
        <w:t>（</w:t>
      </w:r>
      <w:r>
        <w:rPr>
          <w:rFonts w:hint="eastAsia" w:ascii="仿宋" w:hAnsi="仿宋" w:eastAsia="仿宋" w:cs="仿宋"/>
          <w:spacing w:val="-6"/>
          <w:sz w:val="28"/>
          <w:szCs w:val="28"/>
          <w:shd w:val="clear" w:color="auto" w:fill="FFFFFF"/>
          <w:lang w:eastAsia="zh-CN"/>
        </w:rPr>
        <w:t>湘政发</w:t>
      </w:r>
      <w:r>
        <w:rPr>
          <w:rFonts w:hint="eastAsia" w:ascii="仿宋" w:hAnsi="仿宋" w:eastAsia="仿宋" w:cs="仿宋"/>
          <w:spacing w:val="-6"/>
          <w:sz w:val="28"/>
          <w:szCs w:val="28"/>
          <w:shd w:val="clear" w:color="auto" w:fill="FFFFFF"/>
        </w:rPr>
        <w:t>〔20</w:t>
      </w:r>
      <w:r>
        <w:rPr>
          <w:rFonts w:hint="eastAsia" w:ascii="仿宋" w:hAnsi="仿宋" w:eastAsia="仿宋" w:cs="仿宋"/>
          <w:spacing w:val="-6"/>
          <w:sz w:val="28"/>
          <w:szCs w:val="28"/>
          <w:shd w:val="clear" w:color="auto" w:fill="FFFFFF"/>
          <w:lang w:val="en-US" w:eastAsia="zh-CN"/>
        </w:rPr>
        <w:t>18</w:t>
      </w:r>
      <w:r>
        <w:rPr>
          <w:rFonts w:hint="eastAsia" w:ascii="仿宋" w:hAnsi="仿宋" w:eastAsia="仿宋" w:cs="仿宋"/>
          <w:spacing w:val="-6"/>
          <w:sz w:val="28"/>
          <w:szCs w:val="28"/>
          <w:shd w:val="clear" w:color="auto" w:fill="FFFFFF"/>
        </w:rPr>
        <w:t>〕</w:t>
      </w:r>
      <w:r>
        <w:rPr>
          <w:rFonts w:hint="eastAsia" w:ascii="仿宋" w:hAnsi="仿宋" w:eastAsia="仿宋" w:cs="仿宋"/>
          <w:spacing w:val="-6"/>
          <w:sz w:val="28"/>
          <w:szCs w:val="28"/>
          <w:shd w:val="clear" w:color="auto" w:fill="FFFFFF"/>
          <w:lang w:val="en-US" w:eastAsia="zh-CN"/>
        </w:rPr>
        <w:t>23</w:t>
      </w:r>
      <w:r>
        <w:rPr>
          <w:rFonts w:hint="eastAsia" w:ascii="仿宋" w:hAnsi="仿宋" w:eastAsia="仿宋" w:cs="仿宋"/>
          <w:spacing w:val="-6"/>
          <w:sz w:val="28"/>
          <w:szCs w:val="28"/>
          <w:shd w:val="clear" w:color="auto" w:fill="FFFFFF"/>
        </w:rPr>
        <w:t>号）</w:t>
      </w:r>
      <w:r>
        <w:rPr>
          <w:rFonts w:hint="eastAsia" w:ascii="仿宋" w:hAnsi="仿宋" w:eastAsia="仿宋" w:cs="仿宋"/>
          <w:spacing w:val="-6"/>
          <w:sz w:val="28"/>
          <w:szCs w:val="28"/>
          <w:shd w:val="clear" w:color="auto" w:fill="FFFFFF"/>
          <w:lang w:eastAsia="zh-CN"/>
        </w:rPr>
        <w:t>要求，</w:t>
      </w:r>
      <w:r>
        <w:rPr>
          <w:rFonts w:hint="eastAsia" w:ascii="仿宋" w:hAnsi="仿宋" w:eastAsia="仿宋" w:cs="仿宋"/>
          <w:sz w:val="28"/>
          <w:szCs w:val="28"/>
          <w:lang w:eastAsia="zh-CN"/>
        </w:rPr>
        <w:t>救助对象</w:t>
      </w:r>
      <w:r>
        <w:rPr>
          <w:rFonts w:hint="eastAsia" w:ascii="仿宋" w:hAnsi="仿宋" w:eastAsia="仿宋" w:cs="仿宋"/>
          <w:sz w:val="28"/>
          <w:szCs w:val="28"/>
          <w:lang w:val="en-US" w:eastAsia="zh-CN"/>
        </w:rPr>
        <w:t>包括</w:t>
      </w:r>
      <w:r>
        <w:rPr>
          <w:rFonts w:hint="eastAsia" w:ascii="仿宋" w:hAnsi="仿宋" w:eastAsia="仿宋" w:cs="仿宋"/>
          <w:sz w:val="28"/>
          <w:szCs w:val="28"/>
        </w:rPr>
        <w:t>有康复需求和适应指征的0-6岁视力、听力、言语、肢体、智力等残疾儿童和孤独症儿童及儿童福利机构收留抚养的残疾儿童(其中矫治手术救助对象为0-14岁,人工耳蜗救助对象为0-17岁)。</w:t>
      </w:r>
      <w:r>
        <w:rPr>
          <w:rFonts w:hint="eastAsia" w:ascii="仿宋" w:hAnsi="仿宋" w:eastAsia="仿宋" w:cs="仿宋"/>
          <w:spacing w:val="-6"/>
          <w:sz w:val="28"/>
          <w:szCs w:val="28"/>
          <w:shd w:val="clear" w:color="auto" w:fill="FFFFFF"/>
          <w:lang w:eastAsia="zh-CN"/>
        </w:rPr>
        <w:t>救助内容包括机构康复训练、辅助器具适配和手术。</w:t>
      </w:r>
    </w:p>
    <w:p w14:paraId="2311C3F6">
      <w:pPr>
        <w:keepNext w:val="0"/>
        <w:keepLines w:val="0"/>
        <w:pageBreakBefore w:val="0"/>
        <w:widowControl/>
        <w:kinsoku/>
        <w:wordWrap/>
        <w:overflowPunct/>
        <w:topLinePunct w:val="0"/>
        <w:autoSpaceDE/>
        <w:autoSpaceDN/>
        <w:bidi w:val="0"/>
        <w:spacing w:line="520" w:lineRule="exact"/>
        <w:ind w:leftChars="0" w:firstLine="536" w:firstLineChars="200"/>
        <w:jc w:val="both"/>
        <w:textAlignment w:val="auto"/>
        <w:outlineLvl w:val="9"/>
        <w:rPr>
          <w:rFonts w:hint="eastAsia" w:ascii="仿宋" w:hAnsi="仿宋" w:eastAsia="仿宋" w:cs="仿宋"/>
          <w:spacing w:val="-6"/>
          <w:sz w:val="28"/>
          <w:szCs w:val="28"/>
          <w:shd w:val="clear" w:color="auto" w:fill="FFFFFF"/>
          <w:lang w:val="en-US" w:eastAsia="zh-CN"/>
        </w:rPr>
      </w:pPr>
      <w:r>
        <w:rPr>
          <w:rFonts w:hint="eastAsia" w:ascii="仿宋" w:hAnsi="仿宋" w:eastAsia="仿宋" w:cs="仿宋"/>
          <w:spacing w:val="-6"/>
          <w:sz w:val="28"/>
          <w:szCs w:val="28"/>
          <w:shd w:val="clear" w:color="auto" w:fill="FFFFFF"/>
          <w:lang w:val="en-US" w:eastAsia="zh-CN"/>
        </w:rPr>
        <w:t>2023年2月，根据《益阳市残疾人联合会关于印发益阳市“2023年省重点民生实事残疾儿童康复救助项目”实施方案的通知》，资阳区全年儿童康复救助项目评估验收任务为：机构训练人数75人，每人每月600元。具体质量要求：人均康复训练时间≥8个月，残疾儿童康复总训练有效率≥85%,亲友/家长培训率≥98%，参加社会适应活动≥2次，家长满意度≥80%。</w:t>
      </w:r>
    </w:p>
    <w:p w14:paraId="47C37D03">
      <w:pPr>
        <w:pStyle w:val="11"/>
        <w:keepNext w:val="0"/>
        <w:keepLines w:val="0"/>
        <w:pageBreakBefore w:val="0"/>
        <w:widowControl w:val="0"/>
        <w:kinsoku/>
        <w:wordWrap/>
        <w:overflowPunct/>
        <w:topLinePunct w:val="0"/>
        <w:autoSpaceDE/>
        <w:autoSpaceDN/>
        <w:bidi w:val="0"/>
        <w:adjustRightInd/>
        <w:snapToGrid/>
        <w:spacing w:beforeAutospacing="0" w:afterAutospacing="0" w:line="520" w:lineRule="exact"/>
        <w:ind w:leftChars="0" w:firstLine="404" w:firstLineChars="150"/>
        <w:jc w:val="both"/>
        <w:textAlignment w:val="auto"/>
        <w:outlineLvl w:val="9"/>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sz w:val="28"/>
          <w:szCs w:val="28"/>
          <w:shd w:val="clear" w:color="auto" w:fill="FFFFFF"/>
        </w:rPr>
        <w:t>（三）项目资金使用管理情况</w:t>
      </w:r>
    </w:p>
    <w:p w14:paraId="0E215F2C">
      <w:pPr>
        <w:pStyle w:val="11"/>
        <w:keepNext w:val="0"/>
        <w:keepLines w:val="0"/>
        <w:pageBreakBefore w:val="0"/>
        <w:kinsoku/>
        <w:wordWrap/>
        <w:overflowPunct/>
        <w:topLinePunct w:val="0"/>
        <w:autoSpaceDE/>
        <w:autoSpaceDN/>
        <w:bidi w:val="0"/>
        <w:spacing w:beforeAutospacing="0" w:afterAutospacing="0" w:line="520" w:lineRule="exact"/>
        <w:ind w:leftChars="0" w:firstLine="538" w:firstLineChars="200"/>
        <w:jc w:val="both"/>
        <w:textAlignment w:val="auto"/>
        <w:outlineLvl w:val="9"/>
        <w:rPr>
          <w:rFonts w:hint="eastAsia" w:ascii="仿宋" w:hAnsi="仿宋" w:eastAsia="仿宋" w:cs="仿宋"/>
          <w:b/>
          <w:bCs/>
          <w:spacing w:val="-6"/>
          <w:sz w:val="28"/>
          <w:szCs w:val="28"/>
          <w:shd w:val="clear" w:color="auto" w:fill="FFFFFF"/>
        </w:rPr>
      </w:pPr>
      <w:r>
        <w:rPr>
          <w:rFonts w:hint="eastAsia" w:ascii="仿宋" w:hAnsi="仿宋" w:eastAsia="仿宋" w:cs="仿宋"/>
          <w:b/>
          <w:bCs/>
          <w:spacing w:val="-6"/>
          <w:sz w:val="28"/>
          <w:szCs w:val="28"/>
          <w:shd w:val="clear" w:color="auto" w:fill="FFFFFF"/>
        </w:rPr>
        <w:t>1</w:t>
      </w:r>
      <w:r>
        <w:rPr>
          <w:rFonts w:hint="eastAsia" w:ascii="仿宋" w:hAnsi="仿宋" w:eastAsia="仿宋" w:cs="仿宋"/>
          <w:b/>
          <w:bCs/>
          <w:spacing w:val="-6"/>
          <w:sz w:val="28"/>
          <w:szCs w:val="28"/>
          <w:shd w:val="clear" w:color="auto" w:fill="FFFFFF"/>
          <w:lang w:val="en-US" w:eastAsia="zh-CN"/>
        </w:rPr>
        <w:t>.</w:t>
      </w:r>
      <w:r>
        <w:rPr>
          <w:rFonts w:hint="eastAsia" w:ascii="仿宋" w:hAnsi="仿宋" w:eastAsia="仿宋" w:cs="仿宋"/>
          <w:b/>
          <w:bCs/>
          <w:spacing w:val="-6"/>
          <w:sz w:val="28"/>
          <w:szCs w:val="28"/>
          <w:shd w:val="clear" w:color="auto" w:fill="FFFFFF"/>
        </w:rPr>
        <w:t>项目资金到位情况</w:t>
      </w:r>
    </w:p>
    <w:p w14:paraId="2EDBFE6E">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仿宋" w:hAnsi="仿宋" w:eastAsia="仿宋" w:cs="仿宋"/>
          <w:spacing w:val="-6"/>
          <w:sz w:val="28"/>
          <w:szCs w:val="28"/>
          <w:shd w:val="clear" w:color="auto" w:fill="FFFFFF"/>
          <w:lang w:eastAsia="zh-CN"/>
        </w:rPr>
      </w:pPr>
      <w:r>
        <w:rPr>
          <w:rFonts w:hint="eastAsia" w:ascii="仿宋" w:hAnsi="仿宋" w:eastAsia="仿宋" w:cs="仿宋"/>
          <w:spacing w:val="-6"/>
          <w:sz w:val="28"/>
          <w:szCs w:val="28"/>
          <w:shd w:val="clear" w:color="auto" w:fill="FFFFFF"/>
        </w:rPr>
        <w:t>2023年全年</w:t>
      </w:r>
      <w:r>
        <w:rPr>
          <w:rFonts w:hint="eastAsia" w:ascii="仿宋" w:hAnsi="仿宋" w:eastAsia="仿宋" w:cs="仿宋"/>
          <w:spacing w:val="-6"/>
          <w:sz w:val="28"/>
          <w:szCs w:val="28"/>
          <w:shd w:val="clear" w:color="auto" w:fill="FFFFFF"/>
          <w:lang w:eastAsia="zh-CN"/>
        </w:rPr>
        <w:t>下达</w:t>
      </w:r>
      <w:r>
        <w:rPr>
          <w:rFonts w:hint="eastAsia" w:ascii="仿宋" w:hAnsi="仿宋" w:eastAsia="仿宋" w:cs="仿宋"/>
          <w:spacing w:val="-6"/>
          <w:sz w:val="28"/>
          <w:szCs w:val="28"/>
          <w:shd w:val="clear" w:color="auto" w:fill="FFFFFF"/>
        </w:rPr>
        <w:t>预算</w:t>
      </w:r>
      <w:r>
        <w:rPr>
          <w:rFonts w:hint="eastAsia" w:ascii="仿宋" w:hAnsi="仿宋" w:eastAsia="仿宋" w:cs="仿宋"/>
          <w:spacing w:val="-6"/>
          <w:sz w:val="28"/>
          <w:szCs w:val="28"/>
          <w:shd w:val="clear" w:color="auto" w:fill="FFFFFF"/>
          <w:lang w:eastAsia="zh-CN"/>
        </w:rPr>
        <w:t>指标</w:t>
      </w:r>
      <w:r>
        <w:rPr>
          <w:rFonts w:hint="eastAsia" w:ascii="仿宋" w:hAnsi="仿宋" w:eastAsia="仿宋" w:cs="仿宋"/>
          <w:sz w:val="28"/>
          <w:szCs w:val="28"/>
          <w:lang w:val="en-US" w:eastAsia="zh-CN"/>
        </w:rPr>
        <w:t>122.06万</w:t>
      </w:r>
      <w:r>
        <w:rPr>
          <w:rFonts w:hint="eastAsia" w:ascii="仿宋" w:hAnsi="仿宋" w:eastAsia="仿宋" w:cs="仿宋"/>
          <w:spacing w:val="-6"/>
          <w:sz w:val="28"/>
          <w:szCs w:val="28"/>
          <w:shd w:val="clear" w:color="auto" w:fill="FFFFFF"/>
        </w:rPr>
        <w:t>元，</w:t>
      </w:r>
      <w:r>
        <w:rPr>
          <w:rFonts w:hint="eastAsia" w:ascii="仿宋" w:hAnsi="仿宋" w:eastAsia="仿宋" w:cs="仿宋"/>
          <w:spacing w:val="-6"/>
          <w:sz w:val="28"/>
          <w:szCs w:val="28"/>
          <w:shd w:val="clear" w:color="auto" w:fill="FFFFFF"/>
          <w:lang w:eastAsia="zh-CN"/>
        </w:rPr>
        <w:t>其中</w:t>
      </w:r>
      <w:r>
        <w:rPr>
          <w:rFonts w:hint="eastAsia" w:ascii="仿宋" w:hAnsi="仿宋" w:eastAsia="仿宋" w:cs="仿宋"/>
          <w:sz w:val="28"/>
          <w:szCs w:val="28"/>
          <w:lang w:val="en-US" w:eastAsia="zh-CN"/>
        </w:rPr>
        <w:t>2022年结余资金24.87万元，2023年上级专项资金96.30万元，残疾人就业保障资金安排支出0.89万元。</w:t>
      </w:r>
    </w:p>
    <w:p w14:paraId="2C4A3B7A">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pacing w:val="-6"/>
          <w:sz w:val="28"/>
          <w:szCs w:val="28"/>
          <w:shd w:val="clear" w:color="auto" w:fill="FFFFFF"/>
          <w:lang w:val="en-US" w:eastAsia="zh-CN"/>
        </w:rPr>
        <w:t>2023年收上级拨入残疾儿童康复救助专项资金</w:t>
      </w:r>
      <w:r>
        <w:rPr>
          <w:rFonts w:hint="eastAsia" w:ascii="仿宋" w:hAnsi="仿宋" w:eastAsia="仿宋" w:cs="仿宋"/>
          <w:sz w:val="28"/>
          <w:szCs w:val="28"/>
          <w:lang w:val="en-US" w:eastAsia="zh-CN"/>
        </w:rPr>
        <w:t>96.30万元，具体明细如下：2023年</w:t>
      </w:r>
      <w:r>
        <w:rPr>
          <w:rFonts w:hint="eastAsia" w:ascii="仿宋" w:hAnsi="仿宋" w:eastAsia="仿宋" w:cs="仿宋"/>
          <w:sz w:val="28"/>
          <w:szCs w:val="28"/>
          <w:lang w:val="en-US" w:eastAsia="zh"/>
        </w:rPr>
        <w:t>5</w:t>
      </w:r>
      <w:r>
        <w:rPr>
          <w:rFonts w:hint="eastAsia" w:ascii="仿宋" w:hAnsi="仿宋" w:eastAsia="仿宋" w:cs="仿宋"/>
          <w:sz w:val="28"/>
          <w:szCs w:val="28"/>
          <w:lang w:val="en-US" w:eastAsia="zh-CN"/>
        </w:rPr>
        <w:t>月22日，市财政下达资阳区2023年残疾人事业补助资金（中央彩票公益金）残疾儿童康复及早期试点干预42.50万元；2023年9月18日，市财政下达资阳区中央彩票公益金支持残疾人事业补助资金（第二批）残疾儿童康复试点干预2.80万元；2023年9月22日，市财政下达资阳区2023年省级残疾人扶助专项资金0-6岁残疾儿童康复救助24.60万元；2023年11月28日，市财政下达资阳区省级财政专项彩票公益金残疾儿童康复救助26.40万元。</w:t>
      </w:r>
    </w:p>
    <w:p w14:paraId="19E02375">
      <w:pPr>
        <w:pStyle w:val="7"/>
        <w:keepNext w:val="0"/>
        <w:keepLines w:val="0"/>
        <w:pageBreakBefore w:val="0"/>
        <w:kinsoku/>
        <w:wordWrap/>
        <w:overflowPunct/>
        <w:topLinePunct w:val="0"/>
        <w:autoSpaceDE/>
        <w:autoSpaceDN/>
        <w:bidi w:val="0"/>
        <w:spacing w:line="520" w:lineRule="exact"/>
        <w:ind w:leftChars="0" w:firstLine="538" w:firstLineChars="200"/>
        <w:jc w:val="both"/>
        <w:textAlignment w:val="auto"/>
        <w:outlineLvl w:val="9"/>
        <w:rPr>
          <w:rFonts w:hint="eastAsia" w:ascii="仿宋" w:hAnsi="仿宋" w:eastAsia="仿宋" w:cs="仿宋"/>
          <w:b/>
          <w:bCs/>
          <w:spacing w:val="-6"/>
          <w:sz w:val="28"/>
          <w:szCs w:val="28"/>
          <w:shd w:val="clear" w:color="auto" w:fill="FFFFFF"/>
        </w:rPr>
      </w:pPr>
      <w:r>
        <w:rPr>
          <w:rFonts w:hint="eastAsia" w:ascii="仿宋" w:hAnsi="仿宋" w:eastAsia="仿宋" w:cs="仿宋"/>
          <w:b/>
          <w:bCs/>
          <w:spacing w:val="-6"/>
          <w:kern w:val="0"/>
          <w:sz w:val="28"/>
          <w:szCs w:val="28"/>
          <w:shd w:val="clear" w:color="auto" w:fill="FFFFFF"/>
        </w:rPr>
        <w:t>2</w:t>
      </w:r>
      <w:r>
        <w:rPr>
          <w:rFonts w:hint="eastAsia" w:ascii="仿宋" w:hAnsi="仿宋" w:eastAsia="仿宋" w:cs="仿宋"/>
          <w:b/>
          <w:bCs/>
          <w:spacing w:val="-6"/>
          <w:kern w:val="0"/>
          <w:sz w:val="28"/>
          <w:szCs w:val="28"/>
          <w:shd w:val="clear" w:color="auto" w:fill="FFFFFF"/>
          <w:lang w:val="en-US" w:eastAsia="zh-CN"/>
        </w:rPr>
        <w:t>.</w:t>
      </w:r>
      <w:r>
        <w:rPr>
          <w:rFonts w:hint="eastAsia" w:ascii="仿宋" w:hAnsi="仿宋" w:eastAsia="仿宋" w:cs="仿宋"/>
          <w:b/>
          <w:bCs/>
          <w:spacing w:val="-6"/>
          <w:kern w:val="0"/>
          <w:sz w:val="28"/>
          <w:szCs w:val="28"/>
          <w:shd w:val="clear" w:color="auto" w:fill="FFFFFF"/>
        </w:rPr>
        <w:t>项目资金支付情况</w:t>
      </w:r>
    </w:p>
    <w:p w14:paraId="0A299F98">
      <w:pPr>
        <w:keepNext w:val="0"/>
        <w:keepLines w:val="0"/>
        <w:pageBreakBefore w:val="0"/>
        <w:kinsoku/>
        <w:wordWrap/>
        <w:overflowPunct/>
        <w:topLinePunct w:val="0"/>
        <w:autoSpaceDE/>
        <w:autoSpaceDN/>
        <w:bidi w:val="0"/>
        <w:adjustRightInd w:val="0"/>
        <w:snapToGrid w:val="0"/>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w:t>
      </w:r>
      <w:r>
        <w:rPr>
          <w:rFonts w:hint="eastAsia" w:ascii="仿宋" w:hAnsi="仿宋" w:eastAsia="仿宋" w:cs="仿宋"/>
          <w:sz w:val="28"/>
          <w:szCs w:val="28"/>
        </w:rPr>
        <w:t>全年预算数</w:t>
      </w:r>
      <w:r>
        <w:rPr>
          <w:rFonts w:hint="eastAsia" w:ascii="仿宋" w:hAnsi="仿宋" w:eastAsia="仿宋" w:cs="仿宋"/>
          <w:sz w:val="28"/>
          <w:szCs w:val="28"/>
          <w:lang w:val="en-US" w:eastAsia="zh-CN"/>
        </w:rPr>
        <w:t>122.06</w:t>
      </w:r>
      <w:r>
        <w:rPr>
          <w:rFonts w:hint="eastAsia" w:ascii="仿宋" w:hAnsi="仿宋" w:eastAsia="仿宋" w:cs="仿宋"/>
          <w:sz w:val="28"/>
          <w:szCs w:val="28"/>
        </w:rPr>
        <w:t>万元，全年执行数</w:t>
      </w:r>
      <w:r>
        <w:rPr>
          <w:rFonts w:hint="eastAsia" w:ascii="仿宋" w:hAnsi="仿宋" w:eastAsia="仿宋" w:cs="仿宋"/>
          <w:sz w:val="28"/>
          <w:szCs w:val="28"/>
          <w:lang w:val="en-US" w:eastAsia="zh-CN"/>
        </w:rPr>
        <w:t>122.06</w:t>
      </w:r>
      <w:r>
        <w:rPr>
          <w:rFonts w:hint="eastAsia" w:ascii="仿宋" w:hAnsi="仿宋" w:eastAsia="仿宋" w:cs="仿宋"/>
          <w:sz w:val="28"/>
          <w:szCs w:val="28"/>
        </w:rPr>
        <w:t>万元，执行率为</w:t>
      </w:r>
      <w:r>
        <w:rPr>
          <w:rFonts w:hint="eastAsia" w:ascii="仿宋" w:hAnsi="仿宋" w:eastAsia="仿宋" w:cs="仿宋"/>
          <w:sz w:val="28"/>
          <w:szCs w:val="28"/>
          <w:lang w:val="en-US" w:eastAsia="zh-CN"/>
        </w:rPr>
        <w:t>100</w:t>
      </w:r>
      <w:r>
        <w:rPr>
          <w:rFonts w:hint="eastAsia" w:ascii="仿宋" w:hAnsi="仿宋" w:eastAsia="仿宋" w:cs="仿宋"/>
          <w:sz w:val="28"/>
          <w:szCs w:val="28"/>
        </w:rPr>
        <w:t>%。</w:t>
      </w:r>
      <w:r>
        <w:rPr>
          <w:rFonts w:hint="eastAsia" w:ascii="仿宋" w:hAnsi="仿宋" w:eastAsia="仿宋" w:cs="仿宋"/>
          <w:sz w:val="28"/>
          <w:szCs w:val="28"/>
          <w:lang w:eastAsia="zh-CN"/>
        </w:rPr>
        <w:t>其中</w:t>
      </w:r>
      <w:r>
        <w:rPr>
          <w:rFonts w:hint="eastAsia" w:ascii="仿宋" w:hAnsi="仿宋" w:eastAsia="仿宋" w:cs="仿宋"/>
          <w:sz w:val="28"/>
          <w:szCs w:val="28"/>
          <w:lang w:val="en-US" w:eastAsia="zh-CN"/>
        </w:rPr>
        <w:t>0-6岁残疾儿童康复训练费110.96万元（含异地康复训练0.64万元）、0-6岁儿童矫形鞋10.50万元、人工耳蜗补助0.60万元。具体明细如下表：</w:t>
      </w:r>
    </w:p>
    <w:p w14:paraId="003A73A4">
      <w:pPr>
        <w:keepNext w:val="0"/>
        <w:keepLines w:val="0"/>
        <w:pageBreakBefore w:val="0"/>
        <w:widowControl w:val="0"/>
        <w:kinsoku/>
        <w:wordWrap/>
        <w:overflowPunct/>
        <w:topLinePunct w:val="0"/>
        <w:autoSpaceDE/>
        <w:autoSpaceDN/>
        <w:bidi w:val="0"/>
        <w:adjustRightInd w:val="0"/>
        <w:snapToGrid w:val="0"/>
        <w:spacing w:line="240" w:lineRule="auto"/>
        <w:ind w:lef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项目资金支出明细表</w:t>
      </w:r>
    </w:p>
    <w:p w14:paraId="65B52756">
      <w:pPr>
        <w:keepNext w:val="0"/>
        <w:keepLines w:val="0"/>
        <w:pageBreakBefore w:val="0"/>
        <w:widowControl w:val="0"/>
        <w:kinsoku/>
        <w:wordWrap/>
        <w:overflowPunct/>
        <w:topLinePunct w:val="0"/>
        <w:autoSpaceDE/>
        <w:autoSpaceDN/>
        <w:bidi w:val="0"/>
        <w:adjustRightInd w:val="0"/>
        <w:snapToGrid w:val="0"/>
        <w:spacing w:line="240" w:lineRule="auto"/>
        <w:ind w:leftChars="0" w:firstLine="0" w:firstLineChars="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单位：万元</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82"/>
        <w:gridCol w:w="4077"/>
        <w:gridCol w:w="1699"/>
      </w:tblGrid>
      <w:tr w14:paraId="1AE2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64132B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序号</w:t>
            </w:r>
          </w:p>
        </w:tc>
        <w:tc>
          <w:tcPr>
            <w:tcW w:w="2310" w:type="dxa"/>
            <w:tcBorders>
              <w:bottom w:val="single" w:color="auto" w:sz="4" w:space="0"/>
            </w:tcBorders>
            <w:vAlign w:val="center"/>
          </w:tcPr>
          <w:p w14:paraId="396DA1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4130" w:type="dxa"/>
            <w:vAlign w:val="center"/>
          </w:tcPr>
          <w:p w14:paraId="23694E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收款单位</w:t>
            </w:r>
          </w:p>
        </w:tc>
        <w:tc>
          <w:tcPr>
            <w:tcW w:w="1712" w:type="dxa"/>
            <w:vAlign w:val="center"/>
          </w:tcPr>
          <w:p w14:paraId="686DB9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w:t>
            </w:r>
          </w:p>
        </w:tc>
      </w:tr>
      <w:tr w14:paraId="068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61818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10" w:type="dxa"/>
            <w:vMerge w:val="restart"/>
            <w:tcBorders>
              <w:top w:val="single" w:color="auto" w:sz="4" w:space="0"/>
              <w:left w:val="single" w:color="auto" w:sz="4" w:space="0"/>
              <w:right w:val="single" w:color="auto" w:sz="4" w:space="0"/>
            </w:tcBorders>
            <w:vAlign w:val="center"/>
          </w:tcPr>
          <w:p w14:paraId="455DE9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0-6岁残疾儿童康复训练费</w:t>
            </w:r>
          </w:p>
        </w:tc>
        <w:tc>
          <w:tcPr>
            <w:tcW w:w="4130" w:type="dxa"/>
            <w:tcBorders>
              <w:left w:val="single" w:color="auto" w:sz="4" w:space="0"/>
            </w:tcBorders>
            <w:vAlign w:val="center"/>
          </w:tcPr>
          <w:p w14:paraId="0B8D34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益阳市特殊教育学校</w:t>
            </w:r>
          </w:p>
        </w:tc>
        <w:tc>
          <w:tcPr>
            <w:tcW w:w="1712" w:type="dxa"/>
            <w:vAlign w:val="center"/>
          </w:tcPr>
          <w:p w14:paraId="791736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10.90</w:t>
            </w:r>
          </w:p>
        </w:tc>
      </w:tr>
      <w:tr w14:paraId="5299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076006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10" w:type="dxa"/>
            <w:vMerge w:val="continue"/>
            <w:tcBorders>
              <w:left w:val="single" w:color="auto" w:sz="4" w:space="0"/>
              <w:right w:val="single" w:color="auto" w:sz="4" w:space="0"/>
            </w:tcBorders>
            <w:vAlign w:val="center"/>
          </w:tcPr>
          <w:p w14:paraId="2CB3A0BE">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kern w:val="2"/>
                <w:sz w:val="24"/>
                <w:szCs w:val="24"/>
                <w:vertAlign w:val="baseline"/>
                <w:lang w:val="en-US" w:eastAsia="zh-CN" w:bidi="ar-SA"/>
              </w:rPr>
            </w:pPr>
          </w:p>
        </w:tc>
        <w:tc>
          <w:tcPr>
            <w:tcW w:w="4130" w:type="dxa"/>
            <w:tcBorders>
              <w:left w:val="single" w:color="auto" w:sz="4" w:space="0"/>
            </w:tcBorders>
            <w:vAlign w:val="center"/>
          </w:tcPr>
          <w:p w14:paraId="7EDBB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益阳市资阳区妇幼保健院</w:t>
            </w:r>
          </w:p>
        </w:tc>
        <w:tc>
          <w:tcPr>
            <w:tcW w:w="1712" w:type="dxa"/>
            <w:vAlign w:val="center"/>
          </w:tcPr>
          <w:p w14:paraId="2F667B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51.54</w:t>
            </w:r>
          </w:p>
        </w:tc>
      </w:tr>
      <w:tr w14:paraId="62BF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60D4BD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10" w:type="dxa"/>
            <w:vMerge w:val="continue"/>
            <w:tcBorders>
              <w:left w:val="single" w:color="auto" w:sz="4" w:space="0"/>
              <w:right w:val="single" w:color="auto" w:sz="4" w:space="0"/>
            </w:tcBorders>
            <w:vAlign w:val="center"/>
          </w:tcPr>
          <w:p w14:paraId="743F5E21">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sz w:val="24"/>
                <w:szCs w:val="24"/>
                <w:lang w:val="en-US" w:eastAsia="zh-CN"/>
              </w:rPr>
            </w:pPr>
          </w:p>
        </w:tc>
        <w:tc>
          <w:tcPr>
            <w:tcW w:w="4130" w:type="dxa"/>
            <w:tcBorders>
              <w:left w:val="single" w:color="auto" w:sz="4" w:space="0"/>
            </w:tcBorders>
            <w:vAlign w:val="center"/>
          </w:tcPr>
          <w:p w14:paraId="4F692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益阳市妇幼保健院</w:t>
            </w:r>
          </w:p>
        </w:tc>
        <w:tc>
          <w:tcPr>
            <w:tcW w:w="1712" w:type="dxa"/>
            <w:vAlign w:val="center"/>
          </w:tcPr>
          <w:p w14:paraId="4E860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22.24</w:t>
            </w:r>
          </w:p>
        </w:tc>
      </w:tr>
      <w:tr w14:paraId="5618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7520B5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10" w:type="dxa"/>
            <w:vMerge w:val="continue"/>
            <w:tcBorders>
              <w:left w:val="single" w:color="auto" w:sz="4" w:space="0"/>
              <w:right w:val="single" w:color="auto" w:sz="4" w:space="0"/>
            </w:tcBorders>
            <w:vAlign w:val="center"/>
          </w:tcPr>
          <w:p w14:paraId="513D6C0D">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sz w:val="24"/>
                <w:szCs w:val="24"/>
                <w:lang w:val="en-US" w:eastAsia="zh-CN"/>
              </w:rPr>
            </w:pPr>
          </w:p>
        </w:tc>
        <w:tc>
          <w:tcPr>
            <w:tcW w:w="4130" w:type="dxa"/>
            <w:tcBorders>
              <w:left w:val="single" w:color="auto" w:sz="4" w:space="0"/>
            </w:tcBorders>
            <w:vAlign w:val="center"/>
          </w:tcPr>
          <w:p w14:paraId="32D04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益阳市星愿儿童能力发展中心</w:t>
            </w:r>
          </w:p>
        </w:tc>
        <w:tc>
          <w:tcPr>
            <w:tcW w:w="1712" w:type="dxa"/>
            <w:vAlign w:val="center"/>
          </w:tcPr>
          <w:p w14:paraId="336EE5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16.60</w:t>
            </w:r>
          </w:p>
        </w:tc>
      </w:tr>
      <w:tr w14:paraId="67D6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052114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10" w:type="dxa"/>
            <w:vMerge w:val="continue"/>
            <w:tcBorders>
              <w:left w:val="single" w:color="auto" w:sz="4" w:space="0"/>
              <w:right w:val="single" w:color="auto" w:sz="4" w:space="0"/>
            </w:tcBorders>
            <w:vAlign w:val="center"/>
          </w:tcPr>
          <w:p w14:paraId="4816BC38">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kern w:val="2"/>
                <w:sz w:val="24"/>
                <w:szCs w:val="24"/>
                <w:vertAlign w:val="baseline"/>
                <w:lang w:val="en-US" w:eastAsia="zh-CN" w:bidi="ar-SA"/>
              </w:rPr>
            </w:pPr>
          </w:p>
        </w:tc>
        <w:tc>
          <w:tcPr>
            <w:tcW w:w="4130" w:type="dxa"/>
            <w:tcBorders>
              <w:left w:val="single" w:color="auto" w:sz="4" w:space="0"/>
            </w:tcBorders>
            <w:vAlign w:val="center"/>
          </w:tcPr>
          <w:p w14:paraId="1BCAFE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益阳市第一中医医院</w:t>
            </w:r>
          </w:p>
        </w:tc>
        <w:tc>
          <w:tcPr>
            <w:tcW w:w="1712" w:type="dxa"/>
            <w:vAlign w:val="center"/>
          </w:tcPr>
          <w:p w14:paraId="34CADD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9.04</w:t>
            </w:r>
          </w:p>
        </w:tc>
      </w:tr>
      <w:tr w14:paraId="7CE5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Borders>
              <w:right w:val="single" w:color="auto" w:sz="4" w:space="0"/>
            </w:tcBorders>
            <w:vAlign w:val="center"/>
          </w:tcPr>
          <w:p w14:paraId="20C680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310" w:type="dxa"/>
            <w:vMerge w:val="continue"/>
            <w:tcBorders>
              <w:left w:val="single" w:color="auto" w:sz="4" w:space="0"/>
              <w:bottom w:val="single" w:color="auto" w:sz="4" w:space="0"/>
              <w:right w:val="single" w:color="auto" w:sz="4" w:space="0"/>
            </w:tcBorders>
            <w:vAlign w:val="center"/>
          </w:tcPr>
          <w:p w14:paraId="3B5A53C8">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kern w:val="2"/>
                <w:sz w:val="24"/>
                <w:szCs w:val="24"/>
                <w:vertAlign w:val="baseline"/>
                <w:lang w:val="en-US" w:eastAsia="zh-CN" w:bidi="ar-SA"/>
              </w:rPr>
            </w:pPr>
          </w:p>
        </w:tc>
        <w:tc>
          <w:tcPr>
            <w:tcW w:w="4130" w:type="dxa"/>
            <w:tcBorders>
              <w:left w:val="single" w:color="auto" w:sz="4" w:space="0"/>
            </w:tcBorders>
            <w:vAlign w:val="center"/>
          </w:tcPr>
          <w:p w14:paraId="64E828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异地康复训练报销</w:t>
            </w:r>
          </w:p>
        </w:tc>
        <w:tc>
          <w:tcPr>
            <w:tcW w:w="1712" w:type="dxa"/>
            <w:vAlign w:val="center"/>
          </w:tcPr>
          <w:p w14:paraId="4E778F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0.64</w:t>
            </w:r>
          </w:p>
        </w:tc>
      </w:tr>
      <w:tr w14:paraId="1A4D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022" w:type="dxa"/>
            <w:vAlign w:val="center"/>
          </w:tcPr>
          <w:p w14:paraId="54B69C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310" w:type="dxa"/>
            <w:vMerge w:val="restart"/>
            <w:tcBorders>
              <w:top w:val="single" w:color="auto" w:sz="4" w:space="0"/>
            </w:tcBorders>
            <w:vAlign w:val="center"/>
          </w:tcPr>
          <w:p w14:paraId="46C30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辅助器具适配</w:t>
            </w:r>
          </w:p>
        </w:tc>
        <w:tc>
          <w:tcPr>
            <w:tcW w:w="4130" w:type="dxa"/>
            <w:vAlign w:val="center"/>
          </w:tcPr>
          <w:p w14:paraId="19727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湖南本邦医疗科技有限公司（0-6岁儿童矫形鞋）</w:t>
            </w:r>
          </w:p>
        </w:tc>
        <w:tc>
          <w:tcPr>
            <w:tcW w:w="1712" w:type="dxa"/>
            <w:vAlign w:val="center"/>
          </w:tcPr>
          <w:p w14:paraId="46F00E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10.50</w:t>
            </w:r>
          </w:p>
        </w:tc>
      </w:tr>
      <w:tr w14:paraId="3DEC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662512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310" w:type="dxa"/>
            <w:vMerge w:val="continue"/>
            <w:vAlign w:val="center"/>
          </w:tcPr>
          <w:p w14:paraId="29361DFB">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sz w:val="24"/>
                <w:szCs w:val="24"/>
                <w:lang w:val="en-US" w:eastAsia="zh-CN"/>
              </w:rPr>
            </w:pPr>
          </w:p>
        </w:tc>
        <w:tc>
          <w:tcPr>
            <w:tcW w:w="4130" w:type="dxa"/>
            <w:vAlign w:val="center"/>
          </w:tcPr>
          <w:p w14:paraId="645516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人工耳蜗补助</w:t>
            </w:r>
          </w:p>
        </w:tc>
        <w:tc>
          <w:tcPr>
            <w:tcW w:w="1712" w:type="dxa"/>
            <w:vAlign w:val="center"/>
          </w:tcPr>
          <w:p w14:paraId="4D3E89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0.60</w:t>
            </w:r>
          </w:p>
        </w:tc>
      </w:tr>
      <w:tr w14:paraId="3674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2DAFBD3A">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sz w:val="24"/>
                <w:szCs w:val="24"/>
                <w:vertAlign w:val="baseline"/>
                <w:lang w:val="en-US" w:eastAsia="zh-CN"/>
              </w:rPr>
            </w:pPr>
          </w:p>
        </w:tc>
        <w:tc>
          <w:tcPr>
            <w:tcW w:w="2310" w:type="dxa"/>
            <w:vAlign w:val="center"/>
          </w:tcPr>
          <w:p w14:paraId="10DC48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合  计</w:t>
            </w:r>
          </w:p>
        </w:tc>
        <w:tc>
          <w:tcPr>
            <w:tcW w:w="4130" w:type="dxa"/>
            <w:vAlign w:val="center"/>
          </w:tcPr>
          <w:p w14:paraId="7D012127">
            <w:pPr>
              <w:keepNext w:val="0"/>
              <w:keepLines w:val="0"/>
              <w:pageBreakBefore w:val="0"/>
              <w:widowControl w:val="0"/>
              <w:kinsoku/>
              <w:wordWrap/>
              <w:overflowPunct/>
              <w:topLinePunct w:val="0"/>
              <w:autoSpaceDE/>
              <w:autoSpaceDN/>
              <w:bidi w:val="0"/>
              <w:adjustRightInd w:val="0"/>
              <w:snapToGrid w:val="0"/>
              <w:spacing w:line="240" w:lineRule="auto"/>
              <w:ind w:leftChars="0" w:firstLine="480" w:firstLineChars="200"/>
              <w:jc w:val="center"/>
              <w:textAlignment w:val="auto"/>
              <w:outlineLvl w:val="9"/>
              <w:rPr>
                <w:rFonts w:hint="eastAsia" w:ascii="仿宋" w:hAnsi="仿宋" w:eastAsia="仿宋" w:cs="仿宋"/>
                <w:sz w:val="24"/>
                <w:szCs w:val="24"/>
                <w:vertAlign w:val="baseline"/>
                <w:lang w:val="en-US" w:eastAsia="zh-CN"/>
              </w:rPr>
            </w:pPr>
          </w:p>
        </w:tc>
        <w:tc>
          <w:tcPr>
            <w:tcW w:w="1712" w:type="dxa"/>
            <w:vAlign w:val="center"/>
          </w:tcPr>
          <w:p w14:paraId="3077D6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122.06</w:t>
            </w:r>
          </w:p>
        </w:tc>
      </w:tr>
    </w:tbl>
    <w:p w14:paraId="19F5C765">
      <w:pPr>
        <w:pStyle w:val="11"/>
        <w:keepNext w:val="0"/>
        <w:keepLines w:val="0"/>
        <w:pageBreakBefore w:val="0"/>
        <w:kinsoku/>
        <w:wordWrap/>
        <w:overflowPunct/>
        <w:topLinePunct w:val="0"/>
        <w:autoSpaceDE/>
        <w:autoSpaceDN/>
        <w:bidi w:val="0"/>
        <w:spacing w:beforeAutospacing="0" w:afterAutospacing="0" w:line="520" w:lineRule="exact"/>
        <w:ind w:leftChars="0" w:firstLine="538" w:firstLineChars="200"/>
        <w:jc w:val="both"/>
        <w:textAlignment w:val="auto"/>
        <w:outlineLvl w:val="9"/>
        <w:rPr>
          <w:rFonts w:hint="eastAsia" w:ascii="仿宋" w:hAnsi="仿宋" w:eastAsia="仿宋" w:cs="仿宋"/>
          <w:b/>
          <w:bCs/>
          <w:spacing w:val="-6"/>
          <w:sz w:val="28"/>
          <w:szCs w:val="28"/>
          <w:shd w:val="clear" w:color="auto" w:fill="FFFFFF"/>
        </w:rPr>
      </w:pPr>
      <w:r>
        <w:rPr>
          <w:rFonts w:hint="eastAsia" w:ascii="仿宋" w:hAnsi="仿宋" w:eastAsia="仿宋" w:cs="仿宋"/>
          <w:b/>
          <w:bCs/>
          <w:spacing w:val="-6"/>
          <w:sz w:val="28"/>
          <w:szCs w:val="28"/>
          <w:shd w:val="clear" w:color="auto" w:fill="FFFFFF"/>
        </w:rPr>
        <w:t>3．项目资金管理情况</w:t>
      </w:r>
    </w:p>
    <w:p w14:paraId="71C1F543">
      <w:pPr>
        <w:keepNext w:val="0"/>
        <w:keepLines w:val="0"/>
        <w:pageBreakBefore w:val="0"/>
        <w:numPr>
          <w:ilvl w:val="0"/>
          <w:numId w:val="0"/>
        </w:numPr>
        <w:kinsoku/>
        <w:wordWrap/>
        <w:overflowPunct/>
        <w:topLinePunct w:val="0"/>
        <w:autoSpaceDE/>
        <w:autoSpaceDN/>
        <w:bidi w:val="0"/>
        <w:adjustRightInd w:val="0"/>
        <w:spacing w:line="520" w:lineRule="exact"/>
        <w:ind w:left="0" w:leftChars="0" w:right="0" w:rightChars="0" w:firstLine="536"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lang w:eastAsia="zh-CN"/>
        </w:rPr>
        <w:t>资阳区残联制定了</w:t>
      </w:r>
      <w:r>
        <w:rPr>
          <w:rFonts w:hint="eastAsia" w:ascii="仿宋" w:hAnsi="仿宋" w:eastAsia="仿宋" w:cs="仿宋"/>
          <w:spacing w:val="-6"/>
          <w:sz w:val="28"/>
          <w:szCs w:val="28"/>
          <w:shd w:val="clear" w:color="auto" w:fill="FFFFFF"/>
        </w:rPr>
        <w:t>《益阳市</w:t>
      </w:r>
      <w:r>
        <w:rPr>
          <w:rFonts w:hint="eastAsia" w:ascii="仿宋" w:hAnsi="仿宋" w:eastAsia="仿宋" w:cs="仿宋"/>
          <w:spacing w:val="-6"/>
          <w:sz w:val="28"/>
          <w:szCs w:val="28"/>
          <w:shd w:val="clear" w:color="auto" w:fill="FFFFFF"/>
          <w:lang w:eastAsia="zh-CN"/>
        </w:rPr>
        <w:t>资阳区残疾人联合会残疾儿童康复救助资金使用管理办法</w:t>
      </w:r>
      <w:r>
        <w:rPr>
          <w:rFonts w:hint="eastAsia" w:ascii="仿宋" w:hAnsi="仿宋" w:eastAsia="仿宋" w:cs="仿宋"/>
          <w:spacing w:val="-6"/>
          <w:sz w:val="28"/>
          <w:szCs w:val="28"/>
          <w:shd w:val="clear" w:color="auto" w:fill="FFFFFF"/>
        </w:rPr>
        <w:t>》</w:t>
      </w:r>
      <w:r>
        <w:rPr>
          <w:rFonts w:hint="eastAsia" w:ascii="仿宋" w:hAnsi="仿宋" w:eastAsia="仿宋" w:cs="仿宋"/>
          <w:spacing w:val="-6"/>
          <w:sz w:val="28"/>
          <w:szCs w:val="28"/>
          <w:shd w:val="clear" w:color="auto" w:fill="FFFFFF"/>
          <w:lang w:eastAsia="zh-CN"/>
        </w:rPr>
        <w:t>《</w:t>
      </w:r>
      <w:r>
        <w:rPr>
          <w:rFonts w:hint="eastAsia" w:ascii="仿宋" w:hAnsi="仿宋" w:eastAsia="仿宋" w:cs="仿宋"/>
          <w:spacing w:val="-6"/>
          <w:sz w:val="28"/>
          <w:szCs w:val="28"/>
          <w:shd w:val="clear" w:color="auto" w:fill="FFFFFF"/>
        </w:rPr>
        <w:t>益阳市</w:t>
      </w:r>
      <w:r>
        <w:rPr>
          <w:rFonts w:hint="eastAsia" w:ascii="仿宋" w:hAnsi="仿宋" w:eastAsia="仿宋" w:cs="仿宋"/>
          <w:spacing w:val="-6"/>
          <w:sz w:val="28"/>
          <w:szCs w:val="28"/>
          <w:shd w:val="clear" w:color="auto" w:fill="FFFFFF"/>
          <w:lang w:eastAsia="zh-CN"/>
        </w:rPr>
        <w:t>资阳区残疾人联合会预算管理制度》《</w:t>
      </w:r>
      <w:r>
        <w:rPr>
          <w:rFonts w:hint="eastAsia" w:ascii="仿宋" w:hAnsi="仿宋" w:eastAsia="仿宋" w:cs="仿宋"/>
          <w:spacing w:val="-6"/>
          <w:sz w:val="28"/>
          <w:szCs w:val="28"/>
          <w:shd w:val="clear" w:color="auto" w:fill="FFFFFF"/>
        </w:rPr>
        <w:t>益阳市</w:t>
      </w:r>
      <w:r>
        <w:rPr>
          <w:rFonts w:hint="eastAsia" w:ascii="仿宋" w:hAnsi="仿宋" w:eastAsia="仿宋" w:cs="仿宋"/>
          <w:spacing w:val="-6"/>
          <w:sz w:val="28"/>
          <w:szCs w:val="28"/>
          <w:shd w:val="clear" w:color="auto" w:fill="FFFFFF"/>
          <w:lang w:eastAsia="zh-CN"/>
        </w:rPr>
        <w:t>资阳区残疾人联合会收支业务管理制度》等一系列内控制度，项目</w:t>
      </w:r>
      <w:r>
        <w:rPr>
          <w:rFonts w:hint="eastAsia" w:ascii="仿宋" w:hAnsi="仿宋" w:eastAsia="仿宋" w:cs="仿宋"/>
          <w:sz w:val="28"/>
          <w:szCs w:val="28"/>
          <w:lang w:val="en-US" w:eastAsia="zh-CN"/>
        </w:rPr>
        <w:t>资金支出</w:t>
      </w:r>
      <w:r>
        <w:rPr>
          <w:rFonts w:hint="eastAsia" w:ascii="仿宋" w:hAnsi="仿宋" w:eastAsia="仿宋" w:cs="仿宋"/>
          <w:spacing w:val="-6"/>
          <w:sz w:val="28"/>
          <w:szCs w:val="28"/>
          <w:shd w:val="clear" w:color="auto" w:fill="FFFFFF"/>
          <w:lang w:eastAsia="zh-CN"/>
        </w:rPr>
        <w:t>经党组会议集体研究、内部审批程序，通过国库集中支付至康复机构或其他收款单位</w:t>
      </w:r>
      <w:r>
        <w:rPr>
          <w:rFonts w:hint="eastAsia" w:ascii="仿宋" w:hAnsi="仿宋" w:eastAsia="仿宋" w:cs="仿宋"/>
          <w:sz w:val="28"/>
          <w:szCs w:val="28"/>
          <w:lang w:val="en-US" w:eastAsia="zh-CN"/>
        </w:rPr>
        <w:t>。</w:t>
      </w:r>
      <w:r>
        <w:rPr>
          <w:rFonts w:hint="eastAsia" w:ascii="仿宋" w:hAnsi="仿宋" w:eastAsia="仿宋" w:cs="仿宋"/>
          <w:spacing w:val="-6"/>
          <w:sz w:val="28"/>
          <w:szCs w:val="28"/>
          <w:shd w:val="clear" w:color="auto" w:fill="FFFFFF"/>
          <w:lang w:eastAsia="zh-CN"/>
        </w:rPr>
        <w:t>资阳区残联</w:t>
      </w:r>
      <w:r>
        <w:rPr>
          <w:rFonts w:hint="eastAsia" w:ascii="仿宋" w:hAnsi="仿宋" w:eastAsia="仿宋" w:cs="仿宋"/>
          <w:spacing w:val="-6"/>
          <w:sz w:val="28"/>
          <w:szCs w:val="28"/>
          <w:shd w:val="clear" w:color="auto" w:fill="FFFFFF"/>
        </w:rPr>
        <w:t>对项目资金的使用</w:t>
      </w:r>
      <w:r>
        <w:rPr>
          <w:rFonts w:hint="eastAsia" w:ascii="仿宋" w:hAnsi="仿宋" w:eastAsia="仿宋" w:cs="仿宋"/>
          <w:spacing w:val="-6"/>
          <w:sz w:val="28"/>
          <w:szCs w:val="28"/>
          <w:shd w:val="clear" w:color="auto" w:fill="FFFFFF"/>
          <w:lang w:eastAsia="zh-CN"/>
        </w:rPr>
        <w:t>情况</w:t>
      </w:r>
      <w:r>
        <w:rPr>
          <w:rFonts w:hint="eastAsia" w:ascii="仿宋" w:hAnsi="仿宋" w:eastAsia="仿宋" w:cs="仿宋"/>
          <w:spacing w:val="-6"/>
          <w:sz w:val="28"/>
          <w:szCs w:val="28"/>
          <w:shd w:val="clear" w:color="auto" w:fill="FFFFFF"/>
        </w:rPr>
        <w:t xml:space="preserve">开展了绩效自评。   </w:t>
      </w:r>
    </w:p>
    <w:p w14:paraId="0B2A09E5">
      <w:pPr>
        <w:pStyle w:val="11"/>
        <w:keepNext w:val="0"/>
        <w:keepLines w:val="0"/>
        <w:pageBreakBefore w:val="0"/>
        <w:kinsoku/>
        <w:wordWrap/>
        <w:overflowPunct/>
        <w:topLinePunct w:val="0"/>
        <w:autoSpaceDE/>
        <w:autoSpaceDN/>
        <w:bidi w:val="0"/>
        <w:spacing w:beforeAutospacing="0" w:afterAutospacing="0" w:line="520" w:lineRule="exact"/>
        <w:ind w:leftChars="0" w:firstLine="538" w:firstLineChars="200"/>
        <w:jc w:val="both"/>
        <w:textAlignment w:val="auto"/>
        <w:outlineLvl w:val="9"/>
        <w:rPr>
          <w:rFonts w:hint="eastAsia" w:ascii="仿宋" w:hAnsi="仿宋" w:eastAsia="仿宋" w:cs="仿宋"/>
          <w:b/>
          <w:bCs/>
          <w:spacing w:val="-6"/>
          <w:sz w:val="28"/>
          <w:szCs w:val="28"/>
          <w:shd w:val="clear" w:color="auto" w:fill="FFFFFF"/>
        </w:rPr>
      </w:pPr>
      <w:r>
        <w:rPr>
          <w:rFonts w:hint="eastAsia" w:ascii="仿宋" w:hAnsi="仿宋" w:eastAsia="仿宋" w:cs="仿宋"/>
          <w:b/>
          <w:bCs/>
          <w:spacing w:val="-6"/>
          <w:sz w:val="28"/>
          <w:szCs w:val="28"/>
          <w:shd w:val="clear" w:color="auto" w:fill="FFFFFF"/>
        </w:rPr>
        <w:t>4</w:t>
      </w:r>
      <w:r>
        <w:rPr>
          <w:rFonts w:hint="eastAsia" w:ascii="仿宋" w:hAnsi="仿宋" w:eastAsia="仿宋" w:cs="仿宋"/>
          <w:b/>
          <w:bCs/>
          <w:spacing w:val="-6"/>
          <w:sz w:val="28"/>
          <w:szCs w:val="28"/>
          <w:shd w:val="clear" w:color="auto" w:fill="FFFFFF"/>
          <w:lang w:val="en-US" w:eastAsia="zh-CN"/>
        </w:rPr>
        <w:t>.</w:t>
      </w:r>
      <w:r>
        <w:rPr>
          <w:rFonts w:hint="eastAsia" w:ascii="仿宋" w:hAnsi="仿宋" w:eastAsia="仿宋" w:cs="仿宋"/>
          <w:b/>
          <w:bCs/>
          <w:spacing w:val="-6"/>
          <w:sz w:val="28"/>
          <w:szCs w:val="28"/>
          <w:shd w:val="clear" w:color="auto" w:fill="FFFFFF"/>
        </w:rPr>
        <w:t>项目组织和管理情况</w:t>
      </w:r>
    </w:p>
    <w:p w14:paraId="07A49B44">
      <w:pPr>
        <w:pStyle w:val="5"/>
        <w:keepNext w:val="0"/>
        <w:keepLines w:val="0"/>
        <w:pageBreakBefore w:val="0"/>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一是完善残疾儿童康复救助制度。出台了《资阳区2024年“省重点民生实事项目残疾儿童康复救助”实施方案》（</w:t>
      </w:r>
      <w:r>
        <w:rPr>
          <w:rFonts w:hint="eastAsia" w:ascii="仿宋" w:hAnsi="仿宋" w:eastAsia="仿宋" w:cs="仿宋"/>
          <w:b w:val="0"/>
          <w:bCs w:val="0"/>
          <w:sz w:val="28"/>
          <w:szCs w:val="28"/>
        </w:rPr>
        <w:t>益资残字</w:t>
      </w:r>
      <w:r>
        <w:rPr>
          <w:rFonts w:hint="eastAsia" w:ascii="仿宋" w:hAnsi="仿宋" w:eastAsia="仿宋" w:cs="仿宋"/>
          <w:b w:val="0"/>
          <w:bCs w:val="0"/>
          <w:sz w:val="28"/>
          <w:szCs w:val="28"/>
          <w:lang w:val="en-US" w:eastAsia="zh-CN"/>
        </w:rPr>
        <w:t>〔2024〕3</w:t>
      </w:r>
      <w:r>
        <w:rPr>
          <w:rFonts w:hint="eastAsia" w:ascii="仿宋" w:hAnsi="仿宋" w:eastAsia="仿宋" w:cs="仿宋"/>
          <w:b w:val="0"/>
          <w:bCs w:val="0"/>
          <w:sz w:val="28"/>
          <w:szCs w:val="28"/>
        </w:rPr>
        <w:t>号</w:t>
      </w:r>
      <w:r>
        <w:rPr>
          <w:rFonts w:hint="eastAsia" w:ascii="仿宋" w:hAnsi="仿宋" w:eastAsia="仿宋" w:cs="仿宋"/>
          <w:sz w:val="28"/>
          <w:szCs w:val="28"/>
          <w:lang w:val="en-US" w:eastAsia="zh-CN"/>
        </w:rPr>
        <w:t>），根据实际情况，将残疾儿童救助年龄放宽至7周岁。</w:t>
      </w:r>
    </w:p>
    <w:p w14:paraId="3F99F3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二是加大对康复机构日常监管。区残联依据省残联制定的两个指南采取定期和不定期的方式对机构进行监管。</w:t>
      </w:r>
    </w:p>
    <w:p w14:paraId="530A1E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加大残疾儿童康复救助政策宣传力度。区残联及时认真开展2023年度惠残民生工程“回头看”自查和抽查工作。切实开展多层次回访并到有关康复机构走访慰问，提升惠残民生工程的知晓率和满意度，提高民生工程惠残质量；围绕具体惠残民生工程项目的具体内容、救助对象、救助标准、救助程序，印制民生工程告知单，力争使民生工程政策家喻户晓、深入人心；多次开展惠残民生工程督查和随机抽查工作；依托区政府网站和区内其他媒体开展宣传，有效提高惠残民生工程的社会知晓率和群众满意度，提升社会各界对惠残民生工程的关注度。</w:t>
      </w:r>
    </w:p>
    <w:p w14:paraId="71F005E8">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黑体" w:hAnsi="黑体" w:eastAsia="黑体" w:cs="黑体"/>
          <w:spacing w:val="-6"/>
          <w:sz w:val="28"/>
          <w:szCs w:val="28"/>
        </w:rPr>
      </w:pPr>
      <w:r>
        <w:rPr>
          <w:rFonts w:hint="eastAsia" w:ascii="黑体" w:hAnsi="黑体" w:eastAsia="黑体" w:cs="黑体"/>
          <w:spacing w:val="-6"/>
          <w:sz w:val="28"/>
          <w:szCs w:val="28"/>
          <w:shd w:val="clear" w:color="auto" w:fill="FFFFFF"/>
        </w:rPr>
        <w:t>二、绩效评价工作情况</w:t>
      </w:r>
    </w:p>
    <w:p w14:paraId="1CCDF52D">
      <w:pPr>
        <w:pStyle w:val="11"/>
        <w:keepNext w:val="0"/>
        <w:keepLines w:val="0"/>
        <w:pageBreakBefore w:val="0"/>
        <w:widowControl w:val="0"/>
        <w:kinsoku/>
        <w:wordWrap/>
        <w:overflowPunct/>
        <w:topLinePunct w:val="0"/>
        <w:autoSpaceDE/>
        <w:autoSpaceDN/>
        <w:bidi w:val="0"/>
        <w:adjustRightInd/>
        <w:snapToGrid/>
        <w:spacing w:beforeAutospacing="0" w:afterAutospacing="0" w:line="520" w:lineRule="exact"/>
        <w:ind w:leftChars="0" w:firstLine="404" w:firstLineChars="150"/>
        <w:jc w:val="both"/>
        <w:textAlignment w:val="auto"/>
        <w:outlineLvl w:val="9"/>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sz w:val="28"/>
          <w:szCs w:val="28"/>
          <w:shd w:val="clear" w:color="auto" w:fill="FFFFFF"/>
        </w:rPr>
        <w:t>（一）绩效评价目的</w:t>
      </w:r>
    </w:p>
    <w:p w14:paraId="2F8A1174">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通过开展项目绩效评价，全面了解、分析项目资金使用、管理和实施情况，督促项目单位进一步完善相关制度、严格项目申报、实施等程序。规范资金使用及管理，切实提高财政资金使用效益。</w:t>
      </w:r>
    </w:p>
    <w:p w14:paraId="67B4015D">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404" w:firstLineChars="150"/>
        <w:jc w:val="both"/>
        <w:textAlignment w:val="auto"/>
        <w:outlineLvl w:val="9"/>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kern w:val="0"/>
          <w:sz w:val="28"/>
          <w:szCs w:val="28"/>
          <w:shd w:val="clear" w:fill="FFFFFF"/>
          <w:lang w:val="en-US" w:eastAsia="zh-CN" w:bidi="ar-SA"/>
        </w:rPr>
        <w:t>（二）</w:t>
      </w:r>
      <w:r>
        <w:rPr>
          <w:rFonts w:hint="eastAsia" w:ascii="楷体" w:hAnsi="楷体" w:eastAsia="楷体" w:cs="楷体"/>
          <w:b/>
          <w:bCs/>
          <w:spacing w:val="-6"/>
          <w:sz w:val="28"/>
          <w:szCs w:val="28"/>
          <w:shd w:val="clear" w:color="auto" w:fill="FFFFFF"/>
        </w:rPr>
        <w:t>绩效评价工作过程</w:t>
      </w:r>
    </w:p>
    <w:p w14:paraId="11360556">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36"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按照绩效评价工作的相关要求，我所按下列步骤开展了绩效评价工作。</w:t>
      </w:r>
    </w:p>
    <w:p w14:paraId="35B73244">
      <w:pPr>
        <w:pStyle w:val="11"/>
        <w:keepNext w:val="0"/>
        <w:keepLines w:val="0"/>
        <w:pageBreakBefore w:val="0"/>
        <w:kinsoku/>
        <w:wordWrap/>
        <w:overflowPunct/>
        <w:topLinePunct w:val="0"/>
        <w:autoSpaceDE/>
        <w:autoSpaceDN/>
        <w:bidi w:val="0"/>
        <w:spacing w:beforeAutospacing="0" w:afterAutospacing="0" w:line="520" w:lineRule="exact"/>
        <w:ind w:leftChars="0" w:firstLine="538"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b/>
          <w:bCs/>
          <w:spacing w:val="-6"/>
          <w:sz w:val="28"/>
          <w:szCs w:val="28"/>
          <w:shd w:val="clear" w:color="auto" w:fill="FFFFFF"/>
        </w:rPr>
        <w:t>1</w:t>
      </w:r>
      <w:r>
        <w:rPr>
          <w:rFonts w:hint="eastAsia" w:ascii="仿宋" w:hAnsi="仿宋" w:eastAsia="仿宋" w:cs="仿宋"/>
          <w:b/>
          <w:bCs/>
          <w:spacing w:val="-6"/>
          <w:sz w:val="28"/>
          <w:szCs w:val="28"/>
          <w:shd w:val="clear" w:color="auto" w:fill="FFFFFF"/>
          <w:lang w:val="en-US" w:eastAsia="zh-CN"/>
        </w:rPr>
        <w:t>.</w:t>
      </w:r>
      <w:r>
        <w:rPr>
          <w:rFonts w:hint="eastAsia" w:ascii="仿宋" w:hAnsi="仿宋" w:eastAsia="仿宋" w:cs="仿宋"/>
          <w:b/>
          <w:bCs/>
          <w:spacing w:val="-6"/>
          <w:sz w:val="28"/>
          <w:szCs w:val="28"/>
          <w:shd w:val="clear" w:color="auto" w:fill="FFFFFF"/>
        </w:rPr>
        <w:t>前期准备。</w:t>
      </w:r>
      <w:r>
        <w:rPr>
          <w:rFonts w:hint="eastAsia" w:ascii="仿宋" w:hAnsi="仿宋" w:eastAsia="仿宋" w:cs="仿宋"/>
          <w:spacing w:val="-6"/>
          <w:sz w:val="28"/>
          <w:szCs w:val="28"/>
          <w:shd w:val="clear" w:color="auto" w:fill="FFFFFF"/>
        </w:rPr>
        <w:t>我所抽调专人成立了绩效评价工作小组，明确了工作职责，制定了现场评价方案，设计了相关表格，联系了相关部门和单位，确定了实施时间。</w:t>
      </w:r>
    </w:p>
    <w:p w14:paraId="69631DD2">
      <w:pPr>
        <w:pStyle w:val="11"/>
        <w:keepNext w:val="0"/>
        <w:keepLines w:val="0"/>
        <w:pageBreakBefore w:val="0"/>
        <w:kinsoku/>
        <w:wordWrap/>
        <w:overflowPunct/>
        <w:topLinePunct w:val="0"/>
        <w:autoSpaceDE/>
        <w:autoSpaceDN/>
        <w:bidi w:val="0"/>
        <w:spacing w:beforeAutospacing="0" w:afterAutospacing="0" w:line="520" w:lineRule="exact"/>
        <w:ind w:leftChars="0" w:firstLine="538"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b/>
          <w:bCs/>
          <w:spacing w:val="-6"/>
          <w:sz w:val="28"/>
          <w:szCs w:val="28"/>
          <w:shd w:val="clear" w:color="auto" w:fill="FFFFFF"/>
        </w:rPr>
        <w:t>2</w:t>
      </w:r>
      <w:r>
        <w:rPr>
          <w:rFonts w:hint="eastAsia" w:ascii="仿宋" w:hAnsi="仿宋" w:eastAsia="仿宋" w:cs="仿宋"/>
          <w:b/>
          <w:bCs/>
          <w:spacing w:val="-6"/>
          <w:sz w:val="28"/>
          <w:szCs w:val="28"/>
          <w:shd w:val="clear" w:color="auto" w:fill="FFFFFF"/>
          <w:lang w:val="en-US" w:eastAsia="zh-CN"/>
        </w:rPr>
        <w:t>.</w:t>
      </w:r>
      <w:r>
        <w:rPr>
          <w:rFonts w:hint="eastAsia" w:ascii="仿宋" w:hAnsi="仿宋" w:eastAsia="仿宋" w:cs="仿宋"/>
          <w:b/>
          <w:bCs/>
          <w:spacing w:val="-6"/>
          <w:sz w:val="28"/>
          <w:szCs w:val="28"/>
          <w:shd w:val="clear" w:color="auto" w:fill="FFFFFF"/>
        </w:rPr>
        <w:t>实施情况。</w:t>
      </w:r>
      <w:r>
        <w:rPr>
          <w:rFonts w:hint="eastAsia" w:ascii="仿宋" w:hAnsi="仿宋" w:eastAsia="仿宋" w:cs="仿宋"/>
          <w:spacing w:val="-6"/>
          <w:sz w:val="28"/>
          <w:szCs w:val="28"/>
          <w:shd w:val="clear" w:color="auto" w:fill="FFFFFF"/>
        </w:rPr>
        <w:t>项目绩效评价实施步骤：（1）召开座谈会。组织项目实施单位召开座谈会，听取项目有关情况介绍。（2）收集核查资料。收集项目相关政策文件、申报文件、制度及实施程序等资料；核查相关制度是否完善，项目立项等程序是否符合要求，项目支出是否符合规定，资金拨付手续是否齐全。（3）</w:t>
      </w:r>
      <w:r>
        <w:rPr>
          <w:rFonts w:hint="eastAsia" w:ascii="仿宋" w:hAnsi="仿宋" w:eastAsia="仿宋" w:cs="仿宋"/>
          <w:spacing w:val="-6"/>
          <w:sz w:val="28"/>
          <w:szCs w:val="28"/>
          <w:shd w:val="clear" w:color="auto" w:fill="FFFFFF"/>
          <w:lang w:eastAsia="zh-CN"/>
        </w:rPr>
        <w:t>随机</w:t>
      </w:r>
      <w:r>
        <w:rPr>
          <w:rFonts w:hint="eastAsia" w:ascii="仿宋" w:hAnsi="仿宋" w:eastAsia="仿宋" w:cs="仿宋"/>
          <w:spacing w:val="-6"/>
          <w:sz w:val="28"/>
          <w:szCs w:val="28"/>
          <w:shd w:val="clear" w:color="auto" w:fill="FFFFFF"/>
        </w:rPr>
        <w:t>回访。制作调查问卷，对</w:t>
      </w:r>
      <w:r>
        <w:rPr>
          <w:rFonts w:hint="eastAsia" w:ascii="仿宋" w:hAnsi="仿宋" w:eastAsia="仿宋" w:cs="仿宋"/>
          <w:spacing w:val="-6"/>
          <w:sz w:val="28"/>
          <w:szCs w:val="28"/>
          <w:shd w:val="clear" w:color="auto" w:fill="FFFFFF"/>
          <w:lang w:eastAsia="zh-CN"/>
        </w:rPr>
        <w:t>残疾儿童康复训练</w:t>
      </w:r>
      <w:r>
        <w:rPr>
          <w:rFonts w:hint="eastAsia" w:ascii="仿宋" w:hAnsi="仿宋" w:eastAsia="仿宋" w:cs="仿宋"/>
          <w:spacing w:val="-6"/>
          <w:sz w:val="28"/>
          <w:szCs w:val="28"/>
          <w:shd w:val="clear" w:color="auto" w:fill="FFFFFF"/>
        </w:rPr>
        <w:t>情况进行电话回访，主要考核对</w:t>
      </w:r>
      <w:r>
        <w:rPr>
          <w:rFonts w:hint="eastAsia" w:ascii="仿宋" w:hAnsi="仿宋" w:eastAsia="仿宋" w:cs="仿宋"/>
          <w:spacing w:val="-6"/>
          <w:sz w:val="28"/>
          <w:szCs w:val="28"/>
          <w:shd w:val="clear" w:color="auto" w:fill="FFFFFF"/>
          <w:lang w:eastAsia="zh-CN"/>
        </w:rPr>
        <w:t>康复训练工作</w:t>
      </w:r>
      <w:r>
        <w:rPr>
          <w:rFonts w:hint="eastAsia" w:ascii="仿宋" w:hAnsi="仿宋" w:eastAsia="仿宋" w:cs="仿宋"/>
          <w:spacing w:val="-6"/>
          <w:sz w:val="28"/>
          <w:szCs w:val="28"/>
          <w:shd w:val="clear" w:color="auto" w:fill="FFFFFF"/>
        </w:rPr>
        <w:t>的满意度情况；（4）根据</w:t>
      </w:r>
      <w:r>
        <w:rPr>
          <w:rFonts w:hint="eastAsia" w:ascii="仿宋" w:hAnsi="仿宋" w:eastAsia="仿宋" w:cs="仿宋"/>
          <w:spacing w:val="-6"/>
          <w:sz w:val="28"/>
          <w:szCs w:val="28"/>
          <w:shd w:val="clear" w:color="auto" w:fill="FFFFFF"/>
          <w:lang w:eastAsia="zh-CN"/>
        </w:rPr>
        <w:t>资阳区残联</w:t>
      </w:r>
      <w:r>
        <w:rPr>
          <w:rFonts w:hint="eastAsia" w:ascii="仿宋" w:hAnsi="仿宋" w:eastAsia="仿宋" w:cs="仿宋"/>
          <w:spacing w:val="-6"/>
          <w:sz w:val="28"/>
          <w:szCs w:val="28"/>
          <w:shd w:val="clear" w:color="auto" w:fill="FFFFFF"/>
        </w:rPr>
        <w:t>报送的绩效评价自评报告及表格，沟通反馈、征求意见等材料进行分析，形成评价结论，出具绩效评价报告。</w:t>
      </w:r>
    </w:p>
    <w:p w14:paraId="036083B6">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黑体" w:hAnsi="黑体" w:eastAsia="黑体" w:cs="黑体"/>
          <w:spacing w:val="-6"/>
          <w:sz w:val="28"/>
          <w:szCs w:val="28"/>
          <w:shd w:val="clear" w:color="auto" w:fill="FFFFFF"/>
        </w:rPr>
      </w:pPr>
      <w:r>
        <w:rPr>
          <w:rFonts w:hint="eastAsia" w:ascii="黑体" w:hAnsi="黑体" w:eastAsia="黑体" w:cs="黑体"/>
          <w:spacing w:val="-6"/>
          <w:sz w:val="28"/>
          <w:szCs w:val="28"/>
          <w:shd w:val="clear" w:color="auto" w:fill="FFFFFF"/>
        </w:rPr>
        <w:t>三、项目支出评价结论及主要绩效</w:t>
      </w:r>
    </w:p>
    <w:p w14:paraId="46012A37">
      <w:pPr>
        <w:keepNext w:val="0"/>
        <w:keepLines w:val="0"/>
        <w:pageBreakBefore w:val="0"/>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根据该项目资金绩效评价指标体系和绩效检查情况，该项目整体绩效分值100分，实际得分</w:t>
      </w:r>
      <w:r>
        <w:rPr>
          <w:rFonts w:hint="eastAsia" w:ascii="仿宋" w:hAnsi="仿宋" w:eastAsia="仿宋" w:cs="仿宋"/>
          <w:sz w:val="28"/>
          <w:szCs w:val="28"/>
          <w:lang w:val="en-US" w:eastAsia="zh-CN"/>
        </w:rPr>
        <w:t>90.6</w:t>
      </w:r>
      <w:r>
        <w:rPr>
          <w:rFonts w:hint="eastAsia" w:ascii="仿宋" w:hAnsi="仿宋" w:eastAsia="仿宋" w:cs="仿宋"/>
          <w:sz w:val="28"/>
          <w:szCs w:val="28"/>
        </w:rPr>
        <w:t>分，被评为“</w:t>
      </w:r>
      <w:r>
        <w:rPr>
          <w:rFonts w:hint="eastAsia" w:ascii="仿宋" w:hAnsi="仿宋" w:eastAsia="仿宋" w:cs="仿宋"/>
          <w:sz w:val="28"/>
          <w:szCs w:val="28"/>
          <w:lang w:eastAsia="zh-CN"/>
        </w:rPr>
        <w:t>优</w:t>
      </w:r>
      <w:r>
        <w:rPr>
          <w:rFonts w:hint="eastAsia" w:ascii="仿宋" w:hAnsi="仿宋" w:eastAsia="仿宋" w:cs="仿宋"/>
          <w:sz w:val="28"/>
          <w:szCs w:val="28"/>
        </w:rPr>
        <w:t>”等级（详见附件1）。主要绩效表现在：</w:t>
      </w:r>
    </w:p>
    <w:p w14:paraId="021AF52A">
      <w:pPr>
        <w:keepNext w:val="0"/>
        <w:keepLines w:val="0"/>
        <w:pageBreakBefore w:val="0"/>
        <w:widowControl w:val="0"/>
        <w:kinsoku/>
        <w:wordWrap/>
        <w:overflowPunct/>
        <w:topLinePunct w:val="0"/>
        <w:autoSpaceDE/>
        <w:autoSpaceDN/>
        <w:bidi w:val="0"/>
        <w:adjustRightInd/>
        <w:snapToGrid/>
        <w:spacing w:line="520" w:lineRule="exact"/>
        <w:ind w:leftChars="0" w:right="0" w:rightChars="0" w:firstLine="422" w:firstLineChars="150"/>
        <w:jc w:val="both"/>
        <w:textAlignment w:val="auto"/>
        <w:outlineLvl w:val="9"/>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w:t>
      </w:r>
      <w:r>
        <w:rPr>
          <w:rFonts w:hint="eastAsia" w:ascii="楷体" w:hAnsi="楷体" w:eastAsia="楷体" w:cs="楷体"/>
          <w:b/>
          <w:bCs/>
          <w:sz w:val="28"/>
          <w:szCs w:val="28"/>
          <w:lang w:eastAsia="zh-CN"/>
        </w:rPr>
        <w:t>实施残疾儿童康复训练帮助残疾儿童提高自理能力，促进融入社会，改善生活质量。</w:t>
      </w:r>
    </w:p>
    <w:p w14:paraId="69831CCB">
      <w:pPr>
        <w:keepNext w:val="0"/>
        <w:keepLines w:val="0"/>
        <w:pageBreakBefore w:val="0"/>
        <w:widowControl w:val="0"/>
        <w:kinsoku/>
        <w:wordWrap/>
        <w:overflowPunct/>
        <w:topLinePunct w:val="0"/>
        <w:autoSpaceDE/>
        <w:autoSpaceDN/>
        <w:bidi w:val="0"/>
        <w:adjustRightInd/>
        <w:snapToGrid/>
        <w:spacing w:line="520" w:lineRule="exact"/>
        <w:ind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2023年，</w:t>
      </w:r>
      <w:r>
        <w:rPr>
          <w:rFonts w:hint="eastAsia" w:ascii="仿宋" w:hAnsi="仿宋" w:eastAsia="仿宋" w:cs="仿宋"/>
          <w:sz w:val="28"/>
          <w:szCs w:val="28"/>
          <w:lang w:eastAsia="zh-CN"/>
        </w:rPr>
        <w:t>资阳区通过康复救助定点医疗机构对</w:t>
      </w:r>
      <w:r>
        <w:rPr>
          <w:rFonts w:hint="eastAsia" w:ascii="仿宋" w:hAnsi="仿宋" w:eastAsia="仿宋" w:cs="仿宋"/>
          <w:sz w:val="28"/>
          <w:szCs w:val="28"/>
          <w:lang w:val="en-US" w:eastAsia="zh-CN"/>
        </w:rPr>
        <w:t>102名</w:t>
      </w:r>
      <w:r>
        <w:rPr>
          <w:rFonts w:hint="eastAsia" w:ascii="仿宋" w:hAnsi="仿宋" w:eastAsia="仿宋" w:cs="仿宋"/>
          <w:sz w:val="28"/>
          <w:szCs w:val="28"/>
          <w:lang w:eastAsia="zh-CN"/>
        </w:rPr>
        <w:t>残疾儿童实施一系列康复训练措施，帮助残疾儿童改善身体、认知、语言和社交等方面的功能，提高其生活自理能力和社会适应能力</w:t>
      </w:r>
      <w:r>
        <w:rPr>
          <w:rFonts w:hint="eastAsia" w:ascii="仿宋" w:hAnsi="仿宋" w:eastAsia="仿宋" w:cs="仿宋"/>
          <w:sz w:val="28"/>
          <w:szCs w:val="28"/>
        </w:rPr>
        <w:t>。</w:t>
      </w:r>
      <w:r>
        <w:rPr>
          <w:rFonts w:hint="eastAsia" w:ascii="仿宋" w:hAnsi="仿宋" w:eastAsia="仿宋" w:cs="仿宋"/>
          <w:sz w:val="28"/>
          <w:szCs w:val="28"/>
          <w:lang w:eastAsia="zh-CN"/>
        </w:rPr>
        <w:t>通过康复训练，残疾儿童可以改善身体功能，提高生活自理能力，从而更好地享受生活；康复训练不仅关注身体功能的改善，还注重儿童认知、语言和社交能力的发展，有助于促进其身心全面发展；通过康复训练，残疾儿童的功能得到改善，能够更好地适应学习和生活，减轻家庭在照顾他们方面的负担；康复训练有助于提高残疾儿童的社会适应能力，使他们能够更好地融入社会，成为社会的积极成员。</w:t>
      </w:r>
    </w:p>
    <w:p w14:paraId="51CED5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16" w:firstLineChars="150"/>
        <w:jc w:val="both"/>
        <w:textAlignment w:val="auto"/>
        <w:outlineLvl w:val="9"/>
        <w:rPr>
          <w:rFonts w:hint="eastAsia" w:ascii="楷体" w:hAnsi="楷体" w:eastAsia="楷体" w:cs="楷体"/>
          <w:b/>
          <w:bCs/>
          <w:spacing w:val="-2"/>
          <w:sz w:val="28"/>
          <w:szCs w:val="28"/>
        </w:rPr>
      </w:pPr>
      <w:r>
        <w:rPr>
          <w:rFonts w:hint="eastAsia" w:ascii="楷体" w:hAnsi="楷体" w:eastAsia="楷体" w:cs="楷体"/>
          <w:b/>
          <w:bCs/>
          <w:spacing w:val="-2"/>
          <w:kern w:val="2"/>
          <w:sz w:val="28"/>
          <w:szCs w:val="28"/>
          <w:lang w:val="en-US" w:eastAsia="zh-CN" w:bidi="ar-SA"/>
        </w:rPr>
        <w:t>（二）</w:t>
      </w:r>
      <w:r>
        <w:rPr>
          <w:rFonts w:hint="eastAsia" w:ascii="楷体" w:hAnsi="楷体" w:eastAsia="楷体" w:cs="楷体"/>
          <w:b/>
          <w:bCs/>
          <w:spacing w:val="-2"/>
          <w:sz w:val="28"/>
          <w:szCs w:val="28"/>
          <w:lang w:eastAsia="zh-CN"/>
        </w:rPr>
        <w:t>为残疾人提供适配器具等基本康复服务，减轻残疾人家庭经济负担</w:t>
      </w:r>
      <w:r>
        <w:rPr>
          <w:rFonts w:hint="eastAsia" w:ascii="楷体" w:hAnsi="楷体" w:eastAsia="楷体" w:cs="楷体"/>
          <w:b/>
          <w:bCs/>
          <w:spacing w:val="-2"/>
          <w:sz w:val="28"/>
          <w:szCs w:val="28"/>
        </w:rPr>
        <w:t>。</w:t>
      </w:r>
    </w:p>
    <w:p w14:paraId="21672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区残联通过购买人工耳蜗、矫形鞋等适配器具，为残疾儿童康复治疗提供有效辅助器具，有效改善残疾人功能障碍，减轻残疾人家庭经济负担，改善生活条件，促进保障人权和社会和谐稳定有重要的作用。</w:t>
      </w:r>
    </w:p>
    <w:p w14:paraId="2FB8D2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2" w:firstLineChars="150"/>
        <w:jc w:val="both"/>
        <w:textAlignment w:val="auto"/>
        <w:outlineLvl w:val="9"/>
        <w:rPr>
          <w:rFonts w:hint="eastAsia" w:ascii="楷体" w:hAnsi="楷体" w:eastAsia="楷体" w:cs="楷体"/>
          <w:b/>
          <w:bCs/>
          <w:sz w:val="28"/>
          <w:szCs w:val="28"/>
        </w:rPr>
      </w:pPr>
      <w:r>
        <w:rPr>
          <w:rFonts w:hint="eastAsia" w:ascii="楷体" w:hAnsi="楷体" w:eastAsia="楷体" w:cs="楷体"/>
          <w:b/>
          <w:bCs/>
          <w:kern w:val="2"/>
          <w:sz w:val="28"/>
          <w:szCs w:val="28"/>
          <w:lang w:val="en-US" w:eastAsia="zh-CN" w:bidi="ar-SA"/>
        </w:rPr>
        <w:t>（三）</w:t>
      </w:r>
      <w:r>
        <w:rPr>
          <w:rFonts w:hint="eastAsia" w:ascii="楷体" w:hAnsi="楷体" w:eastAsia="楷体" w:cs="楷体"/>
          <w:b/>
          <w:bCs/>
          <w:sz w:val="28"/>
          <w:szCs w:val="28"/>
          <w:lang w:eastAsia="zh-CN"/>
        </w:rPr>
        <w:t>受救助对象满意度较高</w:t>
      </w:r>
    </w:p>
    <w:p w14:paraId="2ADF76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对项目受益人进行电话回访和实地走访，残疾儿童康复救助项目满意度92.00%。</w:t>
      </w:r>
    </w:p>
    <w:p w14:paraId="012A518C">
      <w:pPr>
        <w:keepNext w:val="0"/>
        <w:keepLines w:val="0"/>
        <w:pageBreakBefore w:val="0"/>
        <w:kinsoku/>
        <w:wordWrap/>
        <w:overflowPunct/>
        <w:topLinePunct w:val="0"/>
        <w:autoSpaceDE/>
        <w:autoSpaceDN/>
        <w:bidi w:val="0"/>
        <w:spacing w:line="520" w:lineRule="exact"/>
        <w:ind w:leftChars="0" w:firstLine="536" w:firstLineChars="200"/>
        <w:jc w:val="both"/>
        <w:textAlignment w:val="auto"/>
        <w:outlineLvl w:val="9"/>
        <w:rPr>
          <w:rFonts w:hint="eastAsia" w:ascii="黑体" w:hAnsi="黑体" w:eastAsia="黑体" w:cs="黑体"/>
          <w:sz w:val="28"/>
          <w:szCs w:val="28"/>
        </w:rPr>
      </w:pPr>
      <w:r>
        <w:rPr>
          <w:rFonts w:hint="eastAsia" w:ascii="黑体" w:hAnsi="黑体" w:eastAsia="黑体" w:cs="黑体"/>
          <w:spacing w:val="-6"/>
          <w:kern w:val="0"/>
          <w:sz w:val="28"/>
          <w:szCs w:val="28"/>
          <w:shd w:val="clear" w:color="auto" w:fill="FFFFFF"/>
        </w:rPr>
        <w:t>四、存在的主要问题</w:t>
      </w:r>
    </w:p>
    <w:p w14:paraId="36088786">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422" w:firstLineChars="150"/>
        <w:jc w:val="both"/>
        <w:textAlignment w:val="auto"/>
        <w:rPr>
          <w:rFonts w:hint="eastAsia" w:ascii="楷体" w:hAnsi="楷体" w:eastAsia="楷体" w:cs="楷体"/>
          <w:b/>
          <w:bCs/>
          <w:sz w:val="28"/>
          <w:szCs w:val="28"/>
          <w:highlight w:val="none"/>
          <w:lang w:eastAsia="zh-CN"/>
        </w:rPr>
      </w:pPr>
      <w:r>
        <w:rPr>
          <w:rFonts w:hint="eastAsia" w:ascii="楷体" w:hAnsi="楷体" w:eastAsia="楷体" w:cs="楷体"/>
          <w:b/>
          <w:bCs/>
          <w:kern w:val="2"/>
          <w:sz w:val="28"/>
          <w:szCs w:val="28"/>
          <w:highlight w:val="none"/>
        </w:rPr>
        <w:t>（一）</w:t>
      </w:r>
      <w:r>
        <w:rPr>
          <w:rFonts w:hint="eastAsia" w:ascii="楷体" w:hAnsi="楷体" w:eastAsia="楷体" w:cs="楷体"/>
          <w:b/>
          <w:bCs/>
          <w:sz w:val="28"/>
          <w:szCs w:val="28"/>
          <w:highlight w:val="none"/>
          <w:lang w:eastAsia="zh-CN"/>
        </w:rPr>
        <w:t>绩效目标欠明确</w:t>
      </w:r>
    </w:p>
    <w:p w14:paraId="18695355">
      <w:pPr>
        <w:keepNext w:val="0"/>
        <w:keepLines w:val="0"/>
        <w:pageBreakBefore w:val="0"/>
        <w:kinsoku/>
        <w:wordWrap/>
        <w:overflowPunct/>
        <w:topLinePunct w:val="0"/>
        <w:autoSpaceDE/>
        <w:autoSpaceDN/>
        <w:bidi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资阳区残联编制的</w:t>
      </w:r>
      <w:r>
        <w:rPr>
          <w:rFonts w:hint="eastAsia" w:ascii="仿宋" w:hAnsi="仿宋" w:eastAsia="仿宋" w:cs="仿宋"/>
          <w:sz w:val="28"/>
          <w:szCs w:val="28"/>
          <w:highlight w:val="none"/>
        </w:rPr>
        <w:t>绩效目标申报表，</w:t>
      </w:r>
      <w:r>
        <w:rPr>
          <w:rFonts w:hint="eastAsia" w:ascii="仿宋" w:hAnsi="仿宋" w:eastAsia="仿宋" w:cs="仿宋"/>
          <w:sz w:val="28"/>
          <w:szCs w:val="28"/>
          <w:highlight w:val="none"/>
          <w:lang w:eastAsia="zh-CN"/>
        </w:rPr>
        <w:t>未编制绩效</w:t>
      </w:r>
      <w:r>
        <w:rPr>
          <w:rFonts w:hint="eastAsia" w:ascii="仿宋" w:hAnsi="仿宋" w:eastAsia="仿宋" w:cs="仿宋"/>
          <w:sz w:val="28"/>
          <w:szCs w:val="28"/>
          <w:highlight w:val="none"/>
        </w:rPr>
        <w:t>长期目标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未能反映出</w:t>
      </w:r>
      <w:r>
        <w:rPr>
          <w:rFonts w:hint="eastAsia" w:ascii="仿宋" w:hAnsi="仿宋" w:eastAsia="仿宋" w:cs="仿宋"/>
          <w:sz w:val="28"/>
          <w:szCs w:val="28"/>
          <w:highlight w:val="none"/>
          <w:lang w:eastAsia="zh-CN"/>
        </w:rPr>
        <w:t>康复项目实施</w:t>
      </w:r>
      <w:r>
        <w:rPr>
          <w:rFonts w:hint="eastAsia" w:ascii="仿宋" w:hAnsi="仿宋" w:eastAsia="仿宋" w:cs="仿宋"/>
          <w:sz w:val="28"/>
          <w:szCs w:val="28"/>
          <w:highlight w:val="none"/>
        </w:rPr>
        <w:t>后所达到的具体效果或长期影响。</w:t>
      </w:r>
    </w:p>
    <w:p w14:paraId="0ADA2320">
      <w:pPr>
        <w:keepNext w:val="0"/>
        <w:keepLines w:val="0"/>
        <w:pageBreakBefore w:val="0"/>
        <w:widowControl w:val="0"/>
        <w:kinsoku/>
        <w:wordWrap/>
        <w:overflowPunct/>
        <w:topLinePunct w:val="0"/>
        <w:autoSpaceDE/>
        <w:autoSpaceDN/>
        <w:bidi w:val="0"/>
        <w:adjustRightInd/>
        <w:snapToGrid/>
        <w:spacing w:line="520" w:lineRule="exact"/>
        <w:ind w:leftChars="0" w:firstLine="422" w:firstLineChars="150"/>
        <w:jc w:val="both"/>
        <w:textAlignment w:val="auto"/>
        <w:outlineLvl w:val="9"/>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eastAsia="zh-CN"/>
        </w:rPr>
        <w:t>（二）</w:t>
      </w:r>
      <w:r>
        <w:rPr>
          <w:rFonts w:hint="eastAsia" w:ascii="楷体" w:hAnsi="楷体" w:eastAsia="楷体" w:cs="楷体"/>
          <w:b/>
          <w:bCs/>
          <w:kern w:val="2"/>
          <w:sz w:val="28"/>
          <w:szCs w:val="28"/>
          <w:lang w:val="en-US" w:eastAsia="zh-CN" w:bidi="ar-SA"/>
        </w:rPr>
        <w:t>项目管理欠规范</w:t>
      </w:r>
    </w:p>
    <w:p w14:paraId="6408D6C2">
      <w:pPr>
        <w:pStyle w:val="7"/>
        <w:keepNext w:val="0"/>
        <w:keepLines w:val="0"/>
        <w:pageBreakBefore w:val="0"/>
        <w:numPr>
          <w:ilvl w:val="0"/>
          <w:numId w:val="0"/>
        </w:numPr>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未建立定点康复机构考核评价机制，根据湖南省人民政府《关于建立残疾儿童康复救助制度的实施意见》</w:t>
      </w:r>
      <w:r>
        <w:rPr>
          <w:rFonts w:hint="eastAsia" w:ascii="仿宋" w:hAnsi="仿宋" w:eastAsia="仿宋" w:cs="仿宋"/>
          <w:spacing w:val="-6"/>
          <w:sz w:val="28"/>
          <w:szCs w:val="28"/>
          <w:shd w:val="clear" w:color="auto" w:fill="FFFFFF"/>
        </w:rPr>
        <w:t>（</w:t>
      </w:r>
      <w:r>
        <w:rPr>
          <w:rFonts w:hint="eastAsia" w:ascii="仿宋" w:hAnsi="仿宋" w:eastAsia="仿宋" w:cs="仿宋"/>
          <w:spacing w:val="-6"/>
          <w:sz w:val="28"/>
          <w:szCs w:val="28"/>
          <w:shd w:val="clear" w:color="auto" w:fill="FFFFFF"/>
          <w:lang w:eastAsia="zh-CN"/>
        </w:rPr>
        <w:t>湘政发</w:t>
      </w:r>
      <w:r>
        <w:rPr>
          <w:rFonts w:hint="eastAsia" w:ascii="仿宋" w:hAnsi="仿宋" w:eastAsia="仿宋" w:cs="仿宋"/>
          <w:spacing w:val="-6"/>
          <w:sz w:val="28"/>
          <w:szCs w:val="28"/>
          <w:shd w:val="clear" w:color="auto" w:fill="FFFFFF"/>
        </w:rPr>
        <w:t>〔20</w:t>
      </w:r>
      <w:r>
        <w:rPr>
          <w:rFonts w:hint="eastAsia" w:ascii="仿宋" w:hAnsi="仿宋" w:eastAsia="仿宋" w:cs="仿宋"/>
          <w:spacing w:val="-6"/>
          <w:sz w:val="28"/>
          <w:szCs w:val="28"/>
          <w:shd w:val="clear" w:color="auto" w:fill="FFFFFF"/>
          <w:lang w:val="en-US" w:eastAsia="zh-CN"/>
        </w:rPr>
        <w:t>18</w:t>
      </w:r>
      <w:r>
        <w:rPr>
          <w:rFonts w:hint="eastAsia" w:ascii="仿宋" w:hAnsi="仿宋" w:eastAsia="仿宋" w:cs="仿宋"/>
          <w:spacing w:val="-6"/>
          <w:sz w:val="28"/>
          <w:szCs w:val="28"/>
          <w:shd w:val="clear" w:color="auto" w:fill="FFFFFF"/>
        </w:rPr>
        <w:t>〕</w:t>
      </w:r>
      <w:r>
        <w:rPr>
          <w:rFonts w:hint="eastAsia" w:ascii="仿宋" w:hAnsi="仿宋" w:eastAsia="仿宋" w:cs="仿宋"/>
          <w:spacing w:val="-6"/>
          <w:sz w:val="28"/>
          <w:szCs w:val="28"/>
          <w:shd w:val="clear" w:color="auto" w:fill="FFFFFF"/>
          <w:lang w:val="en-US" w:eastAsia="zh-CN"/>
        </w:rPr>
        <w:t>23</w:t>
      </w:r>
      <w:r>
        <w:rPr>
          <w:rFonts w:hint="eastAsia" w:ascii="仿宋" w:hAnsi="仿宋" w:eastAsia="仿宋" w:cs="仿宋"/>
          <w:spacing w:val="-6"/>
          <w:sz w:val="28"/>
          <w:szCs w:val="28"/>
          <w:shd w:val="clear" w:color="auto" w:fill="FFFFFF"/>
        </w:rPr>
        <w:t>号）</w:t>
      </w:r>
      <w:r>
        <w:rPr>
          <w:rFonts w:hint="eastAsia" w:ascii="仿宋" w:hAnsi="仿宋" w:eastAsia="仿宋" w:cs="仿宋"/>
          <w:spacing w:val="-6"/>
          <w:sz w:val="28"/>
          <w:szCs w:val="28"/>
          <w:shd w:val="clear" w:color="auto" w:fill="FFFFFF"/>
          <w:lang w:eastAsia="zh-CN"/>
        </w:rPr>
        <w:t>的工作要求，</w:t>
      </w:r>
      <w:r>
        <w:rPr>
          <w:rFonts w:hint="eastAsia" w:ascii="仿宋" w:hAnsi="仿宋" w:eastAsia="仿宋" w:cs="仿宋"/>
          <w:kern w:val="2"/>
          <w:sz w:val="28"/>
          <w:szCs w:val="28"/>
          <w:lang w:val="en-US" w:eastAsia="zh-CN" w:bidi="ar-SA"/>
        </w:rPr>
        <w:t>各级残联组织负责残疾儿童筛查、救助对象的审核，定点康复机构准入、评估、退出与综合监管。对纳入定点的各类康复服务机构，按照相关服务标准定期开展服务质量评估、考核或检查，对未能按规定提供服务的机构要限期整改至取消定点资格、纳入黑名单。资阳区残联未建立定点康复机构考核评价机制，对定点康复机构准入、考核内容、考核方式、考核结果运用等予以规范。</w:t>
      </w:r>
    </w:p>
    <w:p w14:paraId="7B46667D">
      <w:pPr>
        <w:pStyle w:val="7"/>
        <w:keepNext w:val="0"/>
        <w:keepLines w:val="0"/>
        <w:pageBreakBefore w:val="0"/>
        <w:widowControl w:val="0"/>
        <w:numPr>
          <w:ilvl w:val="0"/>
          <w:numId w:val="0"/>
        </w:numPr>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（三）项目资金支出欠规范</w:t>
      </w:r>
    </w:p>
    <w:p w14:paraId="3D56F1D3">
      <w:pPr>
        <w:pStyle w:val="7"/>
        <w:keepNext w:val="0"/>
        <w:keepLines w:val="0"/>
        <w:pageBreakBefore w:val="0"/>
        <w:numPr>
          <w:ilvl w:val="0"/>
          <w:numId w:val="0"/>
        </w:numPr>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项目资金未有效统筹使用，2023年财政安排预算资金122.06万元，</w:t>
      </w:r>
      <w:r>
        <w:rPr>
          <w:rFonts w:hint="eastAsia" w:ascii="仿宋" w:hAnsi="仿宋" w:eastAsia="仿宋" w:cs="仿宋"/>
          <w:spacing w:val="-6"/>
          <w:sz w:val="28"/>
          <w:szCs w:val="28"/>
          <w:shd w:val="clear" w:color="auto" w:fill="FFFFFF"/>
          <w:lang w:eastAsia="zh-CN"/>
        </w:rPr>
        <w:t>救助内容包括机构康复训练、辅助器具适配和手术</w:t>
      </w:r>
      <w:r>
        <w:rPr>
          <w:rFonts w:hint="eastAsia" w:ascii="仿宋" w:hAnsi="仿宋" w:eastAsia="仿宋" w:cs="仿宋"/>
          <w:kern w:val="2"/>
          <w:sz w:val="28"/>
          <w:szCs w:val="28"/>
          <w:lang w:val="en-US" w:eastAsia="zh-CN" w:bidi="ar-SA"/>
        </w:rPr>
        <w:t>。区残联实际支出122.06万元，其中用于支付定点康复机构0-6岁儿童康复训练费110.96万元，占资金的90.91%。辅助器具适配人工耳蜗补助0.60万元，矫形鞋购置10.50万元，占9.09%。项目资金用于手术的为零。项目资金未有效在</w:t>
      </w:r>
      <w:r>
        <w:rPr>
          <w:rFonts w:hint="eastAsia" w:ascii="仿宋" w:hAnsi="仿宋" w:eastAsia="仿宋" w:cs="仿宋"/>
          <w:spacing w:val="-6"/>
          <w:sz w:val="28"/>
          <w:szCs w:val="28"/>
          <w:shd w:val="clear" w:color="auto" w:fill="FFFFFF"/>
          <w:lang w:eastAsia="zh-CN"/>
        </w:rPr>
        <w:t>机构康复训练、辅助器具适配和手术等救助内容中统筹使用。</w:t>
      </w:r>
    </w:p>
    <w:p w14:paraId="741644A3">
      <w:pPr>
        <w:pStyle w:val="11"/>
        <w:keepNext w:val="0"/>
        <w:keepLines w:val="0"/>
        <w:pageBreakBefore w:val="0"/>
        <w:kinsoku/>
        <w:wordWrap/>
        <w:overflowPunct/>
        <w:topLinePunct w:val="0"/>
        <w:autoSpaceDE/>
        <w:autoSpaceDN/>
        <w:bidi w:val="0"/>
        <w:spacing w:beforeAutospacing="0" w:afterAutospacing="0" w:line="520" w:lineRule="exact"/>
        <w:ind w:leftChars="0" w:firstLine="536" w:firstLineChars="200"/>
        <w:jc w:val="both"/>
        <w:textAlignment w:val="auto"/>
        <w:outlineLvl w:val="9"/>
        <w:rPr>
          <w:rFonts w:hint="eastAsia" w:ascii="黑体" w:hAnsi="黑体" w:eastAsia="黑体" w:cs="黑体"/>
          <w:spacing w:val="-6"/>
          <w:sz w:val="28"/>
          <w:szCs w:val="28"/>
          <w:shd w:val="clear" w:color="auto" w:fill="FFFFFF"/>
        </w:rPr>
      </w:pPr>
      <w:r>
        <w:rPr>
          <w:rFonts w:hint="eastAsia" w:ascii="黑体" w:hAnsi="黑体" w:eastAsia="黑体" w:cs="黑体"/>
          <w:spacing w:val="-6"/>
          <w:sz w:val="28"/>
          <w:szCs w:val="28"/>
          <w:shd w:val="clear" w:color="auto" w:fill="FFFFFF"/>
        </w:rPr>
        <w:t>五、建议</w:t>
      </w:r>
    </w:p>
    <w:p w14:paraId="0B42BBF8">
      <w:pPr>
        <w:pStyle w:val="7"/>
        <w:keepNext w:val="0"/>
        <w:keepLines w:val="0"/>
        <w:pageBreakBefore w:val="0"/>
        <w:widowControl w:val="0"/>
        <w:kinsoku/>
        <w:wordWrap/>
        <w:overflowPunct/>
        <w:topLinePunct w:val="0"/>
        <w:autoSpaceDE/>
        <w:autoSpaceDN/>
        <w:bidi w:val="0"/>
        <w:adjustRightInd/>
        <w:snapToGrid w:val="0"/>
        <w:spacing w:line="560" w:lineRule="exact"/>
        <w:ind w:leftChars="0" w:firstLine="422"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z w:val="28"/>
          <w:szCs w:val="28"/>
          <w:lang w:val="en-US" w:eastAsia="zh-CN"/>
        </w:rPr>
        <w:t>（一）</w:t>
      </w:r>
      <w:r>
        <w:rPr>
          <w:rFonts w:hint="eastAsia" w:ascii="楷体" w:hAnsi="楷体" w:eastAsia="楷体" w:cs="楷体"/>
          <w:b/>
          <w:bCs/>
          <w:spacing w:val="-6"/>
          <w:kern w:val="0"/>
          <w:sz w:val="28"/>
          <w:szCs w:val="28"/>
          <w:highlight w:val="none"/>
          <w:shd w:val="clear" w:color="auto" w:fill="FFFFFF"/>
          <w:lang w:val="en-US" w:eastAsia="zh-CN" w:bidi="ar-SA"/>
        </w:rPr>
        <w:t>加强绩效管理</w:t>
      </w:r>
    </w:p>
    <w:p w14:paraId="2578BD05">
      <w:pPr>
        <w:pStyle w:val="7"/>
        <w:keepNext w:val="0"/>
        <w:keepLines w:val="0"/>
        <w:pageBreakBefore w:val="0"/>
        <w:widowControl w:val="0"/>
        <w:kinsoku/>
        <w:wordWrap/>
        <w:overflowPunct/>
        <w:topLinePunct w:val="0"/>
        <w:autoSpaceDE/>
        <w:autoSpaceDN/>
        <w:bidi w:val="0"/>
        <w:adjustRightInd/>
        <w:snapToGrid w:val="0"/>
        <w:spacing w:line="560" w:lineRule="exact"/>
        <w:ind w:leftChars="0" w:firstLine="420" w:firstLineChars="150"/>
        <w:jc w:val="both"/>
        <w:textAlignment w:val="auto"/>
        <w:rPr>
          <w:rFonts w:hint="eastAsia" w:ascii="仿宋" w:hAnsi="仿宋" w:eastAsia="仿宋" w:cs="仿宋"/>
          <w:spacing w:val="-6"/>
          <w:kern w:val="0"/>
          <w:sz w:val="28"/>
          <w:szCs w:val="28"/>
          <w:shd w:val="clear" w:color="auto" w:fill="FFFFFF"/>
          <w:lang w:val="en-US" w:eastAsia="zh-CN" w:bidi="ar-SA"/>
        </w:rPr>
      </w:pPr>
      <w:r>
        <w:rPr>
          <w:rFonts w:hint="eastAsia" w:ascii="仿宋" w:hAnsi="仿宋" w:eastAsia="仿宋" w:cs="仿宋"/>
          <w:sz w:val="28"/>
          <w:szCs w:val="28"/>
          <w:lang w:eastAsia="zh-CN"/>
        </w:rPr>
        <w:t>资阳区残联应科学设计各项目标值，</w:t>
      </w:r>
      <w:r>
        <w:rPr>
          <w:rFonts w:hint="eastAsia" w:ascii="仿宋" w:hAnsi="仿宋" w:eastAsia="仿宋" w:cs="仿宋"/>
          <w:sz w:val="28"/>
          <w:szCs w:val="28"/>
        </w:rPr>
        <w:t>确保指标与项目目标紧密相关，</w:t>
      </w:r>
      <w:r>
        <w:rPr>
          <w:rFonts w:hint="eastAsia" w:ascii="仿宋" w:hAnsi="仿宋" w:eastAsia="仿宋" w:cs="仿宋"/>
          <w:sz w:val="28"/>
          <w:szCs w:val="28"/>
          <w:lang w:eastAsia="zh-CN"/>
        </w:rPr>
        <w:t>综合考虑绩效目标设置的实际完成情况，确保绩效目标</w:t>
      </w:r>
      <w:r>
        <w:rPr>
          <w:rFonts w:hint="eastAsia" w:ascii="仿宋" w:hAnsi="仿宋" w:eastAsia="仿宋" w:cs="仿宋"/>
          <w:sz w:val="28"/>
          <w:szCs w:val="28"/>
          <w:highlight w:val="none"/>
        </w:rPr>
        <w:t>能反映出</w:t>
      </w:r>
      <w:r>
        <w:rPr>
          <w:rFonts w:hint="eastAsia" w:ascii="仿宋" w:hAnsi="仿宋" w:eastAsia="仿宋" w:cs="仿宋"/>
          <w:sz w:val="28"/>
          <w:szCs w:val="28"/>
          <w:highlight w:val="none"/>
          <w:lang w:eastAsia="zh-CN"/>
        </w:rPr>
        <w:t>康复治疗</w:t>
      </w:r>
      <w:r>
        <w:rPr>
          <w:rFonts w:hint="eastAsia" w:ascii="仿宋" w:hAnsi="仿宋" w:eastAsia="仿宋" w:cs="仿宋"/>
          <w:sz w:val="28"/>
          <w:szCs w:val="28"/>
          <w:highlight w:val="none"/>
        </w:rPr>
        <w:t>后所达到的具体效果或长期影响。</w:t>
      </w:r>
    </w:p>
    <w:p w14:paraId="336777D7">
      <w:pPr>
        <w:keepNext w:val="0"/>
        <w:keepLines w:val="0"/>
        <w:pageBreakBefore w:val="0"/>
        <w:widowControl w:val="0"/>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lang w:eastAsia="zh-CN"/>
        </w:rPr>
        <w:t>加强项目</w:t>
      </w:r>
      <w:r>
        <w:rPr>
          <w:rFonts w:hint="eastAsia" w:ascii="楷体" w:hAnsi="楷体" w:eastAsia="楷体" w:cs="楷体"/>
          <w:b/>
          <w:bCs/>
          <w:sz w:val="28"/>
          <w:szCs w:val="28"/>
        </w:rPr>
        <w:t>管理</w:t>
      </w:r>
    </w:p>
    <w:p w14:paraId="091D49A3">
      <w:pPr>
        <w:pStyle w:val="7"/>
        <w:keepNext w:val="0"/>
        <w:keepLines w:val="0"/>
        <w:pageBreakBefore w:val="0"/>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资阳区残联</w:t>
      </w:r>
      <w:r>
        <w:rPr>
          <w:rFonts w:hint="eastAsia" w:ascii="仿宋" w:hAnsi="仿宋" w:eastAsia="仿宋" w:cs="仿宋"/>
          <w:sz w:val="28"/>
          <w:szCs w:val="28"/>
        </w:rPr>
        <w:t>应</w:t>
      </w:r>
      <w:r>
        <w:rPr>
          <w:rFonts w:hint="eastAsia" w:ascii="仿宋" w:hAnsi="仿宋" w:eastAsia="仿宋" w:cs="仿宋"/>
          <w:kern w:val="2"/>
          <w:sz w:val="28"/>
          <w:szCs w:val="28"/>
          <w:lang w:val="en-US" w:eastAsia="zh-CN" w:bidi="ar-SA"/>
        </w:rPr>
        <w:t>建立定点康复机构考核评价机制，对定点康复机构准入、考核内容、考核方式、考核结果运用等予以规范</w:t>
      </w:r>
      <w:r>
        <w:rPr>
          <w:rFonts w:hint="eastAsia" w:ascii="仿宋" w:hAnsi="仿宋" w:eastAsia="仿宋" w:cs="仿宋"/>
          <w:sz w:val="28"/>
          <w:szCs w:val="28"/>
        </w:rPr>
        <w:t>。</w:t>
      </w:r>
      <w:r>
        <w:rPr>
          <w:rFonts w:hint="eastAsia" w:ascii="仿宋" w:hAnsi="仿宋" w:eastAsia="仿宋" w:cs="仿宋"/>
          <w:sz w:val="28"/>
          <w:szCs w:val="28"/>
          <w:lang w:eastAsia="zh-CN"/>
        </w:rPr>
        <w:t>合理安排、有效统筹项目资金支出，加强对定点康复机构报销凭证的审核把关，确保资金支出的真实性，切实提高资金使用效益。</w:t>
      </w:r>
    </w:p>
    <w:p w14:paraId="1E899676">
      <w:pPr>
        <w:pStyle w:val="7"/>
        <w:keepNext w:val="0"/>
        <w:keepLines w:val="0"/>
        <w:pageBreakBefore w:val="0"/>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sz w:val="28"/>
          <w:szCs w:val="28"/>
        </w:rPr>
      </w:pPr>
    </w:p>
    <w:p w14:paraId="5F7BB19B">
      <w:pPr>
        <w:pStyle w:val="7"/>
        <w:keepNext w:val="0"/>
        <w:keepLines w:val="0"/>
        <w:pageBreakBefore w:val="0"/>
        <w:kinsoku/>
        <w:wordWrap/>
        <w:overflowPunct/>
        <w:topLinePunct w:val="0"/>
        <w:autoSpaceDE/>
        <w:autoSpaceDN/>
        <w:bidi w:val="0"/>
        <w:spacing w:line="520" w:lineRule="exact"/>
        <w:ind w:leftChars="0" w:firstLine="560" w:firstLineChars="200"/>
        <w:jc w:val="both"/>
        <w:textAlignment w:val="auto"/>
        <w:outlineLvl w:val="9"/>
        <w:rPr>
          <w:rFonts w:hint="eastAsia" w:ascii="仿宋" w:hAnsi="仿宋" w:eastAsia="仿宋" w:cs="仿宋"/>
          <w:sz w:val="28"/>
          <w:szCs w:val="28"/>
        </w:rPr>
      </w:pPr>
    </w:p>
    <w:p w14:paraId="604EC9C3">
      <w:pPr>
        <w:pStyle w:val="11"/>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仿宋" w:hAnsi="仿宋" w:eastAsia="仿宋" w:cs="仿宋"/>
          <w:spacing w:val="0"/>
          <w:sz w:val="28"/>
          <w:szCs w:val="28"/>
          <w:shd w:val="clear" w:color="auto" w:fill="FFFFFF"/>
        </w:rPr>
      </w:pPr>
      <w:r>
        <w:rPr>
          <w:rFonts w:hint="eastAsia" w:ascii="仿宋" w:hAnsi="仿宋" w:eastAsia="仿宋" w:cs="仿宋"/>
          <w:spacing w:val="0"/>
          <w:sz w:val="28"/>
          <w:szCs w:val="28"/>
          <w:shd w:val="clear" w:color="auto" w:fill="FFFFFF"/>
        </w:rPr>
        <w:t>附件1：</w:t>
      </w:r>
      <w:r>
        <w:rPr>
          <w:rFonts w:hint="eastAsia" w:ascii="仿宋" w:hAnsi="仿宋" w:eastAsia="仿宋" w:cs="仿宋"/>
          <w:spacing w:val="0"/>
          <w:sz w:val="28"/>
          <w:szCs w:val="28"/>
          <w:shd w:val="clear" w:color="auto" w:fill="FFFFFF"/>
          <w:lang w:eastAsia="zh"/>
        </w:rPr>
        <w:t>资阳区残疾人联合会残疾儿童康复救助</w:t>
      </w:r>
      <w:r>
        <w:rPr>
          <w:rFonts w:hint="eastAsia" w:ascii="仿宋" w:hAnsi="仿宋" w:eastAsia="仿宋" w:cs="仿宋"/>
          <w:spacing w:val="0"/>
          <w:sz w:val="28"/>
          <w:szCs w:val="28"/>
          <w:shd w:val="clear" w:color="auto" w:fill="FFFFFF"/>
          <w:lang w:eastAsia="zh-CN"/>
        </w:rPr>
        <w:t>项目资金</w:t>
      </w:r>
      <w:r>
        <w:rPr>
          <w:rFonts w:hint="eastAsia" w:ascii="仿宋" w:hAnsi="仿宋" w:eastAsia="仿宋" w:cs="仿宋"/>
          <w:spacing w:val="0"/>
          <w:sz w:val="28"/>
          <w:szCs w:val="28"/>
          <w:shd w:val="clear" w:color="auto" w:fill="FFFFFF"/>
        </w:rPr>
        <w:t>绩效评价指标评分表</w:t>
      </w:r>
    </w:p>
    <w:p w14:paraId="603BDA55">
      <w:pPr>
        <w:keepNext w:val="0"/>
        <w:keepLines w:val="0"/>
        <w:pageBreakBefore w:val="0"/>
        <w:widowControl/>
        <w:kinsoku/>
        <w:wordWrap/>
        <w:overflowPunct/>
        <w:topLinePunct w:val="0"/>
        <w:autoSpaceDE/>
        <w:autoSpaceDN/>
        <w:bidi w:val="0"/>
        <w:spacing w:line="560" w:lineRule="exact"/>
        <w:ind w:leftChars="0" w:firstLine="560" w:firstLineChars="200"/>
        <w:jc w:val="both"/>
        <w:textAlignment w:val="auto"/>
        <w:outlineLvl w:val="9"/>
        <w:rPr>
          <w:rFonts w:hint="eastAsia" w:ascii="仿宋" w:hAnsi="仿宋" w:eastAsia="仿宋" w:cs="仿宋"/>
          <w:bCs/>
          <w:kern w:val="0"/>
          <w:sz w:val="28"/>
          <w:szCs w:val="28"/>
          <w:lang w:val="en-US" w:eastAsia="zh-CN"/>
        </w:rPr>
      </w:pPr>
    </w:p>
    <w:p w14:paraId="375A3F1A">
      <w:pPr>
        <w:keepNext w:val="0"/>
        <w:keepLines w:val="0"/>
        <w:pageBreakBefore w:val="0"/>
        <w:widowControl w:val="0"/>
        <w:kinsoku/>
        <w:wordWrap/>
        <w:overflowPunct/>
        <w:topLinePunct w:val="0"/>
        <w:autoSpaceDE/>
        <w:autoSpaceDN/>
        <w:bidi w:val="0"/>
        <w:adjustRightInd/>
        <w:snapToGrid/>
        <w:spacing w:before="318" w:beforeLines="100" w:line="100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湖南源成会计师事务所              中国注册会计师:</w:t>
      </w:r>
    </w:p>
    <w:p w14:paraId="159F2DF7">
      <w:pPr>
        <w:pStyle w:val="11"/>
        <w:widowControl/>
        <w:spacing w:beforeAutospacing="0" w:afterAutospacing="0" w:line="1000" w:lineRule="exact"/>
        <w:ind w:left="560" w:leftChars="133" w:hanging="281" w:hangingChars="100"/>
        <w:rPr>
          <w:rFonts w:hint="eastAsia" w:ascii="仿宋" w:hAnsi="仿宋" w:eastAsia="仿宋" w:cs="仿宋"/>
          <w:b/>
          <w:color w:val="000000"/>
          <w:sz w:val="28"/>
          <w:szCs w:val="28"/>
          <w:lang w:eastAsia="zh-CN"/>
        </w:rPr>
      </w:pPr>
      <w:bookmarkStart w:id="0" w:name="_GoBack"/>
      <w:bookmarkEnd w:id="0"/>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 （普通合伙）                   中国注册会计师：</w:t>
      </w:r>
    </w:p>
    <w:p w14:paraId="5DE093D8">
      <w:pPr>
        <w:pStyle w:val="11"/>
        <w:widowControl/>
        <w:spacing w:beforeAutospacing="0" w:afterAutospacing="0" w:line="1000" w:lineRule="exact"/>
        <w:ind w:left="559" w:leftChars="133" w:hanging="280" w:hangingChars="100"/>
        <w:sectPr>
          <w:footerReference r:id="rId3" w:type="default"/>
          <w:footerReference r:id="rId4" w:type="even"/>
          <w:pgSz w:w="11906" w:h="16838"/>
          <w:pgMar w:top="1440" w:right="1361" w:bottom="1440" w:left="1361" w:header="624" w:footer="1020" w:gutter="0"/>
          <w:pgNumType w:fmt="decimal"/>
          <w:cols w:space="720" w:num="1"/>
          <w:rtlGutter w:val="0"/>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 xml:space="preserve"> 湖南       长沙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11</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日</w:t>
      </w:r>
    </w:p>
    <w:p w14:paraId="314307B9">
      <w:pPr>
        <w:jc w:val="left"/>
        <w:rPr>
          <w:rFonts w:eastAsia="方正小标宋简体"/>
          <w:kern w:val="0"/>
          <w:sz w:val="44"/>
          <w:szCs w:val="44"/>
        </w:rPr>
      </w:pPr>
      <w:r>
        <w:rPr>
          <w:rFonts w:hint="eastAsia" w:ascii="宋体" w:hAnsi="宋体" w:eastAsia="宋体" w:cs="宋体"/>
          <w:spacing w:val="-6"/>
          <w:sz w:val="24"/>
          <w:shd w:val="clear" w:color="auto" w:fill="FFFFFF"/>
        </w:rPr>
        <w:t>附件1</w:t>
      </w:r>
    </w:p>
    <w:p w14:paraId="3AB0B45B">
      <w:pPr>
        <w:widowControl/>
        <w:spacing w:line="560" w:lineRule="exact"/>
        <w:jc w:val="center"/>
        <w:rPr>
          <w:rFonts w:eastAsia="方正小标宋简体"/>
          <w:kern w:val="0"/>
          <w:sz w:val="36"/>
          <w:szCs w:val="36"/>
        </w:rPr>
      </w:pPr>
      <w:r>
        <w:rPr>
          <w:rFonts w:eastAsia="方正小标宋简体"/>
          <w:kern w:val="0"/>
          <w:sz w:val="36"/>
          <w:szCs w:val="36"/>
        </w:rPr>
        <w:t>项目支出绩效评价指标及评分表</w:t>
      </w:r>
    </w:p>
    <w:p w14:paraId="7089F4EB">
      <w:pPr>
        <w:widowControl/>
        <w:spacing w:line="560" w:lineRule="exact"/>
        <w:jc w:val="center"/>
        <w:rPr>
          <w:rFonts w:eastAsia="方正小标宋简体"/>
          <w:kern w:val="0"/>
          <w:sz w:val="36"/>
          <w:szCs w:val="36"/>
        </w:rPr>
      </w:pPr>
    </w:p>
    <w:p w14:paraId="3A623851">
      <w:pPr>
        <w:keepNext w:val="0"/>
        <w:keepLines w:val="0"/>
        <w:pageBreakBefore w:val="0"/>
        <w:widowControl/>
        <w:kinsoku/>
        <w:wordWrap/>
        <w:overflowPunct/>
        <w:topLinePunct w:val="0"/>
        <w:autoSpaceDE/>
        <w:autoSpaceDN/>
        <w:bidi w:val="0"/>
        <w:adjustRightInd/>
        <w:snapToGrid/>
        <w:spacing w:line="360" w:lineRule="exact"/>
        <w:ind w:left="-315" w:leftChars="-150" w:right="-315" w:rightChars="-150"/>
        <w:jc w:val="left"/>
        <w:textAlignment w:val="auto"/>
        <w:rPr>
          <w:rFonts w:hint="eastAsia" w:eastAsia="宋体"/>
          <w:kern w:val="0"/>
          <w:sz w:val="24"/>
          <w:lang w:eastAsia="zh-CN"/>
        </w:rPr>
      </w:pPr>
      <w:r>
        <w:rPr>
          <w:rFonts w:eastAsia="宋体"/>
          <w:kern w:val="0"/>
          <w:sz w:val="24"/>
        </w:rPr>
        <w:t>项目实施单位：</w:t>
      </w:r>
      <w:r>
        <w:rPr>
          <w:rFonts w:hint="eastAsia" w:eastAsia="宋体"/>
          <w:kern w:val="0"/>
          <w:sz w:val="24"/>
          <w:lang w:eastAsia="zh"/>
        </w:rPr>
        <w:t>资阳区残疾人联合会</w:t>
      </w:r>
      <w:r>
        <w:rPr>
          <w:rFonts w:hint="eastAsia" w:eastAsia="宋体"/>
          <w:kern w:val="0"/>
          <w:sz w:val="24"/>
        </w:rPr>
        <w:t xml:space="preserve">   </w:t>
      </w:r>
      <w:r>
        <w:rPr>
          <w:rFonts w:eastAsia="宋体"/>
          <w:kern w:val="0"/>
          <w:sz w:val="24"/>
        </w:rPr>
        <w:t xml:space="preserve"> </w:t>
      </w:r>
      <w:r>
        <w:rPr>
          <w:rFonts w:hint="eastAsia" w:eastAsia="宋体"/>
          <w:kern w:val="0"/>
          <w:sz w:val="24"/>
        </w:rPr>
        <w:t xml:space="preserve"> </w:t>
      </w:r>
      <w:r>
        <w:rPr>
          <w:rFonts w:hint="eastAsia" w:eastAsia="宋体"/>
          <w:kern w:val="0"/>
          <w:sz w:val="24"/>
          <w:lang w:val="en-US" w:eastAsia="zh-CN"/>
        </w:rPr>
        <w:t xml:space="preserve">                           </w:t>
      </w:r>
      <w:r>
        <w:rPr>
          <w:rFonts w:hint="eastAsia" w:eastAsia="宋体"/>
          <w:kern w:val="0"/>
          <w:sz w:val="24"/>
        </w:rPr>
        <w:t xml:space="preserve"> </w:t>
      </w:r>
      <w:r>
        <w:rPr>
          <w:rFonts w:eastAsia="宋体"/>
          <w:kern w:val="0"/>
          <w:sz w:val="24"/>
        </w:rPr>
        <w:t>项目名称</w:t>
      </w:r>
      <w:r>
        <w:rPr>
          <w:rFonts w:hint="eastAsia" w:eastAsia="宋体"/>
          <w:kern w:val="0"/>
          <w:sz w:val="24"/>
          <w:lang w:eastAsia="zh-CN"/>
        </w:rPr>
        <w:t>：</w:t>
      </w:r>
      <w:r>
        <w:rPr>
          <w:rFonts w:hint="eastAsia" w:eastAsia="宋体"/>
          <w:kern w:val="0"/>
          <w:sz w:val="24"/>
          <w:lang w:eastAsia="zh"/>
        </w:rPr>
        <w:t>资阳区残疾人联合会残疾儿童康复救助</w:t>
      </w:r>
      <w:r>
        <w:rPr>
          <w:rFonts w:hint="eastAsia" w:eastAsia="宋体"/>
          <w:kern w:val="0"/>
          <w:sz w:val="24"/>
          <w:lang w:eastAsia="zh-CN"/>
        </w:rPr>
        <w:t>项目资金</w:t>
      </w:r>
    </w:p>
    <w:tbl>
      <w:tblPr>
        <w:tblStyle w:val="13"/>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76"/>
        <w:gridCol w:w="1219"/>
        <w:gridCol w:w="2295"/>
        <w:gridCol w:w="3733"/>
        <w:gridCol w:w="861"/>
        <w:gridCol w:w="2282"/>
        <w:gridCol w:w="1005"/>
      </w:tblGrid>
      <w:tr w14:paraId="593C6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119" w:type="dxa"/>
            <w:vAlign w:val="center"/>
          </w:tcPr>
          <w:p w14:paraId="71252812">
            <w:pPr>
              <w:widowControl/>
              <w:spacing w:line="280" w:lineRule="exact"/>
              <w:jc w:val="center"/>
              <w:rPr>
                <w:rFonts w:hint="eastAsia" w:eastAsia="黑体"/>
                <w:bCs/>
                <w:kern w:val="0"/>
                <w:sz w:val="24"/>
                <w:lang w:eastAsia="zh-CN"/>
              </w:rPr>
            </w:pPr>
            <w:r>
              <w:rPr>
                <w:rFonts w:eastAsia="黑体"/>
                <w:bCs/>
                <w:kern w:val="0"/>
                <w:sz w:val="24"/>
              </w:rPr>
              <w:t>一级</w:t>
            </w:r>
          </w:p>
          <w:p w14:paraId="3BFD3626">
            <w:pPr>
              <w:widowControl/>
              <w:spacing w:line="280" w:lineRule="exact"/>
              <w:jc w:val="center"/>
              <w:rPr>
                <w:rFonts w:eastAsia="黑体"/>
                <w:bCs/>
                <w:kern w:val="0"/>
                <w:sz w:val="24"/>
              </w:rPr>
            </w:pPr>
            <w:r>
              <w:rPr>
                <w:rFonts w:eastAsia="黑体"/>
                <w:bCs/>
                <w:kern w:val="0"/>
                <w:sz w:val="24"/>
              </w:rPr>
              <w:t>指标</w:t>
            </w:r>
          </w:p>
        </w:tc>
        <w:tc>
          <w:tcPr>
            <w:tcW w:w="1376" w:type="dxa"/>
            <w:vAlign w:val="center"/>
          </w:tcPr>
          <w:p w14:paraId="381655BE">
            <w:pPr>
              <w:widowControl/>
              <w:spacing w:line="280" w:lineRule="exact"/>
              <w:jc w:val="center"/>
              <w:rPr>
                <w:rFonts w:hint="eastAsia" w:eastAsia="黑体"/>
                <w:bCs/>
                <w:kern w:val="0"/>
                <w:sz w:val="24"/>
                <w:lang w:eastAsia="zh-CN"/>
              </w:rPr>
            </w:pPr>
            <w:r>
              <w:rPr>
                <w:rFonts w:eastAsia="黑体"/>
                <w:bCs/>
                <w:kern w:val="0"/>
                <w:sz w:val="24"/>
              </w:rPr>
              <w:t>二级</w:t>
            </w:r>
          </w:p>
          <w:p w14:paraId="24079812">
            <w:pPr>
              <w:widowControl/>
              <w:spacing w:line="280" w:lineRule="exact"/>
              <w:jc w:val="center"/>
              <w:rPr>
                <w:rFonts w:eastAsia="黑体"/>
                <w:bCs/>
                <w:kern w:val="0"/>
                <w:sz w:val="24"/>
              </w:rPr>
            </w:pPr>
            <w:r>
              <w:rPr>
                <w:rFonts w:eastAsia="黑体"/>
                <w:bCs/>
                <w:kern w:val="0"/>
                <w:sz w:val="24"/>
              </w:rPr>
              <w:t>指标</w:t>
            </w:r>
          </w:p>
        </w:tc>
        <w:tc>
          <w:tcPr>
            <w:tcW w:w="1219" w:type="dxa"/>
            <w:vAlign w:val="center"/>
          </w:tcPr>
          <w:p w14:paraId="5771A0BD">
            <w:pPr>
              <w:widowControl/>
              <w:spacing w:line="280" w:lineRule="exact"/>
              <w:jc w:val="center"/>
              <w:rPr>
                <w:rFonts w:hint="eastAsia" w:eastAsia="黑体"/>
                <w:bCs/>
                <w:kern w:val="0"/>
                <w:sz w:val="24"/>
                <w:lang w:eastAsia="zh-CN"/>
              </w:rPr>
            </w:pPr>
            <w:r>
              <w:rPr>
                <w:rFonts w:eastAsia="黑体"/>
                <w:bCs/>
                <w:kern w:val="0"/>
                <w:sz w:val="24"/>
              </w:rPr>
              <w:t>三级</w:t>
            </w:r>
          </w:p>
          <w:p w14:paraId="6DA724F5">
            <w:pPr>
              <w:widowControl/>
              <w:spacing w:line="280" w:lineRule="exact"/>
              <w:jc w:val="center"/>
              <w:rPr>
                <w:rFonts w:eastAsia="黑体"/>
                <w:bCs/>
                <w:kern w:val="0"/>
                <w:sz w:val="24"/>
              </w:rPr>
            </w:pPr>
            <w:r>
              <w:rPr>
                <w:rFonts w:eastAsia="黑体"/>
                <w:bCs/>
                <w:kern w:val="0"/>
                <w:sz w:val="24"/>
              </w:rPr>
              <w:t>指标</w:t>
            </w:r>
          </w:p>
        </w:tc>
        <w:tc>
          <w:tcPr>
            <w:tcW w:w="2295" w:type="dxa"/>
            <w:vAlign w:val="center"/>
          </w:tcPr>
          <w:p w14:paraId="0152B106">
            <w:pPr>
              <w:widowControl/>
              <w:spacing w:line="280" w:lineRule="exact"/>
              <w:jc w:val="center"/>
              <w:rPr>
                <w:rFonts w:eastAsia="黑体"/>
                <w:bCs/>
                <w:kern w:val="0"/>
                <w:sz w:val="24"/>
              </w:rPr>
            </w:pPr>
            <w:r>
              <w:rPr>
                <w:rFonts w:eastAsia="黑体"/>
                <w:bCs/>
                <w:kern w:val="0"/>
                <w:sz w:val="24"/>
              </w:rPr>
              <w:t>指标内容</w:t>
            </w:r>
          </w:p>
        </w:tc>
        <w:tc>
          <w:tcPr>
            <w:tcW w:w="3733" w:type="dxa"/>
            <w:vAlign w:val="center"/>
          </w:tcPr>
          <w:p w14:paraId="42A752DC">
            <w:pPr>
              <w:widowControl/>
              <w:spacing w:line="280" w:lineRule="exact"/>
              <w:jc w:val="center"/>
              <w:rPr>
                <w:rFonts w:eastAsia="黑体"/>
                <w:bCs/>
                <w:kern w:val="0"/>
                <w:sz w:val="24"/>
              </w:rPr>
            </w:pPr>
            <w:r>
              <w:rPr>
                <w:rFonts w:eastAsia="黑体"/>
                <w:bCs/>
                <w:kern w:val="0"/>
                <w:sz w:val="24"/>
              </w:rPr>
              <w:t>指标说明</w:t>
            </w:r>
          </w:p>
        </w:tc>
        <w:tc>
          <w:tcPr>
            <w:tcW w:w="861" w:type="dxa"/>
            <w:vAlign w:val="center"/>
          </w:tcPr>
          <w:p w14:paraId="11127E87">
            <w:pPr>
              <w:widowControl/>
              <w:spacing w:line="280" w:lineRule="exact"/>
              <w:jc w:val="center"/>
              <w:rPr>
                <w:rFonts w:eastAsia="黑体"/>
                <w:bCs/>
                <w:kern w:val="0"/>
                <w:sz w:val="24"/>
              </w:rPr>
            </w:pPr>
            <w:r>
              <w:rPr>
                <w:rFonts w:eastAsia="黑体"/>
                <w:bCs/>
                <w:kern w:val="0"/>
                <w:sz w:val="24"/>
              </w:rPr>
              <w:t>分值</w:t>
            </w:r>
          </w:p>
        </w:tc>
        <w:tc>
          <w:tcPr>
            <w:tcW w:w="2282" w:type="dxa"/>
            <w:vAlign w:val="center"/>
          </w:tcPr>
          <w:p w14:paraId="0C0E174F">
            <w:pPr>
              <w:widowControl/>
              <w:spacing w:line="280" w:lineRule="exact"/>
              <w:jc w:val="center"/>
              <w:rPr>
                <w:rFonts w:eastAsia="黑体"/>
                <w:bCs/>
                <w:kern w:val="0"/>
                <w:sz w:val="24"/>
              </w:rPr>
            </w:pPr>
            <w:r>
              <w:rPr>
                <w:rFonts w:hint="eastAsia" w:eastAsia="黑体"/>
                <w:bCs/>
                <w:kern w:val="0"/>
                <w:sz w:val="24"/>
              </w:rPr>
              <w:t>扣分事由</w:t>
            </w:r>
          </w:p>
        </w:tc>
        <w:tc>
          <w:tcPr>
            <w:tcW w:w="1005" w:type="dxa"/>
          </w:tcPr>
          <w:p w14:paraId="66B2252E">
            <w:pPr>
              <w:widowControl/>
              <w:spacing w:line="280" w:lineRule="exact"/>
              <w:jc w:val="center"/>
              <w:rPr>
                <w:rFonts w:eastAsia="黑体"/>
                <w:bCs/>
                <w:kern w:val="0"/>
                <w:sz w:val="24"/>
              </w:rPr>
            </w:pPr>
            <w:r>
              <w:rPr>
                <w:rFonts w:eastAsia="黑体"/>
                <w:bCs/>
                <w:kern w:val="0"/>
                <w:sz w:val="24"/>
              </w:rPr>
              <w:t>绩效</w:t>
            </w:r>
          </w:p>
          <w:p w14:paraId="296FE21E">
            <w:pPr>
              <w:widowControl/>
              <w:spacing w:line="280" w:lineRule="exact"/>
              <w:jc w:val="center"/>
              <w:rPr>
                <w:rFonts w:eastAsia="黑体"/>
                <w:bCs/>
                <w:kern w:val="0"/>
                <w:sz w:val="24"/>
              </w:rPr>
            </w:pPr>
            <w:r>
              <w:rPr>
                <w:rFonts w:eastAsia="黑体"/>
                <w:bCs/>
                <w:kern w:val="0"/>
                <w:sz w:val="24"/>
              </w:rPr>
              <w:t>评分</w:t>
            </w:r>
          </w:p>
        </w:tc>
      </w:tr>
      <w:tr w14:paraId="7A6BE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restart"/>
            <w:vAlign w:val="center"/>
          </w:tcPr>
          <w:p w14:paraId="6EF2DD4A">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2BBFC42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1E9D792E">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1BAEDF8A">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立项</w:t>
            </w:r>
          </w:p>
          <w:p w14:paraId="521A88F7">
            <w:pPr>
              <w:widowControl/>
              <w:spacing w:line="390" w:lineRule="exact"/>
              <w:jc w:val="center"/>
              <w:rPr>
                <w:rFonts w:ascii="宋体" w:hAnsi="宋体" w:eastAsia="宋体" w:cs="宋体"/>
                <w:kern w:val="0"/>
                <w:sz w:val="24"/>
              </w:rPr>
            </w:pPr>
            <w:r>
              <w:rPr>
                <w:rFonts w:hint="eastAsia" w:ascii="宋体" w:hAnsi="宋体" w:eastAsia="宋体" w:cs="宋体"/>
                <w:kern w:val="0"/>
                <w:sz w:val="24"/>
              </w:rPr>
              <w:t>（20分）</w:t>
            </w:r>
          </w:p>
          <w:p w14:paraId="22D3107D">
            <w:pPr>
              <w:widowControl/>
              <w:spacing w:line="390" w:lineRule="exact"/>
              <w:jc w:val="center"/>
              <w:rPr>
                <w:rFonts w:ascii="宋体" w:hAnsi="宋体" w:eastAsia="宋体" w:cs="宋体"/>
                <w:kern w:val="0"/>
                <w:sz w:val="24"/>
              </w:rPr>
            </w:pPr>
          </w:p>
        </w:tc>
        <w:tc>
          <w:tcPr>
            <w:tcW w:w="1219" w:type="dxa"/>
            <w:vMerge w:val="restart"/>
            <w:vAlign w:val="center"/>
          </w:tcPr>
          <w:p w14:paraId="1B47D5AA">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立  项</w:t>
            </w:r>
          </w:p>
          <w:p w14:paraId="5A3A2350">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规范性</w:t>
            </w:r>
          </w:p>
          <w:p w14:paraId="2EAEEAB4">
            <w:pPr>
              <w:widowControl/>
              <w:spacing w:line="38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44EDDF5C">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项目的申请、设立过程是否符合相关要求。</w:t>
            </w:r>
          </w:p>
        </w:tc>
        <w:tc>
          <w:tcPr>
            <w:tcW w:w="3733" w:type="dxa"/>
            <w:vAlign w:val="center"/>
          </w:tcPr>
          <w:p w14:paraId="7D70B3EE">
            <w:pPr>
              <w:widowControl/>
              <w:spacing w:line="380" w:lineRule="exact"/>
              <w:jc w:val="left"/>
              <w:rPr>
                <w:rFonts w:ascii="宋体" w:hAnsi="宋体" w:eastAsia="宋体" w:cs="宋体"/>
                <w:kern w:val="0"/>
                <w:sz w:val="24"/>
              </w:rPr>
            </w:pPr>
            <w:r>
              <w:rPr>
                <w:rFonts w:hint="eastAsia" w:ascii="宋体" w:hAnsi="宋体" w:eastAsia="宋体" w:cs="宋体"/>
                <w:kern w:val="0"/>
                <w:sz w:val="24"/>
              </w:rPr>
              <w:t>1、项目是否按照规定的程序申请设立；</w:t>
            </w:r>
          </w:p>
        </w:tc>
        <w:tc>
          <w:tcPr>
            <w:tcW w:w="861" w:type="dxa"/>
            <w:vAlign w:val="center"/>
          </w:tcPr>
          <w:p w14:paraId="0870D95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7812671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6872DDEA">
            <w:pPr>
              <w:widowControl/>
              <w:spacing w:line="360" w:lineRule="exact"/>
              <w:jc w:val="center"/>
              <w:rPr>
                <w:rFonts w:ascii="宋体" w:hAnsi="宋体" w:eastAsia="宋体" w:cs="宋体"/>
                <w:kern w:val="0"/>
                <w:sz w:val="24"/>
                <w:szCs w:val="24"/>
                <w:lang w:val="en-US" w:eastAsia="zh-CN" w:bidi="ar-SA"/>
              </w:rPr>
            </w:pPr>
            <w:r>
              <w:rPr>
                <w:rFonts w:hint="eastAsia" w:ascii="宋体" w:hAnsi="宋体" w:eastAsia="宋体" w:cs="宋体"/>
                <w:kern w:val="0"/>
                <w:sz w:val="24"/>
              </w:rPr>
              <w:t>1</w:t>
            </w:r>
          </w:p>
        </w:tc>
      </w:tr>
      <w:tr w14:paraId="3AEAF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1E10742F">
            <w:pPr>
              <w:widowControl/>
              <w:spacing w:line="360" w:lineRule="exact"/>
              <w:jc w:val="left"/>
              <w:rPr>
                <w:rFonts w:ascii="宋体" w:hAnsi="宋体" w:eastAsia="宋体" w:cs="宋体"/>
                <w:kern w:val="0"/>
                <w:sz w:val="24"/>
              </w:rPr>
            </w:pPr>
          </w:p>
        </w:tc>
        <w:tc>
          <w:tcPr>
            <w:tcW w:w="1376" w:type="dxa"/>
            <w:vMerge w:val="continue"/>
            <w:vAlign w:val="center"/>
          </w:tcPr>
          <w:p w14:paraId="5916EB90">
            <w:pPr>
              <w:widowControl/>
              <w:spacing w:line="390" w:lineRule="exact"/>
              <w:jc w:val="left"/>
              <w:rPr>
                <w:rFonts w:ascii="宋体" w:hAnsi="宋体" w:eastAsia="宋体" w:cs="宋体"/>
                <w:kern w:val="0"/>
                <w:sz w:val="24"/>
              </w:rPr>
            </w:pPr>
          </w:p>
        </w:tc>
        <w:tc>
          <w:tcPr>
            <w:tcW w:w="1219" w:type="dxa"/>
            <w:vMerge w:val="continue"/>
            <w:vAlign w:val="center"/>
          </w:tcPr>
          <w:p w14:paraId="4E25600C">
            <w:pPr>
              <w:widowControl/>
              <w:spacing w:line="380" w:lineRule="exact"/>
              <w:jc w:val="left"/>
              <w:rPr>
                <w:rFonts w:ascii="宋体" w:hAnsi="宋体" w:eastAsia="宋体" w:cs="宋体"/>
                <w:kern w:val="0"/>
                <w:sz w:val="24"/>
              </w:rPr>
            </w:pPr>
          </w:p>
        </w:tc>
        <w:tc>
          <w:tcPr>
            <w:tcW w:w="2295" w:type="dxa"/>
            <w:vMerge w:val="continue"/>
            <w:vAlign w:val="center"/>
          </w:tcPr>
          <w:p w14:paraId="0B050A47">
            <w:pPr>
              <w:widowControl/>
              <w:spacing w:line="380" w:lineRule="exact"/>
              <w:jc w:val="left"/>
              <w:rPr>
                <w:rFonts w:ascii="宋体" w:hAnsi="宋体" w:eastAsia="宋体" w:cs="宋体"/>
                <w:kern w:val="0"/>
                <w:sz w:val="24"/>
              </w:rPr>
            </w:pPr>
          </w:p>
        </w:tc>
        <w:tc>
          <w:tcPr>
            <w:tcW w:w="3733" w:type="dxa"/>
            <w:vAlign w:val="center"/>
          </w:tcPr>
          <w:p w14:paraId="286FEE8C">
            <w:pPr>
              <w:widowControl/>
              <w:spacing w:line="380" w:lineRule="exact"/>
              <w:rPr>
                <w:rFonts w:ascii="宋体" w:hAnsi="宋体" w:eastAsia="宋体" w:cs="宋体"/>
                <w:kern w:val="0"/>
                <w:sz w:val="24"/>
              </w:rPr>
            </w:pPr>
            <w:r>
              <w:rPr>
                <w:rFonts w:hint="eastAsia" w:ascii="宋体" w:hAnsi="宋体" w:eastAsia="宋体" w:cs="宋体"/>
                <w:kern w:val="0"/>
                <w:sz w:val="24"/>
              </w:rPr>
              <w:t>2、所提交的文件、材料是否符合相关要求；</w:t>
            </w:r>
          </w:p>
        </w:tc>
        <w:tc>
          <w:tcPr>
            <w:tcW w:w="861" w:type="dxa"/>
            <w:vAlign w:val="center"/>
          </w:tcPr>
          <w:p w14:paraId="6CB6AF3F">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26BDFCFB">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FECAB42">
            <w:pPr>
              <w:widowControl/>
              <w:spacing w:line="360" w:lineRule="exact"/>
              <w:jc w:val="center"/>
              <w:rPr>
                <w:rFonts w:ascii="宋体" w:hAnsi="宋体" w:eastAsia="宋体" w:cs="宋体"/>
                <w:kern w:val="0"/>
                <w:sz w:val="24"/>
                <w:szCs w:val="24"/>
                <w:lang w:val="en-US" w:eastAsia="zh-CN" w:bidi="ar-SA"/>
              </w:rPr>
            </w:pPr>
            <w:r>
              <w:rPr>
                <w:rFonts w:hint="eastAsia" w:ascii="宋体" w:hAnsi="宋体" w:eastAsia="宋体" w:cs="宋体"/>
                <w:kern w:val="0"/>
                <w:sz w:val="24"/>
              </w:rPr>
              <w:t>0.5</w:t>
            </w:r>
          </w:p>
        </w:tc>
      </w:tr>
      <w:tr w14:paraId="62100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314E9655">
            <w:pPr>
              <w:widowControl/>
              <w:spacing w:line="360" w:lineRule="exact"/>
              <w:jc w:val="left"/>
              <w:rPr>
                <w:rFonts w:ascii="宋体" w:hAnsi="宋体" w:eastAsia="宋体" w:cs="宋体"/>
                <w:kern w:val="0"/>
                <w:sz w:val="24"/>
              </w:rPr>
            </w:pPr>
          </w:p>
        </w:tc>
        <w:tc>
          <w:tcPr>
            <w:tcW w:w="1376" w:type="dxa"/>
            <w:vMerge w:val="continue"/>
            <w:vAlign w:val="center"/>
          </w:tcPr>
          <w:p w14:paraId="0942EC5B">
            <w:pPr>
              <w:widowControl/>
              <w:spacing w:line="390" w:lineRule="exact"/>
              <w:jc w:val="left"/>
              <w:rPr>
                <w:rFonts w:ascii="宋体" w:hAnsi="宋体" w:eastAsia="宋体" w:cs="宋体"/>
                <w:kern w:val="0"/>
                <w:sz w:val="24"/>
              </w:rPr>
            </w:pPr>
          </w:p>
        </w:tc>
        <w:tc>
          <w:tcPr>
            <w:tcW w:w="1219" w:type="dxa"/>
            <w:vMerge w:val="continue"/>
            <w:vAlign w:val="center"/>
          </w:tcPr>
          <w:p w14:paraId="78D9DEA5">
            <w:pPr>
              <w:widowControl/>
              <w:spacing w:line="380" w:lineRule="exact"/>
              <w:jc w:val="left"/>
              <w:rPr>
                <w:rFonts w:ascii="宋体" w:hAnsi="宋体" w:eastAsia="宋体" w:cs="宋体"/>
                <w:kern w:val="0"/>
                <w:sz w:val="24"/>
              </w:rPr>
            </w:pPr>
          </w:p>
        </w:tc>
        <w:tc>
          <w:tcPr>
            <w:tcW w:w="2295" w:type="dxa"/>
            <w:vMerge w:val="continue"/>
            <w:vAlign w:val="center"/>
          </w:tcPr>
          <w:p w14:paraId="3B7CB6F2">
            <w:pPr>
              <w:widowControl/>
              <w:spacing w:line="380" w:lineRule="exact"/>
              <w:jc w:val="left"/>
              <w:rPr>
                <w:rFonts w:ascii="宋体" w:hAnsi="宋体" w:eastAsia="宋体" w:cs="宋体"/>
                <w:kern w:val="0"/>
                <w:sz w:val="24"/>
              </w:rPr>
            </w:pPr>
          </w:p>
        </w:tc>
        <w:tc>
          <w:tcPr>
            <w:tcW w:w="3733" w:type="dxa"/>
            <w:vAlign w:val="center"/>
          </w:tcPr>
          <w:p w14:paraId="5AA10CA3">
            <w:pPr>
              <w:widowControl/>
              <w:spacing w:line="380" w:lineRule="exact"/>
              <w:rPr>
                <w:rFonts w:ascii="宋体" w:hAnsi="宋体" w:eastAsia="宋体" w:cs="宋体"/>
                <w:kern w:val="0"/>
                <w:sz w:val="24"/>
              </w:rPr>
            </w:pPr>
            <w:r>
              <w:rPr>
                <w:rFonts w:hint="eastAsia" w:ascii="宋体" w:hAnsi="宋体" w:eastAsia="宋体" w:cs="宋体"/>
                <w:kern w:val="0"/>
                <w:sz w:val="24"/>
              </w:rPr>
              <w:t>3、项目事前是否经过必要的可行性研究、专家论证、风险评估、集体决策等。</w:t>
            </w:r>
          </w:p>
        </w:tc>
        <w:tc>
          <w:tcPr>
            <w:tcW w:w="861" w:type="dxa"/>
            <w:vAlign w:val="center"/>
          </w:tcPr>
          <w:p w14:paraId="03E272D6">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19B1F29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A79D199">
            <w:pPr>
              <w:widowControl/>
              <w:spacing w:line="360" w:lineRule="exact"/>
              <w:jc w:val="center"/>
              <w:rPr>
                <w:rFonts w:ascii="宋体" w:hAnsi="宋体" w:eastAsia="宋体" w:cs="宋体"/>
                <w:kern w:val="0"/>
                <w:sz w:val="24"/>
                <w:szCs w:val="24"/>
                <w:lang w:val="en-US" w:eastAsia="zh-CN" w:bidi="ar-SA"/>
              </w:rPr>
            </w:pPr>
            <w:r>
              <w:rPr>
                <w:rFonts w:hint="eastAsia" w:ascii="宋体" w:hAnsi="宋体" w:eastAsia="宋体" w:cs="宋体"/>
                <w:kern w:val="0"/>
                <w:sz w:val="24"/>
              </w:rPr>
              <w:t>0.5</w:t>
            </w:r>
          </w:p>
        </w:tc>
      </w:tr>
      <w:tr w14:paraId="498BB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A4D60AF">
            <w:pPr>
              <w:widowControl/>
              <w:spacing w:line="360" w:lineRule="exact"/>
              <w:jc w:val="left"/>
              <w:rPr>
                <w:rFonts w:ascii="宋体" w:hAnsi="宋体" w:eastAsia="宋体" w:cs="宋体"/>
                <w:kern w:val="0"/>
                <w:sz w:val="24"/>
              </w:rPr>
            </w:pPr>
          </w:p>
        </w:tc>
        <w:tc>
          <w:tcPr>
            <w:tcW w:w="1376" w:type="dxa"/>
            <w:vMerge w:val="continue"/>
            <w:vAlign w:val="center"/>
          </w:tcPr>
          <w:p w14:paraId="506F1877">
            <w:pPr>
              <w:widowControl/>
              <w:spacing w:line="390" w:lineRule="exact"/>
              <w:jc w:val="center"/>
              <w:rPr>
                <w:rFonts w:ascii="宋体" w:hAnsi="宋体" w:eastAsia="宋体" w:cs="宋体"/>
                <w:kern w:val="0"/>
                <w:sz w:val="24"/>
              </w:rPr>
            </w:pPr>
          </w:p>
        </w:tc>
        <w:tc>
          <w:tcPr>
            <w:tcW w:w="1219" w:type="dxa"/>
            <w:vMerge w:val="restart"/>
            <w:vAlign w:val="center"/>
          </w:tcPr>
          <w:p w14:paraId="730A2A57">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1A374A8B">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目  标</w:t>
            </w:r>
          </w:p>
          <w:p w14:paraId="714B00C2">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合理性</w:t>
            </w:r>
          </w:p>
          <w:p w14:paraId="02EFAE0C">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7933296D">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项目所设定的绩效目标是否依据充分，是否符合绩效目标管理要求，是否符合客观实际。</w:t>
            </w:r>
          </w:p>
        </w:tc>
        <w:tc>
          <w:tcPr>
            <w:tcW w:w="3733" w:type="dxa"/>
            <w:vAlign w:val="center"/>
          </w:tcPr>
          <w:p w14:paraId="12448D41">
            <w:pPr>
              <w:widowControl/>
              <w:spacing w:line="380" w:lineRule="exact"/>
              <w:jc w:val="left"/>
              <w:rPr>
                <w:rFonts w:ascii="宋体" w:hAnsi="宋体" w:eastAsia="宋体" w:cs="宋体"/>
                <w:kern w:val="0"/>
                <w:sz w:val="24"/>
              </w:rPr>
            </w:pPr>
            <w:r>
              <w:rPr>
                <w:rFonts w:hint="eastAsia" w:ascii="宋体" w:hAnsi="宋体" w:eastAsia="宋体" w:cs="宋体"/>
                <w:kern w:val="0"/>
                <w:sz w:val="24"/>
              </w:rPr>
              <w:t>1、是否按绩效管理要求申报项目绩效目标；</w:t>
            </w:r>
          </w:p>
        </w:tc>
        <w:tc>
          <w:tcPr>
            <w:tcW w:w="861" w:type="dxa"/>
            <w:vAlign w:val="center"/>
          </w:tcPr>
          <w:p w14:paraId="7E243B3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FED9886">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　</w:t>
            </w:r>
          </w:p>
        </w:tc>
        <w:tc>
          <w:tcPr>
            <w:tcW w:w="1005" w:type="dxa"/>
            <w:vAlign w:val="center"/>
          </w:tcPr>
          <w:p w14:paraId="4DB25EAE">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w:t>
            </w:r>
          </w:p>
        </w:tc>
      </w:tr>
      <w:tr w14:paraId="479FF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654B449E">
            <w:pPr>
              <w:widowControl/>
              <w:spacing w:line="360" w:lineRule="exact"/>
              <w:jc w:val="left"/>
              <w:rPr>
                <w:rFonts w:ascii="宋体" w:hAnsi="宋体" w:eastAsia="宋体" w:cs="宋体"/>
                <w:kern w:val="0"/>
                <w:sz w:val="24"/>
              </w:rPr>
            </w:pPr>
          </w:p>
        </w:tc>
        <w:tc>
          <w:tcPr>
            <w:tcW w:w="1376" w:type="dxa"/>
            <w:vMerge w:val="continue"/>
            <w:vAlign w:val="center"/>
          </w:tcPr>
          <w:p w14:paraId="2556A155">
            <w:pPr>
              <w:widowControl/>
              <w:spacing w:line="390" w:lineRule="exact"/>
              <w:jc w:val="left"/>
              <w:rPr>
                <w:rFonts w:ascii="宋体" w:hAnsi="宋体" w:eastAsia="宋体" w:cs="宋体"/>
                <w:kern w:val="0"/>
                <w:sz w:val="24"/>
              </w:rPr>
            </w:pPr>
          </w:p>
        </w:tc>
        <w:tc>
          <w:tcPr>
            <w:tcW w:w="1219" w:type="dxa"/>
            <w:vMerge w:val="continue"/>
            <w:vAlign w:val="center"/>
          </w:tcPr>
          <w:p w14:paraId="5FA28A3A">
            <w:pPr>
              <w:widowControl/>
              <w:spacing w:line="380" w:lineRule="exact"/>
              <w:jc w:val="left"/>
              <w:rPr>
                <w:rFonts w:ascii="宋体" w:hAnsi="宋体" w:eastAsia="宋体" w:cs="宋体"/>
                <w:kern w:val="0"/>
                <w:sz w:val="24"/>
              </w:rPr>
            </w:pPr>
          </w:p>
        </w:tc>
        <w:tc>
          <w:tcPr>
            <w:tcW w:w="2295" w:type="dxa"/>
            <w:vMerge w:val="continue"/>
            <w:vAlign w:val="center"/>
          </w:tcPr>
          <w:p w14:paraId="6F57C73E">
            <w:pPr>
              <w:widowControl/>
              <w:spacing w:line="380" w:lineRule="exact"/>
              <w:jc w:val="left"/>
              <w:rPr>
                <w:rFonts w:ascii="宋体" w:hAnsi="宋体" w:eastAsia="宋体" w:cs="宋体"/>
                <w:kern w:val="0"/>
                <w:sz w:val="24"/>
              </w:rPr>
            </w:pPr>
          </w:p>
        </w:tc>
        <w:tc>
          <w:tcPr>
            <w:tcW w:w="3733" w:type="dxa"/>
            <w:vAlign w:val="center"/>
          </w:tcPr>
          <w:p w14:paraId="2E153B1D">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是否符合国家相关法律法规、国民经济发展规划和党委政府决策；</w:t>
            </w:r>
          </w:p>
        </w:tc>
        <w:tc>
          <w:tcPr>
            <w:tcW w:w="861" w:type="dxa"/>
            <w:vAlign w:val="center"/>
          </w:tcPr>
          <w:p w14:paraId="3CAB7D3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29BBFAB">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121EF414">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w:t>
            </w:r>
          </w:p>
        </w:tc>
      </w:tr>
      <w:tr w14:paraId="46735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40E9BC6">
            <w:pPr>
              <w:widowControl/>
              <w:spacing w:line="360" w:lineRule="exact"/>
              <w:jc w:val="left"/>
              <w:rPr>
                <w:rFonts w:ascii="宋体" w:hAnsi="宋体" w:eastAsia="宋体" w:cs="宋体"/>
                <w:kern w:val="0"/>
                <w:sz w:val="24"/>
              </w:rPr>
            </w:pPr>
          </w:p>
        </w:tc>
        <w:tc>
          <w:tcPr>
            <w:tcW w:w="1376" w:type="dxa"/>
            <w:vMerge w:val="continue"/>
            <w:vAlign w:val="center"/>
          </w:tcPr>
          <w:p w14:paraId="09278DA6">
            <w:pPr>
              <w:widowControl/>
              <w:spacing w:line="390" w:lineRule="exact"/>
              <w:jc w:val="left"/>
              <w:rPr>
                <w:rFonts w:ascii="宋体" w:hAnsi="宋体" w:eastAsia="宋体" w:cs="宋体"/>
                <w:kern w:val="0"/>
                <w:sz w:val="24"/>
              </w:rPr>
            </w:pPr>
          </w:p>
        </w:tc>
        <w:tc>
          <w:tcPr>
            <w:tcW w:w="1219" w:type="dxa"/>
            <w:vMerge w:val="continue"/>
            <w:vAlign w:val="center"/>
          </w:tcPr>
          <w:p w14:paraId="72EAE86F">
            <w:pPr>
              <w:widowControl/>
              <w:spacing w:line="380" w:lineRule="exact"/>
              <w:jc w:val="left"/>
              <w:rPr>
                <w:rFonts w:ascii="宋体" w:hAnsi="宋体" w:eastAsia="宋体" w:cs="宋体"/>
                <w:kern w:val="0"/>
                <w:sz w:val="24"/>
              </w:rPr>
            </w:pPr>
          </w:p>
        </w:tc>
        <w:tc>
          <w:tcPr>
            <w:tcW w:w="2295" w:type="dxa"/>
            <w:vMerge w:val="continue"/>
            <w:vAlign w:val="center"/>
          </w:tcPr>
          <w:p w14:paraId="7FF099B7">
            <w:pPr>
              <w:widowControl/>
              <w:spacing w:line="380" w:lineRule="exact"/>
              <w:jc w:val="left"/>
              <w:rPr>
                <w:rFonts w:ascii="宋体" w:hAnsi="宋体" w:eastAsia="宋体" w:cs="宋体"/>
                <w:kern w:val="0"/>
                <w:sz w:val="24"/>
              </w:rPr>
            </w:pPr>
          </w:p>
        </w:tc>
        <w:tc>
          <w:tcPr>
            <w:tcW w:w="3733" w:type="dxa"/>
            <w:vAlign w:val="center"/>
          </w:tcPr>
          <w:p w14:paraId="5844AAD9">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是否与项目单位或委托单位职责密切相关；</w:t>
            </w:r>
          </w:p>
        </w:tc>
        <w:tc>
          <w:tcPr>
            <w:tcW w:w="861" w:type="dxa"/>
            <w:vAlign w:val="center"/>
          </w:tcPr>
          <w:p w14:paraId="4CC1A483">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663CADC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5A14A0F">
            <w:pPr>
              <w:widowControl/>
              <w:spacing w:line="3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2</w:t>
            </w:r>
          </w:p>
        </w:tc>
      </w:tr>
      <w:tr w14:paraId="3048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07A475F">
            <w:pPr>
              <w:widowControl/>
              <w:spacing w:line="360" w:lineRule="exact"/>
              <w:jc w:val="left"/>
              <w:rPr>
                <w:rFonts w:ascii="宋体" w:hAnsi="宋体" w:eastAsia="宋体" w:cs="宋体"/>
                <w:kern w:val="0"/>
                <w:sz w:val="24"/>
              </w:rPr>
            </w:pPr>
          </w:p>
        </w:tc>
        <w:tc>
          <w:tcPr>
            <w:tcW w:w="1376" w:type="dxa"/>
            <w:vMerge w:val="continue"/>
            <w:vAlign w:val="center"/>
          </w:tcPr>
          <w:p w14:paraId="18B5D938">
            <w:pPr>
              <w:widowControl/>
              <w:spacing w:line="390" w:lineRule="exact"/>
              <w:jc w:val="left"/>
              <w:rPr>
                <w:rFonts w:ascii="宋体" w:hAnsi="宋体" w:eastAsia="宋体" w:cs="宋体"/>
                <w:kern w:val="0"/>
                <w:sz w:val="24"/>
              </w:rPr>
            </w:pPr>
          </w:p>
        </w:tc>
        <w:tc>
          <w:tcPr>
            <w:tcW w:w="1219" w:type="dxa"/>
            <w:vMerge w:val="continue"/>
            <w:vAlign w:val="center"/>
          </w:tcPr>
          <w:p w14:paraId="0A6AC21B">
            <w:pPr>
              <w:widowControl/>
              <w:spacing w:line="380" w:lineRule="exact"/>
              <w:jc w:val="left"/>
              <w:rPr>
                <w:rFonts w:ascii="宋体" w:hAnsi="宋体" w:eastAsia="宋体" w:cs="宋体"/>
                <w:kern w:val="0"/>
                <w:sz w:val="24"/>
              </w:rPr>
            </w:pPr>
          </w:p>
        </w:tc>
        <w:tc>
          <w:tcPr>
            <w:tcW w:w="2295" w:type="dxa"/>
            <w:vMerge w:val="continue"/>
            <w:vAlign w:val="center"/>
          </w:tcPr>
          <w:p w14:paraId="29DA5971">
            <w:pPr>
              <w:widowControl/>
              <w:spacing w:line="380" w:lineRule="exact"/>
              <w:jc w:val="left"/>
              <w:rPr>
                <w:rFonts w:ascii="宋体" w:hAnsi="宋体" w:eastAsia="宋体" w:cs="宋体"/>
                <w:kern w:val="0"/>
                <w:sz w:val="24"/>
              </w:rPr>
            </w:pPr>
          </w:p>
        </w:tc>
        <w:tc>
          <w:tcPr>
            <w:tcW w:w="3733" w:type="dxa"/>
            <w:vAlign w:val="center"/>
          </w:tcPr>
          <w:p w14:paraId="2B5B7611">
            <w:pPr>
              <w:widowControl/>
              <w:spacing w:line="380" w:lineRule="exac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项目是否为促进事业发展所必需；</w:t>
            </w:r>
          </w:p>
        </w:tc>
        <w:tc>
          <w:tcPr>
            <w:tcW w:w="861" w:type="dxa"/>
            <w:vAlign w:val="center"/>
          </w:tcPr>
          <w:p w14:paraId="5ABC2FE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246139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03274968">
            <w:pPr>
              <w:widowControl/>
              <w:spacing w:line="3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2</w:t>
            </w:r>
          </w:p>
        </w:tc>
      </w:tr>
      <w:tr w14:paraId="67D96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4DB2866">
            <w:pPr>
              <w:widowControl/>
              <w:spacing w:line="360" w:lineRule="exact"/>
              <w:jc w:val="left"/>
              <w:rPr>
                <w:rFonts w:ascii="宋体" w:hAnsi="宋体" w:eastAsia="宋体" w:cs="宋体"/>
                <w:kern w:val="0"/>
                <w:sz w:val="24"/>
              </w:rPr>
            </w:pPr>
          </w:p>
        </w:tc>
        <w:tc>
          <w:tcPr>
            <w:tcW w:w="1376" w:type="dxa"/>
            <w:vMerge w:val="continue"/>
            <w:vAlign w:val="center"/>
          </w:tcPr>
          <w:p w14:paraId="68A13C6A">
            <w:pPr>
              <w:widowControl/>
              <w:spacing w:line="390" w:lineRule="exact"/>
              <w:jc w:val="left"/>
              <w:rPr>
                <w:rFonts w:ascii="宋体" w:hAnsi="宋体" w:eastAsia="宋体" w:cs="宋体"/>
                <w:kern w:val="0"/>
                <w:sz w:val="24"/>
              </w:rPr>
            </w:pPr>
          </w:p>
        </w:tc>
        <w:tc>
          <w:tcPr>
            <w:tcW w:w="1219" w:type="dxa"/>
            <w:vMerge w:val="continue"/>
            <w:vAlign w:val="center"/>
          </w:tcPr>
          <w:p w14:paraId="16908661">
            <w:pPr>
              <w:widowControl/>
              <w:spacing w:line="380" w:lineRule="exact"/>
              <w:jc w:val="left"/>
              <w:rPr>
                <w:rFonts w:ascii="宋体" w:hAnsi="宋体" w:eastAsia="宋体" w:cs="宋体"/>
                <w:kern w:val="0"/>
                <w:sz w:val="24"/>
              </w:rPr>
            </w:pPr>
          </w:p>
        </w:tc>
        <w:tc>
          <w:tcPr>
            <w:tcW w:w="2295" w:type="dxa"/>
            <w:vMerge w:val="continue"/>
            <w:vAlign w:val="center"/>
          </w:tcPr>
          <w:p w14:paraId="26A5C3FC">
            <w:pPr>
              <w:widowControl/>
              <w:spacing w:line="380" w:lineRule="exact"/>
              <w:jc w:val="left"/>
              <w:rPr>
                <w:rFonts w:ascii="宋体" w:hAnsi="宋体" w:eastAsia="宋体" w:cs="宋体"/>
                <w:kern w:val="0"/>
                <w:sz w:val="24"/>
              </w:rPr>
            </w:pPr>
          </w:p>
        </w:tc>
        <w:tc>
          <w:tcPr>
            <w:tcW w:w="3733" w:type="dxa"/>
            <w:vAlign w:val="center"/>
          </w:tcPr>
          <w:p w14:paraId="1EFB2FD8">
            <w:pPr>
              <w:widowControl/>
              <w:spacing w:line="380" w:lineRule="exac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项目预期产出效益和效果是否符合正常的业绩水平。</w:t>
            </w:r>
          </w:p>
        </w:tc>
        <w:tc>
          <w:tcPr>
            <w:tcW w:w="861" w:type="dxa"/>
            <w:vAlign w:val="center"/>
          </w:tcPr>
          <w:p w14:paraId="413F7133">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1F576BF0">
            <w:pPr>
              <w:widowControl/>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66D5A7D6">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0.5</w:t>
            </w:r>
          </w:p>
        </w:tc>
      </w:tr>
      <w:tr w14:paraId="3ADE9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195943E9">
            <w:pPr>
              <w:widowControl/>
              <w:spacing w:line="360" w:lineRule="exact"/>
              <w:jc w:val="center"/>
              <w:rPr>
                <w:rFonts w:eastAsia="宋体"/>
                <w:kern w:val="0"/>
                <w:sz w:val="24"/>
              </w:rPr>
            </w:pPr>
          </w:p>
        </w:tc>
        <w:tc>
          <w:tcPr>
            <w:tcW w:w="1376" w:type="dxa"/>
            <w:vMerge w:val="continue"/>
            <w:vAlign w:val="center"/>
          </w:tcPr>
          <w:p w14:paraId="299D974C">
            <w:pPr>
              <w:widowControl/>
              <w:spacing w:line="360" w:lineRule="exact"/>
              <w:jc w:val="left"/>
              <w:rPr>
                <w:rFonts w:eastAsia="宋体"/>
                <w:kern w:val="0"/>
                <w:sz w:val="24"/>
              </w:rPr>
            </w:pPr>
          </w:p>
        </w:tc>
        <w:tc>
          <w:tcPr>
            <w:tcW w:w="1219" w:type="dxa"/>
            <w:vMerge w:val="restart"/>
            <w:vAlign w:val="center"/>
          </w:tcPr>
          <w:p w14:paraId="10593F9E">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3FE91D65">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指  标</w:t>
            </w:r>
          </w:p>
          <w:p w14:paraId="3C594314">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明确性</w:t>
            </w:r>
          </w:p>
          <w:p w14:paraId="1CD21130">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33ABD6E6">
            <w:pPr>
              <w:widowControl/>
              <w:spacing w:line="380" w:lineRule="exact"/>
              <w:jc w:val="left"/>
              <w:rPr>
                <w:rFonts w:ascii="宋体" w:hAnsi="宋体" w:eastAsia="宋体" w:cs="宋体"/>
                <w:kern w:val="0"/>
                <w:sz w:val="24"/>
              </w:rPr>
            </w:pPr>
            <w:r>
              <w:rPr>
                <w:rFonts w:hint="eastAsia" w:ascii="宋体" w:hAnsi="宋体" w:eastAsia="宋体" w:cs="宋体"/>
                <w:kern w:val="0"/>
                <w:sz w:val="24"/>
              </w:rPr>
              <w:t>依据绩效目标设定的绩效指标是否清晰、细化、可衡量等，用以反映和考核项目绩效目标的明细化情况。</w:t>
            </w:r>
          </w:p>
        </w:tc>
        <w:tc>
          <w:tcPr>
            <w:tcW w:w="3733" w:type="dxa"/>
            <w:vAlign w:val="center"/>
          </w:tcPr>
          <w:p w14:paraId="5E987A10">
            <w:pPr>
              <w:widowControl/>
              <w:spacing w:line="380" w:lineRule="exact"/>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是否将项目绩效目标细化分解为具体的绩效指标；</w:t>
            </w:r>
          </w:p>
        </w:tc>
        <w:tc>
          <w:tcPr>
            <w:tcW w:w="861" w:type="dxa"/>
            <w:vAlign w:val="center"/>
          </w:tcPr>
          <w:p w14:paraId="01B7E6A8">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B2EAF0A">
            <w:pPr>
              <w:widowControl/>
              <w:spacing w:line="360"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4AA62839">
            <w:pPr>
              <w:widowControl/>
              <w:spacing w:line="3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1.5</w:t>
            </w:r>
          </w:p>
        </w:tc>
      </w:tr>
      <w:tr w14:paraId="7AB77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705A33A7">
            <w:pPr>
              <w:widowControl/>
              <w:spacing w:line="360" w:lineRule="exact"/>
              <w:jc w:val="left"/>
              <w:rPr>
                <w:rFonts w:ascii="宋体" w:hAnsi="宋体" w:eastAsia="宋体" w:cs="宋体"/>
                <w:kern w:val="0"/>
                <w:sz w:val="24"/>
              </w:rPr>
            </w:pPr>
          </w:p>
        </w:tc>
        <w:tc>
          <w:tcPr>
            <w:tcW w:w="1376" w:type="dxa"/>
            <w:vMerge w:val="continue"/>
            <w:vAlign w:val="center"/>
          </w:tcPr>
          <w:p w14:paraId="61C2FB83">
            <w:pPr>
              <w:widowControl/>
              <w:spacing w:line="360" w:lineRule="exact"/>
              <w:jc w:val="left"/>
              <w:rPr>
                <w:rFonts w:ascii="宋体" w:hAnsi="宋体" w:eastAsia="宋体" w:cs="宋体"/>
                <w:kern w:val="0"/>
                <w:sz w:val="24"/>
              </w:rPr>
            </w:pPr>
          </w:p>
        </w:tc>
        <w:tc>
          <w:tcPr>
            <w:tcW w:w="1219" w:type="dxa"/>
            <w:vMerge w:val="continue"/>
            <w:vAlign w:val="center"/>
          </w:tcPr>
          <w:p w14:paraId="60231EB7">
            <w:pPr>
              <w:widowControl/>
              <w:spacing w:line="380" w:lineRule="exact"/>
              <w:jc w:val="left"/>
              <w:rPr>
                <w:rFonts w:ascii="宋体" w:hAnsi="宋体" w:eastAsia="宋体" w:cs="宋体"/>
                <w:kern w:val="0"/>
                <w:sz w:val="24"/>
              </w:rPr>
            </w:pPr>
          </w:p>
        </w:tc>
        <w:tc>
          <w:tcPr>
            <w:tcW w:w="2295" w:type="dxa"/>
            <w:vMerge w:val="continue"/>
            <w:vAlign w:val="center"/>
          </w:tcPr>
          <w:p w14:paraId="11CEC3C1">
            <w:pPr>
              <w:widowControl/>
              <w:spacing w:line="380" w:lineRule="exact"/>
              <w:jc w:val="left"/>
              <w:rPr>
                <w:rFonts w:ascii="宋体" w:hAnsi="宋体" w:eastAsia="宋体" w:cs="宋体"/>
                <w:kern w:val="0"/>
                <w:sz w:val="24"/>
              </w:rPr>
            </w:pPr>
          </w:p>
        </w:tc>
        <w:tc>
          <w:tcPr>
            <w:tcW w:w="3733" w:type="dxa"/>
            <w:vAlign w:val="center"/>
          </w:tcPr>
          <w:p w14:paraId="2513A23F">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是否通过清晰、可衡量的指标值予以体现；</w:t>
            </w:r>
          </w:p>
        </w:tc>
        <w:tc>
          <w:tcPr>
            <w:tcW w:w="861" w:type="dxa"/>
            <w:vAlign w:val="center"/>
          </w:tcPr>
          <w:p w14:paraId="64A64829">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8798AA2">
            <w:pPr>
              <w:widowControl/>
              <w:spacing w:line="360"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7D6D3DD4">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1.5</w:t>
            </w:r>
          </w:p>
        </w:tc>
      </w:tr>
      <w:tr w14:paraId="31059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9" w:type="dxa"/>
            <w:vMerge w:val="continue"/>
            <w:vAlign w:val="center"/>
          </w:tcPr>
          <w:p w14:paraId="68FB93D4">
            <w:pPr>
              <w:widowControl/>
              <w:spacing w:line="360" w:lineRule="exact"/>
              <w:jc w:val="left"/>
              <w:rPr>
                <w:rFonts w:ascii="宋体" w:hAnsi="宋体" w:eastAsia="宋体" w:cs="宋体"/>
                <w:kern w:val="0"/>
                <w:sz w:val="24"/>
              </w:rPr>
            </w:pPr>
          </w:p>
        </w:tc>
        <w:tc>
          <w:tcPr>
            <w:tcW w:w="1376" w:type="dxa"/>
            <w:vMerge w:val="continue"/>
            <w:vAlign w:val="center"/>
          </w:tcPr>
          <w:p w14:paraId="2C6A2F16">
            <w:pPr>
              <w:widowControl/>
              <w:spacing w:line="360" w:lineRule="exact"/>
              <w:jc w:val="left"/>
              <w:rPr>
                <w:rFonts w:ascii="宋体" w:hAnsi="宋体" w:eastAsia="宋体" w:cs="宋体"/>
                <w:kern w:val="0"/>
                <w:sz w:val="24"/>
              </w:rPr>
            </w:pPr>
          </w:p>
        </w:tc>
        <w:tc>
          <w:tcPr>
            <w:tcW w:w="1219" w:type="dxa"/>
            <w:vMerge w:val="continue"/>
            <w:vAlign w:val="center"/>
          </w:tcPr>
          <w:p w14:paraId="2E726C5E">
            <w:pPr>
              <w:widowControl/>
              <w:spacing w:line="380" w:lineRule="exact"/>
              <w:jc w:val="left"/>
              <w:rPr>
                <w:rFonts w:ascii="宋体" w:hAnsi="宋体" w:eastAsia="宋体" w:cs="宋体"/>
                <w:kern w:val="0"/>
                <w:sz w:val="24"/>
              </w:rPr>
            </w:pPr>
          </w:p>
        </w:tc>
        <w:tc>
          <w:tcPr>
            <w:tcW w:w="2295" w:type="dxa"/>
            <w:vMerge w:val="continue"/>
            <w:vAlign w:val="center"/>
          </w:tcPr>
          <w:p w14:paraId="16DD233E">
            <w:pPr>
              <w:widowControl/>
              <w:spacing w:line="380" w:lineRule="exact"/>
              <w:jc w:val="left"/>
              <w:rPr>
                <w:rFonts w:ascii="宋体" w:hAnsi="宋体" w:eastAsia="宋体" w:cs="宋体"/>
                <w:kern w:val="0"/>
                <w:sz w:val="24"/>
              </w:rPr>
            </w:pPr>
          </w:p>
        </w:tc>
        <w:tc>
          <w:tcPr>
            <w:tcW w:w="3733" w:type="dxa"/>
            <w:vAlign w:val="center"/>
          </w:tcPr>
          <w:p w14:paraId="5662F99E">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指标值的设置是否符合政策要求和行业规定</w:t>
            </w:r>
            <w:r>
              <w:rPr>
                <w:rFonts w:hint="eastAsia" w:ascii="宋体" w:hAnsi="宋体" w:eastAsia="宋体" w:cs="宋体"/>
                <w:kern w:val="0"/>
                <w:sz w:val="24"/>
              </w:rPr>
              <w:t>；</w:t>
            </w:r>
          </w:p>
        </w:tc>
        <w:tc>
          <w:tcPr>
            <w:tcW w:w="861" w:type="dxa"/>
            <w:vAlign w:val="center"/>
          </w:tcPr>
          <w:p w14:paraId="50B65CF5">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045184AC">
            <w:pPr>
              <w:widowControl/>
              <w:spacing w:line="360"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057A00C7">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1.5</w:t>
            </w:r>
          </w:p>
        </w:tc>
      </w:tr>
      <w:tr w14:paraId="00050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19" w:type="dxa"/>
            <w:vMerge w:val="continue"/>
            <w:vAlign w:val="center"/>
          </w:tcPr>
          <w:p w14:paraId="49C9455F">
            <w:pPr>
              <w:widowControl/>
              <w:spacing w:line="360" w:lineRule="exact"/>
              <w:jc w:val="left"/>
              <w:rPr>
                <w:rFonts w:ascii="宋体" w:hAnsi="宋体" w:eastAsia="宋体" w:cs="宋体"/>
                <w:kern w:val="0"/>
                <w:sz w:val="24"/>
              </w:rPr>
            </w:pPr>
          </w:p>
        </w:tc>
        <w:tc>
          <w:tcPr>
            <w:tcW w:w="1376" w:type="dxa"/>
            <w:vMerge w:val="continue"/>
            <w:vAlign w:val="center"/>
          </w:tcPr>
          <w:p w14:paraId="2D06FA6F">
            <w:pPr>
              <w:widowControl/>
              <w:spacing w:line="360" w:lineRule="exact"/>
              <w:jc w:val="left"/>
              <w:rPr>
                <w:rFonts w:ascii="宋体" w:hAnsi="宋体" w:eastAsia="宋体" w:cs="宋体"/>
                <w:kern w:val="0"/>
                <w:sz w:val="24"/>
              </w:rPr>
            </w:pPr>
          </w:p>
        </w:tc>
        <w:tc>
          <w:tcPr>
            <w:tcW w:w="1219" w:type="dxa"/>
            <w:vMerge w:val="continue"/>
            <w:vAlign w:val="center"/>
          </w:tcPr>
          <w:p w14:paraId="40D00099">
            <w:pPr>
              <w:widowControl/>
              <w:spacing w:line="380" w:lineRule="exact"/>
              <w:jc w:val="left"/>
              <w:rPr>
                <w:rFonts w:ascii="宋体" w:hAnsi="宋体" w:eastAsia="宋体" w:cs="宋体"/>
                <w:kern w:val="0"/>
                <w:sz w:val="24"/>
              </w:rPr>
            </w:pPr>
          </w:p>
        </w:tc>
        <w:tc>
          <w:tcPr>
            <w:tcW w:w="2295" w:type="dxa"/>
            <w:vMerge w:val="continue"/>
            <w:vAlign w:val="center"/>
          </w:tcPr>
          <w:p w14:paraId="08497E3B">
            <w:pPr>
              <w:widowControl/>
              <w:spacing w:line="380" w:lineRule="exact"/>
              <w:jc w:val="left"/>
              <w:rPr>
                <w:rFonts w:ascii="宋体" w:hAnsi="宋体" w:eastAsia="宋体" w:cs="宋体"/>
                <w:kern w:val="0"/>
                <w:sz w:val="24"/>
              </w:rPr>
            </w:pPr>
          </w:p>
        </w:tc>
        <w:tc>
          <w:tcPr>
            <w:tcW w:w="3733" w:type="dxa"/>
            <w:vAlign w:val="center"/>
          </w:tcPr>
          <w:p w14:paraId="26BB91C1">
            <w:pPr>
              <w:widowControl/>
              <w:spacing w:line="380" w:lineRule="exact"/>
              <w:rPr>
                <w:rFonts w:ascii="宋体" w:hAnsi="宋体" w:eastAsia="宋体" w:cs="宋体"/>
                <w:kern w:val="0"/>
                <w:sz w:val="24"/>
              </w:rPr>
            </w:pPr>
            <w:r>
              <w:rPr>
                <w:rFonts w:hint="eastAsia" w:ascii="宋体" w:hAnsi="宋体" w:eastAsia="宋体" w:cs="宋体"/>
                <w:kern w:val="0"/>
                <w:sz w:val="24"/>
              </w:rPr>
              <w:t>4、是否与项目年度任务数或计划数相对应；</w:t>
            </w:r>
          </w:p>
        </w:tc>
        <w:tc>
          <w:tcPr>
            <w:tcW w:w="861" w:type="dxa"/>
            <w:vAlign w:val="center"/>
          </w:tcPr>
          <w:p w14:paraId="33E9E52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73BEB22F">
            <w:pPr>
              <w:widowControl/>
              <w:spacing w:line="360"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74418EB0">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0.8</w:t>
            </w:r>
          </w:p>
        </w:tc>
      </w:tr>
      <w:tr w14:paraId="64F7B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9" w:type="dxa"/>
            <w:vMerge w:val="continue"/>
            <w:vAlign w:val="center"/>
          </w:tcPr>
          <w:p w14:paraId="0A8697BC">
            <w:pPr>
              <w:widowControl/>
              <w:spacing w:line="360" w:lineRule="exact"/>
              <w:jc w:val="left"/>
              <w:rPr>
                <w:rFonts w:ascii="宋体" w:hAnsi="宋体" w:eastAsia="宋体" w:cs="宋体"/>
                <w:kern w:val="0"/>
                <w:sz w:val="24"/>
              </w:rPr>
            </w:pPr>
          </w:p>
        </w:tc>
        <w:tc>
          <w:tcPr>
            <w:tcW w:w="1376" w:type="dxa"/>
            <w:vMerge w:val="continue"/>
            <w:vAlign w:val="center"/>
          </w:tcPr>
          <w:p w14:paraId="78458875">
            <w:pPr>
              <w:widowControl/>
              <w:spacing w:line="360" w:lineRule="exact"/>
              <w:jc w:val="left"/>
              <w:rPr>
                <w:rFonts w:ascii="宋体" w:hAnsi="宋体" w:eastAsia="宋体" w:cs="宋体"/>
                <w:kern w:val="0"/>
                <w:sz w:val="24"/>
              </w:rPr>
            </w:pPr>
          </w:p>
        </w:tc>
        <w:tc>
          <w:tcPr>
            <w:tcW w:w="1219" w:type="dxa"/>
            <w:vMerge w:val="continue"/>
            <w:vAlign w:val="center"/>
          </w:tcPr>
          <w:p w14:paraId="0D84D4BD">
            <w:pPr>
              <w:widowControl/>
              <w:spacing w:line="380" w:lineRule="exact"/>
              <w:jc w:val="left"/>
              <w:rPr>
                <w:rFonts w:ascii="宋体" w:hAnsi="宋体" w:eastAsia="宋体" w:cs="宋体"/>
                <w:kern w:val="0"/>
                <w:sz w:val="24"/>
              </w:rPr>
            </w:pPr>
          </w:p>
        </w:tc>
        <w:tc>
          <w:tcPr>
            <w:tcW w:w="2295" w:type="dxa"/>
            <w:vMerge w:val="continue"/>
            <w:vAlign w:val="center"/>
          </w:tcPr>
          <w:p w14:paraId="15645359">
            <w:pPr>
              <w:widowControl/>
              <w:spacing w:line="380" w:lineRule="exact"/>
              <w:jc w:val="left"/>
              <w:rPr>
                <w:rFonts w:ascii="宋体" w:hAnsi="宋体" w:eastAsia="宋体" w:cs="宋体"/>
                <w:kern w:val="0"/>
                <w:sz w:val="24"/>
              </w:rPr>
            </w:pPr>
          </w:p>
        </w:tc>
        <w:tc>
          <w:tcPr>
            <w:tcW w:w="3733" w:type="dxa"/>
            <w:vAlign w:val="center"/>
          </w:tcPr>
          <w:p w14:paraId="7E9C8D07">
            <w:pPr>
              <w:widowControl/>
              <w:spacing w:line="380" w:lineRule="exact"/>
              <w:rPr>
                <w:rFonts w:ascii="宋体" w:hAnsi="宋体" w:eastAsia="宋体" w:cs="宋体"/>
                <w:kern w:val="0"/>
                <w:sz w:val="24"/>
              </w:rPr>
            </w:pPr>
            <w:r>
              <w:rPr>
                <w:rFonts w:hint="eastAsia" w:ascii="宋体" w:hAnsi="宋体" w:eastAsia="宋体" w:cs="宋体"/>
                <w:kern w:val="0"/>
                <w:sz w:val="24"/>
              </w:rPr>
              <w:t>5、是否与预算确定的项目投资额或资金量相匹配。</w:t>
            </w:r>
          </w:p>
        </w:tc>
        <w:tc>
          <w:tcPr>
            <w:tcW w:w="861" w:type="dxa"/>
            <w:vAlign w:val="center"/>
          </w:tcPr>
          <w:p w14:paraId="1BB94BD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BB2EB83">
            <w:pPr>
              <w:widowControl/>
              <w:spacing w:line="360"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1005" w:type="dxa"/>
            <w:vAlign w:val="center"/>
          </w:tcPr>
          <w:p w14:paraId="53E043F0">
            <w:pPr>
              <w:widowControl/>
              <w:spacing w:line="3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0.8</w:t>
            </w:r>
          </w:p>
        </w:tc>
      </w:tr>
      <w:tr w14:paraId="59D04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119" w:type="dxa"/>
            <w:vMerge w:val="restart"/>
            <w:vAlign w:val="center"/>
          </w:tcPr>
          <w:p w14:paraId="19716AAD">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19634D9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012B1245">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资金</w:t>
            </w:r>
          </w:p>
          <w:p w14:paraId="5763FF3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落实</w:t>
            </w:r>
          </w:p>
          <w:p w14:paraId="51E129F7">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1219" w:type="dxa"/>
            <w:vAlign w:val="center"/>
          </w:tcPr>
          <w:p w14:paraId="16659A96">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资  金</w:t>
            </w:r>
          </w:p>
          <w:p w14:paraId="3CA4169B">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到位率</w:t>
            </w:r>
          </w:p>
          <w:p w14:paraId="504AE389">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7615F125">
            <w:pPr>
              <w:widowControl/>
              <w:spacing w:line="340" w:lineRule="exact"/>
              <w:jc w:val="left"/>
              <w:rPr>
                <w:rFonts w:ascii="宋体" w:hAnsi="宋体" w:eastAsia="宋体" w:cs="宋体"/>
                <w:kern w:val="0"/>
                <w:sz w:val="24"/>
              </w:rPr>
            </w:pPr>
            <w:r>
              <w:rPr>
                <w:rFonts w:hint="eastAsia" w:ascii="宋体" w:hAnsi="宋体" w:eastAsia="宋体" w:cs="宋体"/>
                <w:kern w:val="0"/>
                <w:sz w:val="24"/>
              </w:rPr>
              <w:t>实际到位资金与计划投入资金的比率，反映资金落实情况对项目实施的总体保障程度。</w:t>
            </w:r>
          </w:p>
        </w:tc>
        <w:tc>
          <w:tcPr>
            <w:tcW w:w="3733" w:type="dxa"/>
            <w:vAlign w:val="center"/>
          </w:tcPr>
          <w:p w14:paraId="330F52EE">
            <w:pPr>
              <w:widowControl/>
              <w:spacing w:line="300" w:lineRule="exact"/>
              <w:rPr>
                <w:rFonts w:ascii="宋体" w:hAnsi="宋体" w:eastAsia="宋体" w:cs="宋体"/>
                <w:kern w:val="0"/>
                <w:sz w:val="24"/>
              </w:rPr>
            </w:pPr>
            <w:r>
              <w:rPr>
                <w:rFonts w:hint="eastAsia" w:ascii="宋体" w:hAnsi="宋体" w:eastAsia="宋体" w:cs="宋体"/>
                <w:kern w:val="0"/>
                <w:sz w:val="24"/>
              </w:rPr>
              <w:t>资金到位率=（本年度或项目期内实际到位资金</w:t>
            </w:r>
            <w:r>
              <w:rPr>
                <w:rFonts w:hint="eastAsia" w:ascii="宋体" w:hAnsi="宋体" w:eastAsia="宋体" w:cs="宋体"/>
                <w:b/>
                <w:bCs/>
                <w:kern w:val="0"/>
                <w:sz w:val="24"/>
              </w:rPr>
              <w:t>/</w:t>
            </w:r>
            <w:r>
              <w:rPr>
                <w:rFonts w:hint="eastAsia" w:ascii="宋体" w:hAnsi="宋体" w:eastAsia="宋体" w:cs="宋体"/>
                <w:kern w:val="0"/>
                <w:sz w:val="24"/>
              </w:rPr>
              <w:t>计划投入到具体项目的资金）×100%，全额到位或部分不到位但不影响项目进度的计满分，部分不到位并影响项目进度的按比例计分。</w:t>
            </w:r>
          </w:p>
        </w:tc>
        <w:tc>
          <w:tcPr>
            <w:tcW w:w="861" w:type="dxa"/>
            <w:vAlign w:val="center"/>
          </w:tcPr>
          <w:p w14:paraId="4F506E9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7522E0B">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5DC682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3BF9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19" w:type="dxa"/>
            <w:vMerge w:val="continue"/>
            <w:vAlign w:val="center"/>
          </w:tcPr>
          <w:p w14:paraId="7E91A5DB">
            <w:pPr>
              <w:widowControl/>
              <w:spacing w:line="360" w:lineRule="exact"/>
              <w:jc w:val="left"/>
              <w:rPr>
                <w:rFonts w:eastAsia="宋体"/>
                <w:kern w:val="0"/>
                <w:sz w:val="24"/>
              </w:rPr>
            </w:pPr>
          </w:p>
        </w:tc>
        <w:tc>
          <w:tcPr>
            <w:tcW w:w="1376" w:type="dxa"/>
            <w:vMerge w:val="continue"/>
            <w:vAlign w:val="center"/>
          </w:tcPr>
          <w:p w14:paraId="1B40314A">
            <w:pPr>
              <w:widowControl/>
              <w:spacing w:line="360" w:lineRule="exact"/>
              <w:jc w:val="left"/>
              <w:rPr>
                <w:rFonts w:eastAsia="宋体"/>
                <w:kern w:val="0"/>
                <w:sz w:val="24"/>
              </w:rPr>
            </w:pPr>
          </w:p>
        </w:tc>
        <w:tc>
          <w:tcPr>
            <w:tcW w:w="1219" w:type="dxa"/>
            <w:vAlign w:val="center"/>
          </w:tcPr>
          <w:p w14:paraId="28CBEE76">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  位</w:t>
            </w:r>
          </w:p>
          <w:p w14:paraId="16A68EA0">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783D7E82">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448A4DD7">
            <w:pPr>
              <w:widowControl/>
              <w:spacing w:line="340" w:lineRule="exact"/>
              <w:jc w:val="left"/>
              <w:rPr>
                <w:rFonts w:ascii="宋体" w:hAnsi="宋体" w:eastAsia="宋体" w:cs="宋体"/>
                <w:kern w:val="0"/>
                <w:sz w:val="24"/>
              </w:rPr>
            </w:pPr>
            <w:r>
              <w:rPr>
                <w:rFonts w:hint="eastAsia" w:ascii="宋体" w:hAnsi="宋体" w:eastAsia="宋体" w:cs="宋体"/>
                <w:kern w:val="0"/>
                <w:sz w:val="24"/>
              </w:rPr>
              <w:t>及时到位资金与应到位资金的比率，反映项目资金落实的及时性程度。</w:t>
            </w:r>
          </w:p>
        </w:tc>
        <w:tc>
          <w:tcPr>
            <w:tcW w:w="3733" w:type="dxa"/>
            <w:vAlign w:val="center"/>
          </w:tcPr>
          <w:p w14:paraId="44F50A48">
            <w:pPr>
              <w:widowControl/>
              <w:spacing w:line="300" w:lineRule="exact"/>
              <w:rPr>
                <w:rFonts w:ascii="宋体" w:hAnsi="宋体" w:eastAsia="宋体" w:cs="宋体"/>
                <w:kern w:val="0"/>
                <w:sz w:val="24"/>
              </w:rPr>
            </w:pPr>
            <w:r>
              <w:rPr>
                <w:rFonts w:hint="eastAsia" w:ascii="宋体" w:hAnsi="宋体" w:eastAsia="宋体" w:cs="宋体"/>
                <w:kern w:val="0"/>
                <w:sz w:val="24"/>
              </w:rPr>
              <w:t>到位及时率=（及时到位资金/应到位资金）×100%，到位及时或部分到位不及时但不影响项目进度的计满分，部分到位不及时并影响项目进度的按比例计分。</w:t>
            </w:r>
          </w:p>
        </w:tc>
        <w:tc>
          <w:tcPr>
            <w:tcW w:w="861" w:type="dxa"/>
            <w:vAlign w:val="center"/>
          </w:tcPr>
          <w:p w14:paraId="729529B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7A78BF0B">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30F5F4C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E515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restart"/>
            <w:vAlign w:val="center"/>
          </w:tcPr>
          <w:p w14:paraId="0281F412">
            <w:pPr>
              <w:widowControl/>
              <w:spacing w:line="360" w:lineRule="exact"/>
              <w:jc w:val="center"/>
              <w:rPr>
                <w:rFonts w:hint="eastAsia" w:eastAsia="宋体"/>
                <w:kern w:val="0"/>
                <w:sz w:val="24"/>
                <w:lang w:eastAsia="zh-CN"/>
              </w:rPr>
            </w:pPr>
            <w:r>
              <w:rPr>
                <w:rFonts w:eastAsia="宋体"/>
                <w:kern w:val="0"/>
                <w:sz w:val="24"/>
              </w:rPr>
              <w:t>过程</w:t>
            </w:r>
          </w:p>
          <w:p w14:paraId="62DB16F7">
            <w:pPr>
              <w:widowControl/>
              <w:spacing w:line="360" w:lineRule="exact"/>
              <w:jc w:val="center"/>
              <w:rPr>
                <w:rFonts w:eastAsia="宋体"/>
                <w:kern w:val="0"/>
                <w:sz w:val="24"/>
              </w:rPr>
            </w:pPr>
            <w:r>
              <w:rPr>
                <w:rFonts w:eastAsia="宋体"/>
                <w:kern w:val="0"/>
                <w:sz w:val="24"/>
              </w:rPr>
              <w:t>（30分）</w:t>
            </w:r>
          </w:p>
        </w:tc>
        <w:tc>
          <w:tcPr>
            <w:tcW w:w="1376" w:type="dxa"/>
            <w:vMerge w:val="restart"/>
            <w:vAlign w:val="center"/>
          </w:tcPr>
          <w:p w14:paraId="1F291BFE">
            <w:pPr>
              <w:widowControl/>
              <w:spacing w:line="370" w:lineRule="exact"/>
              <w:jc w:val="center"/>
              <w:rPr>
                <w:rFonts w:hint="eastAsia" w:eastAsia="宋体"/>
                <w:kern w:val="0"/>
                <w:sz w:val="24"/>
                <w:lang w:eastAsia="zh-CN"/>
              </w:rPr>
            </w:pPr>
            <w:r>
              <w:rPr>
                <w:rFonts w:eastAsia="宋体"/>
                <w:kern w:val="0"/>
                <w:sz w:val="24"/>
              </w:rPr>
              <w:t xml:space="preserve">项目 </w:t>
            </w:r>
          </w:p>
          <w:p w14:paraId="47D12386">
            <w:pPr>
              <w:widowControl/>
              <w:spacing w:line="370" w:lineRule="exact"/>
              <w:jc w:val="center"/>
              <w:rPr>
                <w:rFonts w:hint="eastAsia" w:eastAsia="宋体"/>
                <w:kern w:val="0"/>
                <w:sz w:val="24"/>
                <w:lang w:eastAsia="zh-CN"/>
              </w:rPr>
            </w:pPr>
            <w:r>
              <w:rPr>
                <w:rFonts w:eastAsia="宋体"/>
                <w:kern w:val="0"/>
                <w:sz w:val="24"/>
              </w:rPr>
              <w:t>管理</w:t>
            </w:r>
          </w:p>
          <w:p w14:paraId="6AD54BB4">
            <w:pPr>
              <w:widowControl/>
              <w:spacing w:line="370" w:lineRule="exact"/>
              <w:jc w:val="center"/>
              <w:rPr>
                <w:rFonts w:eastAsia="宋体"/>
                <w:kern w:val="0"/>
                <w:sz w:val="24"/>
              </w:rPr>
            </w:pPr>
            <w:r>
              <w:rPr>
                <w:rFonts w:eastAsia="宋体"/>
                <w:kern w:val="0"/>
                <w:sz w:val="24"/>
              </w:rPr>
              <w:t>（15分）</w:t>
            </w:r>
          </w:p>
        </w:tc>
        <w:tc>
          <w:tcPr>
            <w:tcW w:w="1219" w:type="dxa"/>
            <w:vMerge w:val="restart"/>
            <w:vAlign w:val="center"/>
          </w:tcPr>
          <w:p w14:paraId="2BCAB2E9">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  度</w:t>
            </w:r>
          </w:p>
          <w:p w14:paraId="67BC688F">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健全性</w:t>
            </w:r>
          </w:p>
          <w:p w14:paraId="258D6022">
            <w:pPr>
              <w:widowControl/>
              <w:spacing w:line="37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76A2E75F">
            <w:pPr>
              <w:spacing w:line="370" w:lineRule="exact"/>
              <w:rPr>
                <w:rFonts w:ascii="宋体" w:hAnsi="宋体" w:eastAsia="宋体" w:cs="宋体"/>
                <w:kern w:val="0"/>
                <w:sz w:val="24"/>
              </w:rPr>
            </w:pPr>
            <w:r>
              <w:rPr>
                <w:rFonts w:hint="eastAsia" w:ascii="宋体" w:hAnsi="宋体" w:eastAsia="宋体" w:cs="宋体"/>
                <w:sz w:val="24"/>
              </w:rPr>
              <w:t>项目单位的项目管理制度是否健全，用以反映和考核项目管理制度对项目顺利实施的保障情况。</w:t>
            </w:r>
          </w:p>
        </w:tc>
        <w:tc>
          <w:tcPr>
            <w:tcW w:w="3733" w:type="dxa"/>
            <w:vAlign w:val="center"/>
          </w:tcPr>
          <w:p w14:paraId="31369879">
            <w:pPr>
              <w:widowControl/>
              <w:spacing w:line="320" w:lineRule="exact"/>
              <w:rPr>
                <w:rFonts w:ascii="宋体" w:hAnsi="宋体" w:eastAsia="宋体" w:cs="宋体"/>
                <w:kern w:val="0"/>
                <w:sz w:val="24"/>
              </w:rPr>
            </w:pPr>
            <w:r>
              <w:rPr>
                <w:rFonts w:hint="eastAsia" w:ascii="宋体" w:hAnsi="宋体" w:eastAsia="宋体" w:cs="宋体"/>
                <w:sz w:val="24"/>
              </w:rPr>
              <w:t>1、是否已制定或具有相应的项目管理制度；</w:t>
            </w:r>
          </w:p>
        </w:tc>
        <w:tc>
          <w:tcPr>
            <w:tcW w:w="861" w:type="dxa"/>
            <w:vAlign w:val="center"/>
          </w:tcPr>
          <w:p w14:paraId="5A0B1D7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3720265">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未建立定点康复机构考核评价机制</w:t>
            </w:r>
          </w:p>
        </w:tc>
        <w:tc>
          <w:tcPr>
            <w:tcW w:w="1005" w:type="dxa"/>
            <w:vAlign w:val="center"/>
          </w:tcPr>
          <w:p w14:paraId="69CFFEB3">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62A12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51DA376">
            <w:pPr>
              <w:widowControl/>
              <w:spacing w:line="360" w:lineRule="exact"/>
              <w:jc w:val="left"/>
              <w:rPr>
                <w:rFonts w:eastAsia="宋体"/>
                <w:kern w:val="0"/>
                <w:sz w:val="24"/>
              </w:rPr>
            </w:pPr>
          </w:p>
        </w:tc>
        <w:tc>
          <w:tcPr>
            <w:tcW w:w="1376" w:type="dxa"/>
            <w:vMerge w:val="continue"/>
            <w:vAlign w:val="center"/>
          </w:tcPr>
          <w:p w14:paraId="49A2E2F9">
            <w:pPr>
              <w:widowControl/>
              <w:spacing w:line="370" w:lineRule="exact"/>
              <w:jc w:val="left"/>
              <w:rPr>
                <w:rFonts w:eastAsia="宋体"/>
                <w:kern w:val="0"/>
                <w:sz w:val="24"/>
              </w:rPr>
            </w:pPr>
          </w:p>
        </w:tc>
        <w:tc>
          <w:tcPr>
            <w:tcW w:w="1219" w:type="dxa"/>
            <w:vMerge w:val="continue"/>
            <w:vAlign w:val="center"/>
          </w:tcPr>
          <w:p w14:paraId="5349BAAC">
            <w:pPr>
              <w:widowControl/>
              <w:spacing w:line="370" w:lineRule="exact"/>
              <w:jc w:val="left"/>
              <w:rPr>
                <w:rFonts w:ascii="宋体" w:hAnsi="宋体" w:eastAsia="宋体" w:cs="宋体"/>
                <w:kern w:val="0"/>
                <w:sz w:val="24"/>
              </w:rPr>
            </w:pPr>
          </w:p>
        </w:tc>
        <w:tc>
          <w:tcPr>
            <w:tcW w:w="2295" w:type="dxa"/>
            <w:vMerge w:val="continue"/>
            <w:vAlign w:val="center"/>
          </w:tcPr>
          <w:p w14:paraId="431BD815">
            <w:pPr>
              <w:widowControl/>
              <w:spacing w:line="370" w:lineRule="exact"/>
              <w:jc w:val="left"/>
              <w:rPr>
                <w:rFonts w:ascii="宋体" w:hAnsi="宋体" w:eastAsia="宋体" w:cs="宋体"/>
                <w:kern w:val="0"/>
                <w:sz w:val="24"/>
              </w:rPr>
            </w:pPr>
          </w:p>
        </w:tc>
        <w:tc>
          <w:tcPr>
            <w:tcW w:w="3733" w:type="dxa"/>
            <w:vAlign w:val="center"/>
          </w:tcPr>
          <w:p w14:paraId="43519F9F">
            <w:pPr>
              <w:widowControl/>
              <w:spacing w:line="320" w:lineRule="exact"/>
              <w:rPr>
                <w:rFonts w:ascii="宋体" w:hAnsi="宋体" w:eastAsia="宋体" w:cs="宋体"/>
                <w:kern w:val="0"/>
                <w:sz w:val="24"/>
              </w:rPr>
            </w:pPr>
            <w:r>
              <w:rPr>
                <w:rFonts w:hint="eastAsia" w:ascii="宋体" w:hAnsi="宋体" w:eastAsia="宋体" w:cs="宋体"/>
                <w:sz w:val="24"/>
              </w:rPr>
              <w:t>2、制度是否合法、合规、完整。</w:t>
            </w:r>
          </w:p>
        </w:tc>
        <w:tc>
          <w:tcPr>
            <w:tcW w:w="861" w:type="dxa"/>
            <w:vAlign w:val="center"/>
          </w:tcPr>
          <w:p w14:paraId="4106B68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6F21583">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未建立定点康复机构考核评价机制</w:t>
            </w:r>
          </w:p>
        </w:tc>
        <w:tc>
          <w:tcPr>
            <w:tcW w:w="1005" w:type="dxa"/>
            <w:vAlign w:val="center"/>
          </w:tcPr>
          <w:p w14:paraId="3706569F">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6D5E3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9E7D60E">
            <w:pPr>
              <w:widowControl/>
              <w:spacing w:line="360" w:lineRule="exact"/>
              <w:jc w:val="left"/>
              <w:rPr>
                <w:rFonts w:eastAsia="宋体"/>
                <w:kern w:val="0"/>
                <w:sz w:val="24"/>
              </w:rPr>
            </w:pPr>
          </w:p>
        </w:tc>
        <w:tc>
          <w:tcPr>
            <w:tcW w:w="1376" w:type="dxa"/>
            <w:vMerge w:val="continue"/>
            <w:vAlign w:val="center"/>
          </w:tcPr>
          <w:p w14:paraId="4DDC110F">
            <w:pPr>
              <w:widowControl/>
              <w:spacing w:line="370" w:lineRule="exact"/>
              <w:jc w:val="left"/>
              <w:rPr>
                <w:rFonts w:eastAsia="宋体"/>
                <w:kern w:val="0"/>
                <w:sz w:val="24"/>
              </w:rPr>
            </w:pPr>
          </w:p>
        </w:tc>
        <w:tc>
          <w:tcPr>
            <w:tcW w:w="1219" w:type="dxa"/>
            <w:vMerge w:val="restart"/>
            <w:vAlign w:val="center"/>
          </w:tcPr>
          <w:p w14:paraId="4DE9439C">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制度执行有效性</w:t>
            </w:r>
          </w:p>
          <w:p w14:paraId="0D7CA240">
            <w:pPr>
              <w:widowControl/>
              <w:spacing w:line="37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191CA544">
            <w:pPr>
              <w:widowControl/>
              <w:spacing w:line="370" w:lineRule="exact"/>
              <w:jc w:val="left"/>
              <w:rPr>
                <w:rFonts w:ascii="宋体" w:hAnsi="宋体" w:eastAsia="宋体" w:cs="宋体"/>
                <w:kern w:val="0"/>
                <w:sz w:val="24"/>
              </w:rPr>
            </w:pPr>
            <w:r>
              <w:rPr>
                <w:rFonts w:hint="eastAsia" w:ascii="宋体" w:hAnsi="宋体" w:eastAsia="宋体" w:cs="宋体"/>
                <w:sz w:val="24"/>
              </w:rPr>
              <w:t>项目实施是否符合相关项目管理规定，有以反映和考核项目管理制度的有效执行情况。</w:t>
            </w:r>
          </w:p>
        </w:tc>
        <w:tc>
          <w:tcPr>
            <w:tcW w:w="3733" w:type="dxa"/>
            <w:vAlign w:val="center"/>
          </w:tcPr>
          <w:p w14:paraId="6837B80B">
            <w:pPr>
              <w:spacing w:line="320" w:lineRule="exact"/>
              <w:rPr>
                <w:rFonts w:ascii="宋体" w:hAnsi="宋体" w:eastAsia="宋体" w:cs="宋体"/>
                <w:kern w:val="0"/>
                <w:sz w:val="24"/>
              </w:rPr>
            </w:pPr>
            <w:r>
              <w:rPr>
                <w:rFonts w:hint="eastAsia" w:ascii="宋体" w:hAnsi="宋体" w:eastAsia="宋体" w:cs="宋体"/>
                <w:sz w:val="24"/>
              </w:rPr>
              <w:t>1、是否遵守相关法律法规和项目管理规定；</w:t>
            </w:r>
          </w:p>
        </w:tc>
        <w:tc>
          <w:tcPr>
            <w:tcW w:w="861" w:type="dxa"/>
            <w:vAlign w:val="center"/>
          </w:tcPr>
          <w:p w14:paraId="2E66F85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775711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BAF8DA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266E0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627EEEB">
            <w:pPr>
              <w:widowControl/>
              <w:spacing w:line="360" w:lineRule="exact"/>
              <w:jc w:val="center"/>
            </w:pPr>
          </w:p>
        </w:tc>
        <w:tc>
          <w:tcPr>
            <w:tcW w:w="1376" w:type="dxa"/>
            <w:vMerge w:val="continue"/>
            <w:vAlign w:val="center"/>
          </w:tcPr>
          <w:p w14:paraId="26A5043A">
            <w:pPr>
              <w:widowControl/>
              <w:spacing w:line="360" w:lineRule="exact"/>
              <w:jc w:val="center"/>
            </w:pPr>
          </w:p>
        </w:tc>
        <w:tc>
          <w:tcPr>
            <w:tcW w:w="1219" w:type="dxa"/>
            <w:vMerge w:val="continue"/>
            <w:vAlign w:val="center"/>
          </w:tcPr>
          <w:p w14:paraId="41505914">
            <w:pPr>
              <w:widowControl/>
              <w:spacing w:line="360" w:lineRule="exact"/>
              <w:jc w:val="center"/>
              <w:rPr>
                <w:rFonts w:ascii="宋体" w:hAnsi="宋体" w:eastAsia="宋体" w:cs="宋体"/>
                <w:sz w:val="24"/>
              </w:rPr>
            </w:pPr>
          </w:p>
        </w:tc>
        <w:tc>
          <w:tcPr>
            <w:tcW w:w="2295" w:type="dxa"/>
            <w:vMerge w:val="continue"/>
            <w:vAlign w:val="center"/>
          </w:tcPr>
          <w:p w14:paraId="0A2F330B">
            <w:pPr>
              <w:widowControl/>
              <w:spacing w:line="360" w:lineRule="exact"/>
              <w:jc w:val="center"/>
              <w:rPr>
                <w:rFonts w:ascii="宋体" w:hAnsi="宋体" w:eastAsia="宋体" w:cs="宋体"/>
                <w:sz w:val="24"/>
              </w:rPr>
            </w:pPr>
          </w:p>
        </w:tc>
        <w:tc>
          <w:tcPr>
            <w:tcW w:w="3733" w:type="dxa"/>
            <w:vAlign w:val="center"/>
          </w:tcPr>
          <w:p w14:paraId="01ABBEC2">
            <w:pPr>
              <w:widowControl/>
              <w:spacing w:line="320" w:lineRule="exact"/>
              <w:rPr>
                <w:rFonts w:ascii="宋体" w:hAnsi="宋体" w:eastAsia="宋体" w:cs="宋体"/>
                <w:sz w:val="24"/>
              </w:rPr>
            </w:pPr>
            <w:r>
              <w:rPr>
                <w:rFonts w:hint="eastAsia" w:ascii="宋体" w:hAnsi="宋体" w:eastAsia="宋体" w:cs="宋体"/>
                <w:sz w:val="24"/>
              </w:rPr>
              <w:t>2、项目调整及支出调整手续是否完备；</w:t>
            </w:r>
          </w:p>
        </w:tc>
        <w:tc>
          <w:tcPr>
            <w:tcW w:w="861" w:type="dxa"/>
            <w:vAlign w:val="center"/>
          </w:tcPr>
          <w:p w14:paraId="6E35DC5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5894AD5">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50819D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8F0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FAD3901">
            <w:pPr>
              <w:widowControl/>
              <w:spacing w:line="360" w:lineRule="exact"/>
              <w:jc w:val="left"/>
              <w:rPr>
                <w:rFonts w:eastAsia="宋体"/>
                <w:kern w:val="0"/>
                <w:sz w:val="24"/>
              </w:rPr>
            </w:pPr>
          </w:p>
        </w:tc>
        <w:tc>
          <w:tcPr>
            <w:tcW w:w="1376" w:type="dxa"/>
            <w:vMerge w:val="continue"/>
            <w:vAlign w:val="center"/>
          </w:tcPr>
          <w:p w14:paraId="1D77482B">
            <w:pPr>
              <w:widowControl/>
              <w:spacing w:line="370" w:lineRule="exact"/>
              <w:jc w:val="left"/>
              <w:rPr>
                <w:rFonts w:eastAsia="宋体"/>
                <w:kern w:val="0"/>
                <w:sz w:val="24"/>
              </w:rPr>
            </w:pPr>
          </w:p>
        </w:tc>
        <w:tc>
          <w:tcPr>
            <w:tcW w:w="1219" w:type="dxa"/>
            <w:vMerge w:val="continue"/>
            <w:vAlign w:val="center"/>
          </w:tcPr>
          <w:p w14:paraId="463B2B09">
            <w:pPr>
              <w:widowControl/>
              <w:spacing w:line="370" w:lineRule="exact"/>
              <w:jc w:val="left"/>
              <w:rPr>
                <w:rFonts w:ascii="宋体" w:hAnsi="宋体" w:eastAsia="宋体" w:cs="宋体"/>
                <w:kern w:val="0"/>
                <w:sz w:val="24"/>
              </w:rPr>
            </w:pPr>
          </w:p>
        </w:tc>
        <w:tc>
          <w:tcPr>
            <w:tcW w:w="2295" w:type="dxa"/>
            <w:vMerge w:val="continue"/>
            <w:vAlign w:val="center"/>
          </w:tcPr>
          <w:p w14:paraId="186CA0F0">
            <w:pPr>
              <w:widowControl/>
              <w:spacing w:line="370" w:lineRule="exact"/>
              <w:jc w:val="left"/>
              <w:rPr>
                <w:rFonts w:ascii="宋体" w:hAnsi="宋体" w:eastAsia="宋体" w:cs="宋体"/>
                <w:kern w:val="0"/>
                <w:sz w:val="24"/>
              </w:rPr>
            </w:pPr>
          </w:p>
        </w:tc>
        <w:tc>
          <w:tcPr>
            <w:tcW w:w="3733" w:type="dxa"/>
            <w:vAlign w:val="center"/>
          </w:tcPr>
          <w:p w14:paraId="04121981">
            <w:pPr>
              <w:widowControl/>
              <w:spacing w:line="320" w:lineRule="exact"/>
              <w:rPr>
                <w:rFonts w:ascii="宋体" w:hAnsi="宋体" w:eastAsia="宋体" w:cs="宋体"/>
                <w:kern w:val="0"/>
                <w:sz w:val="24"/>
              </w:rPr>
            </w:pPr>
            <w:r>
              <w:rPr>
                <w:rFonts w:hint="eastAsia" w:ascii="宋体" w:hAnsi="宋体" w:eastAsia="宋体" w:cs="宋体"/>
                <w:sz w:val="24"/>
              </w:rPr>
              <w:t>3、项目合同书、验收报告、技术鉴定等资料是否齐全并及时归档；</w:t>
            </w:r>
          </w:p>
        </w:tc>
        <w:tc>
          <w:tcPr>
            <w:tcW w:w="861" w:type="dxa"/>
            <w:vAlign w:val="center"/>
          </w:tcPr>
          <w:p w14:paraId="58439189">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63EC29D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E93E5BB">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2C4CC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1075DD5">
            <w:pPr>
              <w:widowControl/>
              <w:spacing w:line="360" w:lineRule="exact"/>
              <w:jc w:val="center"/>
            </w:pPr>
          </w:p>
        </w:tc>
        <w:tc>
          <w:tcPr>
            <w:tcW w:w="1376" w:type="dxa"/>
            <w:vMerge w:val="continue"/>
            <w:vAlign w:val="center"/>
          </w:tcPr>
          <w:p w14:paraId="6161D61A">
            <w:pPr>
              <w:widowControl/>
              <w:spacing w:line="360" w:lineRule="exact"/>
              <w:jc w:val="center"/>
            </w:pPr>
          </w:p>
        </w:tc>
        <w:tc>
          <w:tcPr>
            <w:tcW w:w="1219" w:type="dxa"/>
            <w:vMerge w:val="continue"/>
            <w:vAlign w:val="center"/>
          </w:tcPr>
          <w:p w14:paraId="2D897DD4">
            <w:pPr>
              <w:widowControl/>
              <w:spacing w:line="360" w:lineRule="exact"/>
              <w:jc w:val="center"/>
              <w:rPr>
                <w:rFonts w:ascii="宋体" w:hAnsi="宋体" w:eastAsia="宋体" w:cs="宋体"/>
                <w:sz w:val="24"/>
              </w:rPr>
            </w:pPr>
          </w:p>
        </w:tc>
        <w:tc>
          <w:tcPr>
            <w:tcW w:w="2295" w:type="dxa"/>
            <w:vMerge w:val="continue"/>
            <w:vAlign w:val="center"/>
          </w:tcPr>
          <w:p w14:paraId="17D0956B">
            <w:pPr>
              <w:widowControl/>
              <w:spacing w:line="360" w:lineRule="exact"/>
              <w:jc w:val="center"/>
              <w:rPr>
                <w:rFonts w:ascii="宋体" w:hAnsi="宋体" w:eastAsia="宋体" w:cs="宋体"/>
                <w:sz w:val="24"/>
              </w:rPr>
            </w:pPr>
          </w:p>
        </w:tc>
        <w:tc>
          <w:tcPr>
            <w:tcW w:w="3733" w:type="dxa"/>
            <w:vAlign w:val="center"/>
          </w:tcPr>
          <w:p w14:paraId="5EB5E265">
            <w:pPr>
              <w:spacing w:line="300" w:lineRule="exact"/>
              <w:rPr>
                <w:rFonts w:ascii="宋体" w:hAnsi="宋体" w:eastAsia="宋体" w:cs="宋体"/>
                <w:sz w:val="24"/>
              </w:rPr>
            </w:pPr>
            <w:r>
              <w:rPr>
                <w:rFonts w:hint="eastAsia" w:ascii="宋体" w:hAnsi="宋体" w:eastAsia="宋体" w:cs="宋体"/>
                <w:sz w:val="24"/>
              </w:rPr>
              <w:t>4、项目实施的机构人员、场地设备、信息支撑等是否落实到位。，效益不明显</w:t>
            </w:r>
          </w:p>
        </w:tc>
        <w:tc>
          <w:tcPr>
            <w:tcW w:w="861" w:type="dxa"/>
            <w:vAlign w:val="center"/>
          </w:tcPr>
          <w:p w14:paraId="1A626A7C">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24C58ACA">
            <w:pPr>
              <w:widowControl/>
              <w:spacing w:line="360" w:lineRule="exact"/>
              <w:jc w:val="center"/>
              <w:rPr>
                <w:rFonts w:ascii="宋体" w:hAnsi="宋体" w:eastAsia="宋体" w:cs="宋体"/>
                <w:kern w:val="0"/>
                <w:sz w:val="24"/>
              </w:rPr>
            </w:pPr>
          </w:p>
        </w:tc>
        <w:tc>
          <w:tcPr>
            <w:tcW w:w="1005" w:type="dxa"/>
            <w:vAlign w:val="center"/>
          </w:tcPr>
          <w:p w14:paraId="0B9129AE">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5CB81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28176A3F">
            <w:pPr>
              <w:widowControl/>
              <w:spacing w:line="360" w:lineRule="exact"/>
              <w:jc w:val="left"/>
              <w:rPr>
                <w:rFonts w:eastAsia="宋体"/>
                <w:kern w:val="0"/>
                <w:sz w:val="24"/>
              </w:rPr>
            </w:pPr>
          </w:p>
        </w:tc>
        <w:tc>
          <w:tcPr>
            <w:tcW w:w="1376" w:type="dxa"/>
            <w:vMerge w:val="continue"/>
            <w:vAlign w:val="center"/>
          </w:tcPr>
          <w:p w14:paraId="77C98A7E">
            <w:pPr>
              <w:widowControl/>
              <w:spacing w:line="370" w:lineRule="exact"/>
              <w:jc w:val="left"/>
              <w:rPr>
                <w:rFonts w:eastAsia="宋体"/>
                <w:kern w:val="0"/>
                <w:sz w:val="24"/>
              </w:rPr>
            </w:pPr>
          </w:p>
        </w:tc>
        <w:tc>
          <w:tcPr>
            <w:tcW w:w="1219" w:type="dxa"/>
            <w:vMerge w:val="restart"/>
            <w:vAlign w:val="center"/>
          </w:tcPr>
          <w:p w14:paraId="3D363C07">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项  目</w:t>
            </w:r>
          </w:p>
          <w:p w14:paraId="02F13685">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质  量</w:t>
            </w:r>
          </w:p>
          <w:p w14:paraId="0FB675D7">
            <w:pPr>
              <w:widowControl/>
              <w:spacing w:line="37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Merge w:val="restart"/>
            <w:vAlign w:val="center"/>
          </w:tcPr>
          <w:p w14:paraId="0B6FAE0F">
            <w:pPr>
              <w:widowControl/>
              <w:spacing w:line="370" w:lineRule="exact"/>
              <w:jc w:val="left"/>
              <w:rPr>
                <w:rFonts w:ascii="宋体" w:hAnsi="宋体" w:eastAsia="宋体" w:cs="宋体"/>
                <w:kern w:val="0"/>
                <w:sz w:val="24"/>
              </w:rPr>
            </w:pPr>
            <w:r>
              <w:rPr>
                <w:rFonts w:hint="eastAsia" w:ascii="宋体" w:hAnsi="宋体" w:eastAsia="宋体" w:cs="宋体"/>
                <w:kern w:val="0"/>
                <w:sz w:val="24"/>
              </w:rPr>
              <w:t>项目单位是否为达到项目质量要求而采取了必需的措施。</w:t>
            </w:r>
          </w:p>
        </w:tc>
        <w:tc>
          <w:tcPr>
            <w:tcW w:w="3733" w:type="dxa"/>
            <w:vAlign w:val="center"/>
          </w:tcPr>
          <w:p w14:paraId="25A1F1F2">
            <w:pPr>
              <w:widowControl/>
              <w:spacing w:line="300" w:lineRule="exact"/>
              <w:rPr>
                <w:rFonts w:ascii="宋体" w:hAnsi="宋体" w:eastAsia="宋体" w:cs="宋体"/>
                <w:kern w:val="0"/>
                <w:sz w:val="24"/>
              </w:rPr>
            </w:pPr>
            <w:r>
              <w:rPr>
                <w:rFonts w:hint="eastAsia" w:ascii="宋体" w:hAnsi="宋体" w:eastAsia="宋体" w:cs="宋体"/>
                <w:sz w:val="24"/>
              </w:rPr>
              <w:t>1. 是否已制定或具有相应的项目质量要求或标准；</w:t>
            </w:r>
          </w:p>
        </w:tc>
        <w:tc>
          <w:tcPr>
            <w:tcW w:w="861" w:type="dxa"/>
            <w:vAlign w:val="center"/>
          </w:tcPr>
          <w:p w14:paraId="4034473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665151A">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32FFE60">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0535A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C4BF860">
            <w:pPr>
              <w:widowControl/>
              <w:spacing w:line="360" w:lineRule="exact"/>
              <w:jc w:val="left"/>
              <w:rPr>
                <w:rFonts w:eastAsia="宋体"/>
                <w:kern w:val="0"/>
                <w:sz w:val="24"/>
              </w:rPr>
            </w:pPr>
          </w:p>
        </w:tc>
        <w:tc>
          <w:tcPr>
            <w:tcW w:w="1376" w:type="dxa"/>
            <w:vMerge w:val="continue"/>
            <w:vAlign w:val="center"/>
          </w:tcPr>
          <w:p w14:paraId="0B61C2D6">
            <w:pPr>
              <w:widowControl/>
              <w:spacing w:line="370" w:lineRule="exact"/>
              <w:jc w:val="left"/>
              <w:rPr>
                <w:rFonts w:eastAsia="宋体"/>
                <w:kern w:val="0"/>
                <w:sz w:val="24"/>
              </w:rPr>
            </w:pPr>
          </w:p>
        </w:tc>
        <w:tc>
          <w:tcPr>
            <w:tcW w:w="1219" w:type="dxa"/>
            <w:vMerge w:val="continue"/>
            <w:vAlign w:val="center"/>
          </w:tcPr>
          <w:p w14:paraId="6E47C9B5">
            <w:pPr>
              <w:widowControl/>
              <w:spacing w:line="370" w:lineRule="exact"/>
              <w:jc w:val="left"/>
              <w:rPr>
                <w:rFonts w:ascii="宋体" w:hAnsi="宋体" w:eastAsia="宋体" w:cs="宋体"/>
                <w:kern w:val="0"/>
                <w:sz w:val="24"/>
              </w:rPr>
            </w:pPr>
          </w:p>
        </w:tc>
        <w:tc>
          <w:tcPr>
            <w:tcW w:w="2295" w:type="dxa"/>
            <w:vMerge w:val="continue"/>
            <w:vAlign w:val="center"/>
          </w:tcPr>
          <w:p w14:paraId="40ED6470">
            <w:pPr>
              <w:widowControl/>
              <w:spacing w:line="370" w:lineRule="exact"/>
              <w:jc w:val="left"/>
              <w:rPr>
                <w:rFonts w:ascii="宋体" w:hAnsi="宋体" w:eastAsia="宋体" w:cs="宋体"/>
                <w:kern w:val="0"/>
                <w:sz w:val="24"/>
              </w:rPr>
            </w:pPr>
          </w:p>
        </w:tc>
        <w:tc>
          <w:tcPr>
            <w:tcW w:w="3733" w:type="dxa"/>
            <w:vAlign w:val="center"/>
          </w:tcPr>
          <w:p w14:paraId="1B8D7687">
            <w:pPr>
              <w:widowControl/>
              <w:spacing w:line="300" w:lineRule="exact"/>
              <w:rPr>
                <w:rFonts w:ascii="宋体" w:hAnsi="宋体" w:eastAsia="宋体" w:cs="宋体"/>
                <w:kern w:val="0"/>
                <w:sz w:val="24"/>
              </w:rPr>
            </w:pPr>
            <w:r>
              <w:rPr>
                <w:rFonts w:hint="eastAsia" w:ascii="宋体" w:hAnsi="宋体" w:eastAsia="宋体" w:cs="宋体"/>
                <w:sz w:val="24"/>
              </w:rPr>
              <w:t>2. 是否采取了相应的项目质量检查、验收等必需的控制措施或手段；</w:t>
            </w:r>
          </w:p>
        </w:tc>
        <w:tc>
          <w:tcPr>
            <w:tcW w:w="861" w:type="dxa"/>
            <w:vAlign w:val="center"/>
          </w:tcPr>
          <w:p w14:paraId="315B1B52">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D6D8B2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2F4EF14B">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p>
        </w:tc>
      </w:tr>
      <w:tr w14:paraId="2BC97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9" w:type="dxa"/>
            <w:vMerge w:val="continue"/>
            <w:vAlign w:val="center"/>
          </w:tcPr>
          <w:p w14:paraId="0FB6EFE6">
            <w:pPr>
              <w:widowControl/>
              <w:spacing w:line="360" w:lineRule="exact"/>
              <w:jc w:val="left"/>
              <w:rPr>
                <w:rFonts w:eastAsia="宋体"/>
                <w:kern w:val="0"/>
                <w:sz w:val="24"/>
              </w:rPr>
            </w:pPr>
          </w:p>
        </w:tc>
        <w:tc>
          <w:tcPr>
            <w:tcW w:w="1376" w:type="dxa"/>
            <w:vMerge w:val="continue"/>
            <w:vAlign w:val="center"/>
          </w:tcPr>
          <w:p w14:paraId="545C8D7A">
            <w:pPr>
              <w:widowControl/>
              <w:spacing w:line="370" w:lineRule="exact"/>
              <w:jc w:val="left"/>
              <w:rPr>
                <w:rFonts w:eastAsia="宋体"/>
                <w:kern w:val="0"/>
                <w:sz w:val="24"/>
              </w:rPr>
            </w:pPr>
          </w:p>
        </w:tc>
        <w:tc>
          <w:tcPr>
            <w:tcW w:w="1219" w:type="dxa"/>
            <w:vMerge w:val="continue"/>
            <w:vAlign w:val="center"/>
          </w:tcPr>
          <w:p w14:paraId="31D242D2">
            <w:pPr>
              <w:widowControl/>
              <w:spacing w:line="370" w:lineRule="exact"/>
              <w:jc w:val="left"/>
              <w:rPr>
                <w:rFonts w:ascii="宋体" w:hAnsi="宋体" w:eastAsia="宋体" w:cs="宋体"/>
                <w:kern w:val="0"/>
                <w:sz w:val="24"/>
              </w:rPr>
            </w:pPr>
          </w:p>
        </w:tc>
        <w:tc>
          <w:tcPr>
            <w:tcW w:w="2295" w:type="dxa"/>
            <w:vMerge w:val="continue"/>
            <w:vAlign w:val="center"/>
          </w:tcPr>
          <w:p w14:paraId="15D0CF0C">
            <w:pPr>
              <w:widowControl/>
              <w:spacing w:line="370" w:lineRule="exact"/>
              <w:jc w:val="left"/>
              <w:rPr>
                <w:rFonts w:ascii="宋体" w:hAnsi="宋体" w:eastAsia="宋体" w:cs="宋体"/>
                <w:kern w:val="0"/>
                <w:sz w:val="24"/>
              </w:rPr>
            </w:pPr>
          </w:p>
        </w:tc>
        <w:tc>
          <w:tcPr>
            <w:tcW w:w="3733" w:type="dxa"/>
            <w:vAlign w:val="center"/>
          </w:tcPr>
          <w:p w14:paraId="4B8DF53A">
            <w:pPr>
              <w:widowControl/>
              <w:spacing w:line="300" w:lineRule="exact"/>
              <w:rPr>
                <w:rFonts w:ascii="宋体" w:hAnsi="宋体" w:eastAsia="宋体" w:cs="宋体"/>
                <w:kern w:val="0"/>
                <w:sz w:val="24"/>
              </w:rPr>
            </w:pPr>
            <w:r>
              <w:rPr>
                <w:rFonts w:hint="eastAsia" w:ascii="宋体" w:hAnsi="宋体" w:eastAsia="宋体" w:cs="宋体"/>
                <w:sz w:val="24"/>
              </w:rPr>
              <w:t>3项目质量是否符合要求。</w:t>
            </w:r>
          </w:p>
        </w:tc>
        <w:tc>
          <w:tcPr>
            <w:tcW w:w="861" w:type="dxa"/>
            <w:vAlign w:val="center"/>
          </w:tcPr>
          <w:p w14:paraId="54757093">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BF38E44">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88A4FF6">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7C2B4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7F6083D">
            <w:pPr>
              <w:widowControl/>
              <w:spacing w:line="360" w:lineRule="exact"/>
              <w:jc w:val="center"/>
              <w:rPr>
                <w:rFonts w:eastAsia="宋体"/>
                <w:kern w:val="0"/>
                <w:sz w:val="24"/>
              </w:rPr>
            </w:pPr>
          </w:p>
        </w:tc>
        <w:tc>
          <w:tcPr>
            <w:tcW w:w="1376" w:type="dxa"/>
            <w:vMerge w:val="restart"/>
            <w:vAlign w:val="center"/>
          </w:tcPr>
          <w:p w14:paraId="5546B55E">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47C54FC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1447A48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（15分）</w:t>
            </w:r>
          </w:p>
        </w:tc>
        <w:tc>
          <w:tcPr>
            <w:tcW w:w="1219" w:type="dxa"/>
            <w:vMerge w:val="restart"/>
            <w:vAlign w:val="center"/>
          </w:tcPr>
          <w:p w14:paraId="4FFB37B3">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  务</w:t>
            </w:r>
          </w:p>
          <w:p w14:paraId="0C1B409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制  度</w:t>
            </w:r>
          </w:p>
          <w:p w14:paraId="772FD40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6DC0D89B">
            <w:pPr>
              <w:widowControl/>
              <w:spacing w:line="360" w:lineRule="exact"/>
              <w:jc w:val="left"/>
              <w:rPr>
                <w:rFonts w:ascii="宋体" w:hAnsi="宋体" w:eastAsia="宋体" w:cs="宋体"/>
                <w:kern w:val="0"/>
                <w:sz w:val="24"/>
              </w:rPr>
            </w:pPr>
            <w:r>
              <w:rPr>
                <w:rFonts w:hint="eastAsia" w:ascii="宋体" w:hAnsi="宋体" w:eastAsia="宋体" w:cs="宋体"/>
                <w:kern w:val="0"/>
                <w:sz w:val="24"/>
              </w:rPr>
              <w:t>财务制度是否健全。</w:t>
            </w:r>
            <w:r>
              <w:rPr>
                <w:rFonts w:hint="eastAsia" w:ascii="宋体" w:hAnsi="宋体" w:eastAsia="宋体" w:cs="宋体"/>
                <w:sz w:val="24"/>
              </w:rPr>
              <w:t>反映项目财务管理制度对项目顺利实施的保障情况。</w:t>
            </w:r>
          </w:p>
        </w:tc>
        <w:tc>
          <w:tcPr>
            <w:tcW w:w="3733" w:type="dxa"/>
            <w:vAlign w:val="center"/>
          </w:tcPr>
          <w:p w14:paraId="1DDE1CF0">
            <w:pPr>
              <w:widowControl/>
              <w:spacing w:line="300" w:lineRule="exact"/>
              <w:jc w:val="left"/>
              <w:rPr>
                <w:rFonts w:ascii="宋体" w:hAnsi="宋体" w:eastAsia="宋体" w:cs="宋体"/>
                <w:kern w:val="0"/>
                <w:sz w:val="24"/>
              </w:rPr>
            </w:pPr>
            <w:r>
              <w:rPr>
                <w:rFonts w:hint="eastAsia" w:ascii="宋体" w:hAnsi="宋体" w:eastAsia="宋体" w:cs="宋体"/>
                <w:sz w:val="24"/>
              </w:rPr>
              <w:t>1、是否已制定或具有相应的项目资金管理办法和其他相关的财务管理制度；</w:t>
            </w:r>
          </w:p>
        </w:tc>
        <w:tc>
          <w:tcPr>
            <w:tcW w:w="861" w:type="dxa"/>
            <w:vAlign w:val="center"/>
          </w:tcPr>
          <w:p w14:paraId="4D5ED60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302337D">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2B7648E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2BC09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58A1A7D3">
            <w:pPr>
              <w:widowControl/>
              <w:spacing w:line="360" w:lineRule="exact"/>
              <w:jc w:val="left"/>
              <w:rPr>
                <w:rFonts w:eastAsia="宋体"/>
                <w:kern w:val="0"/>
                <w:sz w:val="24"/>
              </w:rPr>
            </w:pPr>
          </w:p>
        </w:tc>
        <w:tc>
          <w:tcPr>
            <w:tcW w:w="1376" w:type="dxa"/>
            <w:vMerge w:val="continue"/>
            <w:vAlign w:val="center"/>
          </w:tcPr>
          <w:p w14:paraId="6DDEF0AA">
            <w:pPr>
              <w:widowControl/>
              <w:spacing w:line="360" w:lineRule="exact"/>
              <w:jc w:val="left"/>
              <w:rPr>
                <w:rFonts w:ascii="宋体" w:hAnsi="宋体" w:eastAsia="宋体" w:cs="宋体"/>
                <w:kern w:val="0"/>
                <w:sz w:val="24"/>
              </w:rPr>
            </w:pPr>
          </w:p>
        </w:tc>
        <w:tc>
          <w:tcPr>
            <w:tcW w:w="1219" w:type="dxa"/>
            <w:vMerge w:val="continue"/>
            <w:vAlign w:val="center"/>
          </w:tcPr>
          <w:p w14:paraId="35E8CE03">
            <w:pPr>
              <w:widowControl/>
              <w:spacing w:line="360" w:lineRule="exact"/>
              <w:jc w:val="left"/>
              <w:rPr>
                <w:rFonts w:ascii="宋体" w:hAnsi="宋体" w:eastAsia="宋体" w:cs="宋体"/>
                <w:kern w:val="0"/>
                <w:sz w:val="24"/>
              </w:rPr>
            </w:pPr>
          </w:p>
        </w:tc>
        <w:tc>
          <w:tcPr>
            <w:tcW w:w="2295" w:type="dxa"/>
            <w:vMerge w:val="continue"/>
            <w:vAlign w:val="center"/>
          </w:tcPr>
          <w:p w14:paraId="1B5A4513">
            <w:pPr>
              <w:widowControl/>
              <w:spacing w:line="360" w:lineRule="exact"/>
              <w:jc w:val="left"/>
              <w:rPr>
                <w:rFonts w:ascii="宋体" w:hAnsi="宋体" w:eastAsia="宋体" w:cs="宋体"/>
                <w:kern w:val="0"/>
                <w:sz w:val="24"/>
              </w:rPr>
            </w:pPr>
          </w:p>
        </w:tc>
        <w:tc>
          <w:tcPr>
            <w:tcW w:w="3733" w:type="dxa"/>
            <w:vAlign w:val="center"/>
          </w:tcPr>
          <w:p w14:paraId="6991B94A">
            <w:pPr>
              <w:widowControl/>
              <w:spacing w:line="320" w:lineRule="exact"/>
              <w:jc w:val="left"/>
              <w:rPr>
                <w:rFonts w:ascii="宋体" w:hAnsi="宋体" w:eastAsia="宋体" w:cs="宋体"/>
                <w:kern w:val="0"/>
                <w:sz w:val="24"/>
              </w:rPr>
            </w:pPr>
            <w:r>
              <w:rPr>
                <w:rFonts w:hint="eastAsia" w:ascii="宋体" w:hAnsi="宋体" w:eastAsia="宋体" w:cs="宋体"/>
                <w:sz w:val="24"/>
              </w:rPr>
              <w:t>2、制度是否符合国家财经法规和财务管理制度以及有关专项资金管理办法的规定。</w:t>
            </w:r>
          </w:p>
        </w:tc>
        <w:tc>
          <w:tcPr>
            <w:tcW w:w="861" w:type="dxa"/>
            <w:vAlign w:val="center"/>
          </w:tcPr>
          <w:p w14:paraId="77F7D99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9AC133D">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1E3787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3AF05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restart"/>
            <w:vAlign w:val="center"/>
          </w:tcPr>
          <w:p w14:paraId="06296F4A">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过程</w:t>
            </w:r>
          </w:p>
          <w:p w14:paraId="56145EC6">
            <w:pPr>
              <w:spacing w:line="400" w:lineRule="exact"/>
              <w:jc w:val="center"/>
              <w:rPr>
                <w:rFonts w:ascii="宋体" w:hAnsi="宋体" w:eastAsia="宋体" w:cs="宋体"/>
                <w:sz w:val="24"/>
              </w:rPr>
            </w:pPr>
            <w:r>
              <w:rPr>
                <w:rFonts w:hint="eastAsia" w:ascii="宋体" w:hAnsi="宋体" w:eastAsia="宋体" w:cs="宋体"/>
                <w:kern w:val="0"/>
                <w:sz w:val="24"/>
              </w:rPr>
              <w:t>（30分）</w:t>
            </w:r>
          </w:p>
        </w:tc>
        <w:tc>
          <w:tcPr>
            <w:tcW w:w="1376" w:type="dxa"/>
            <w:vMerge w:val="restart"/>
            <w:vAlign w:val="center"/>
          </w:tcPr>
          <w:p w14:paraId="7BA8AE28">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65E387E7">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6F4133B1">
            <w:pPr>
              <w:spacing w:line="400" w:lineRule="exact"/>
              <w:jc w:val="center"/>
              <w:rPr>
                <w:rFonts w:ascii="宋体" w:hAnsi="宋体" w:eastAsia="宋体" w:cs="宋体"/>
                <w:sz w:val="24"/>
              </w:rPr>
            </w:pPr>
            <w:r>
              <w:rPr>
                <w:rFonts w:hint="eastAsia" w:ascii="宋体" w:hAnsi="宋体" w:eastAsia="宋体" w:cs="宋体"/>
                <w:kern w:val="0"/>
                <w:sz w:val="24"/>
              </w:rPr>
              <w:t>（15分）</w:t>
            </w:r>
          </w:p>
        </w:tc>
        <w:tc>
          <w:tcPr>
            <w:tcW w:w="1219" w:type="dxa"/>
            <w:vMerge w:val="restart"/>
            <w:vAlign w:val="center"/>
          </w:tcPr>
          <w:p w14:paraId="5C4FB93D">
            <w:pPr>
              <w:widowControl/>
              <w:spacing w:line="400" w:lineRule="exact"/>
              <w:jc w:val="center"/>
              <w:rPr>
                <w:rFonts w:ascii="宋体" w:hAnsi="宋体" w:eastAsia="宋体" w:cs="宋体"/>
                <w:sz w:val="24"/>
              </w:rPr>
            </w:pPr>
            <w:r>
              <w:rPr>
                <w:rFonts w:hint="eastAsia" w:ascii="宋体" w:hAnsi="宋体" w:eastAsia="宋体" w:cs="宋体"/>
                <w:sz w:val="24"/>
              </w:rPr>
              <w:t>资金</w:t>
            </w:r>
          </w:p>
          <w:p w14:paraId="30F1F156">
            <w:pPr>
              <w:widowControl/>
              <w:spacing w:line="400" w:lineRule="exact"/>
              <w:jc w:val="center"/>
              <w:rPr>
                <w:rFonts w:ascii="宋体" w:hAnsi="宋体" w:eastAsia="宋体" w:cs="宋体"/>
                <w:sz w:val="24"/>
              </w:rPr>
            </w:pPr>
            <w:r>
              <w:rPr>
                <w:rFonts w:hint="eastAsia" w:ascii="宋体" w:hAnsi="宋体" w:eastAsia="宋体" w:cs="宋体"/>
                <w:sz w:val="24"/>
              </w:rPr>
              <w:t>管理</w:t>
            </w:r>
          </w:p>
          <w:p w14:paraId="0BCBBBFE">
            <w:pPr>
              <w:widowControl/>
              <w:spacing w:line="400" w:lineRule="exact"/>
              <w:jc w:val="center"/>
              <w:rPr>
                <w:rFonts w:ascii="宋体" w:hAnsi="宋体" w:eastAsia="宋体" w:cs="宋体"/>
                <w:sz w:val="24"/>
              </w:rPr>
            </w:pPr>
            <w:r>
              <w:rPr>
                <w:rFonts w:hint="eastAsia" w:ascii="宋体" w:hAnsi="宋体" w:eastAsia="宋体" w:cs="宋体"/>
                <w:sz w:val="24"/>
              </w:rPr>
              <w:t>（10分）</w:t>
            </w:r>
          </w:p>
        </w:tc>
        <w:tc>
          <w:tcPr>
            <w:tcW w:w="2295" w:type="dxa"/>
            <w:vMerge w:val="restart"/>
            <w:vAlign w:val="center"/>
          </w:tcPr>
          <w:p w14:paraId="788B0234">
            <w:pPr>
              <w:widowControl/>
              <w:spacing w:line="400" w:lineRule="exact"/>
              <w:rPr>
                <w:rFonts w:ascii="宋体" w:hAnsi="宋体" w:eastAsia="宋体" w:cs="宋体"/>
                <w:sz w:val="24"/>
              </w:rPr>
            </w:pPr>
            <w:r>
              <w:rPr>
                <w:rFonts w:hint="eastAsia" w:ascii="宋体" w:hAnsi="宋体" w:eastAsia="宋体" w:cs="宋体"/>
                <w:sz w:val="24"/>
              </w:rPr>
              <w:t>项目资金使用和管理是否符合相关的财务管理制度规定，用以反映和考核项目资金的规范运行情况。</w:t>
            </w:r>
          </w:p>
        </w:tc>
        <w:tc>
          <w:tcPr>
            <w:tcW w:w="3733" w:type="dxa"/>
            <w:vAlign w:val="center"/>
          </w:tcPr>
          <w:p w14:paraId="1458A4CB">
            <w:pPr>
              <w:widowControl/>
              <w:spacing w:line="400" w:lineRule="exact"/>
              <w:rPr>
                <w:rFonts w:ascii="宋体" w:hAnsi="宋体" w:eastAsia="宋体" w:cs="宋体"/>
                <w:sz w:val="24"/>
              </w:rPr>
            </w:pPr>
            <w:r>
              <w:rPr>
                <w:rFonts w:hint="eastAsia" w:ascii="宋体" w:hAnsi="宋体" w:eastAsia="宋体" w:cs="宋体"/>
                <w:sz w:val="24"/>
              </w:rPr>
              <w:t>1、是否按规定进行了财政投资评审；</w:t>
            </w:r>
          </w:p>
        </w:tc>
        <w:tc>
          <w:tcPr>
            <w:tcW w:w="861" w:type="dxa"/>
            <w:vAlign w:val="center"/>
          </w:tcPr>
          <w:p w14:paraId="3F31F84F">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21EE4D6E">
            <w:pPr>
              <w:widowControl/>
              <w:spacing w:line="360" w:lineRule="exact"/>
              <w:rPr>
                <w:rFonts w:ascii="宋体" w:hAnsi="宋体" w:eastAsia="宋体" w:cs="宋体"/>
                <w:sz w:val="24"/>
              </w:rPr>
            </w:pPr>
          </w:p>
        </w:tc>
        <w:tc>
          <w:tcPr>
            <w:tcW w:w="1005" w:type="dxa"/>
            <w:vAlign w:val="center"/>
          </w:tcPr>
          <w:p w14:paraId="0A97694A">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0CBE6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6003D788">
            <w:pPr>
              <w:spacing w:line="400" w:lineRule="exact"/>
              <w:jc w:val="center"/>
              <w:rPr>
                <w:rFonts w:ascii="宋体" w:hAnsi="宋体" w:eastAsia="宋体" w:cs="宋体"/>
                <w:sz w:val="24"/>
              </w:rPr>
            </w:pPr>
          </w:p>
        </w:tc>
        <w:tc>
          <w:tcPr>
            <w:tcW w:w="1376" w:type="dxa"/>
            <w:vMerge w:val="continue"/>
            <w:vAlign w:val="center"/>
          </w:tcPr>
          <w:p w14:paraId="469CAB1C">
            <w:pPr>
              <w:spacing w:line="400" w:lineRule="exact"/>
              <w:jc w:val="center"/>
              <w:rPr>
                <w:rFonts w:ascii="宋体" w:hAnsi="宋体" w:eastAsia="宋体" w:cs="宋体"/>
                <w:sz w:val="24"/>
              </w:rPr>
            </w:pPr>
          </w:p>
        </w:tc>
        <w:tc>
          <w:tcPr>
            <w:tcW w:w="1219" w:type="dxa"/>
            <w:vMerge w:val="continue"/>
            <w:vAlign w:val="center"/>
          </w:tcPr>
          <w:p w14:paraId="7BE84AF4">
            <w:pPr>
              <w:widowControl/>
              <w:spacing w:line="400" w:lineRule="exact"/>
              <w:rPr>
                <w:rFonts w:ascii="宋体" w:hAnsi="宋体" w:eastAsia="宋体" w:cs="宋体"/>
                <w:sz w:val="24"/>
              </w:rPr>
            </w:pPr>
          </w:p>
        </w:tc>
        <w:tc>
          <w:tcPr>
            <w:tcW w:w="2295" w:type="dxa"/>
            <w:vMerge w:val="continue"/>
            <w:vAlign w:val="center"/>
          </w:tcPr>
          <w:p w14:paraId="09ED7E9F">
            <w:pPr>
              <w:widowControl/>
              <w:spacing w:line="400" w:lineRule="exact"/>
              <w:rPr>
                <w:rFonts w:ascii="宋体" w:hAnsi="宋体" w:eastAsia="宋体" w:cs="宋体"/>
                <w:sz w:val="24"/>
              </w:rPr>
            </w:pPr>
          </w:p>
        </w:tc>
        <w:tc>
          <w:tcPr>
            <w:tcW w:w="3733" w:type="dxa"/>
            <w:vAlign w:val="center"/>
          </w:tcPr>
          <w:p w14:paraId="11ACAAE9">
            <w:pPr>
              <w:widowControl/>
              <w:spacing w:line="400" w:lineRule="exact"/>
              <w:rPr>
                <w:rFonts w:ascii="宋体" w:hAnsi="宋体" w:eastAsia="宋体" w:cs="宋体"/>
                <w:sz w:val="24"/>
              </w:rPr>
            </w:pPr>
            <w:r>
              <w:rPr>
                <w:rFonts w:hint="eastAsia" w:ascii="宋体" w:hAnsi="宋体" w:eastAsia="宋体" w:cs="宋体"/>
                <w:sz w:val="24"/>
              </w:rPr>
              <w:t>2、财务管理制度是否得到有效执行；</w:t>
            </w:r>
          </w:p>
        </w:tc>
        <w:tc>
          <w:tcPr>
            <w:tcW w:w="861" w:type="dxa"/>
            <w:vAlign w:val="center"/>
          </w:tcPr>
          <w:p w14:paraId="3645020A">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689D1558">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47AA6C1C">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14:paraId="0D78B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F3FF54D">
            <w:pPr>
              <w:widowControl/>
              <w:spacing w:line="400" w:lineRule="exact"/>
              <w:jc w:val="center"/>
              <w:rPr>
                <w:rFonts w:ascii="宋体" w:hAnsi="宋体" w:eastAsia="宋体" w:cs="宋体"/>
                <w:kern w:val="0"/>
                <w:sz w:val="24"/>
              </w:rPr>
            </w:pPr>
          </w:p>
        </w:tc>
        <w:tc>
          <w:tcPr>
            <w:tcW w:w="1376" w:type="dxa"/>
            <w:vMerge w:val="continue"/>
            <w:vAlign w:val="center"/>
          </w:tcPr>
          <w:p w14:paraId="4BF4F501">
            <w:pPr>
              <w:widowControl/>
              <w:spacing w:line="400" w:lineRule="exact"/>
              <w:jc w:val="center"/>
              <w:rPr>
                <w:rFonts w:ascii="宋体" w:hAnsi="宋体" w:eastAsia="宋体" w:cs="宋体"/>
                <w:kern w:val="0"/>
                <w:sz w:val="24"/>
              </w:rPr>
            </w:pPr>
          </w:p>
        </w:tc>
        <w:tc>
          <w:tcPr>
            <w:tcW w:w="1219" w:type="dxa"/>
            <w:vMerge w:val="continue"/>
            <w:vAlign w:val="center"/>
          </w:tcPr>
          <w:p w14:paraId="3F6B7CE0">
            <w:pPr>
              <w:widowControl/>
              <w:spacing w:line="400" w:lineRule="exact"/>
              <w:rPr>
                <w:rFonts w:ascii="宋体" w:hAnsi="宋体" w:eastAsia="宋体" w:cs="宋体"/>
                <w:sz w:val="24"/>
              </w:rPr>
            </w:pPr>
          </w:p>
        </w:tc>
        <w:tc>
          <w:tcPr>
            <w:tcW w:w="2295" w:type="dxa"/>
            <w:vMerge w:val="continue"/>
            <w:vAlign w:val="center"/>
          </w:tcPr>
          <w:p w14:paraId="069C55C5">
            <w:pPr>
              <w:widowControl/>
              <w:spacing w:line="400" w:lineRule="exact"/>
              <w:rPr>
                <w:rFonts w:ascii="宋体" w:hAnsi="宋体" w:eastAsia="宋体" w:cs="宋体"/>
                <w:sz w:val="24"/>
              </w:rPr>
            </w:pPr>
          </w:p>
        </w:tc>
        <w:tc>
          <w:tcPr>
            <w:tcW w:w="3733" w:type="dxa"/>
            <w:vAlign w:val="center"/>
          </w:tcPr>
          <w:p w14:paraId="12E2B16E">
            <w:pPr>
              <w:widowControl/>
              <w:spacing w:line="400" w:lineRule="exact"/>
              <w:rPr>
                <w:rFonts w:ascii="宋体" w:hAnsi="宋体" w:eastAsia="宋体" w:cs="宋体"/>
                <w:sz w:val="24"/>
              </w:rPr>
            </w:pPr>
            <w:r>
              <w:rPr>
                <w:rFonts w:hint="eastAsia" w:ascii="宋体" w:hAnsi="宋体" w:eastAsia="宋体" w:cs="宋体"/>
                <w:sz w:val="24"/>
              </w:rPr>
              <w:t>3、资金的拨付是否有完整的审批程序和手续；</w:t>
            </w:r>
          </w:p>
        </w:tc>
        <w:tc>
          <w:tcPr>
            <w:tcW w:w="861" w:type="dxa"/>
            <w:vAlign w:val="center"/>
          </w:tcPr>
          <w:p w14:paraId="3B4AC9F0">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7D4AFA84">
            <w:pPr>
              <w:widowControl/>
              <w:spacing w:line="360" w:lineRule="exact"/>
              <w:rPr>
                <w:rFonts w:ascii="宋体" w:hAnsi="宋体" w:eastAsia="宋体" w:cs="宋体"/>
                <w:sz w:val="24"/>
              </w:rPr>
            </w:pPr>
          </w:p>
        </w:tc>
        <w:tc>
          <w:tcPr>
            <w:tcW w:w="1005" w:type="dxa"/>
            <w:vAlign w:val="center"/>
          </w:tcPr>
          <w:p w14:paraId="76126DF4">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5BC1E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0DB98D6">
            <w:pPr>
              <w:widowControl/>
              <w:spacing w:line="400" w:lineRule="exact"/>
              <w:rPr>
                <w:rFonts w:ascii="宋体" w:hAnsi="宋体" w:eastAsia="宋体" w:cs="宋体"/>
                <w:sz w:val="24"/>
              </w:rPr>
            </w:pPr>
          </w:p>
        </w:tc>
        <w:tc>
          <w:tcPr>
            <w:tcW w:w="1376" w:type="dxa"/>
            <w:vMerge w:val="continue"/>
            <w:vAlign w:val="center"/>
          </w:tcPr>
          <w:p w14:paraId="6187E831">
            <w:pPr>
              <w:widowControl/>
              <w:spacing w:line="400" w:lineRule="exact"/>
              <w:rPr>
                <w:rFonts w:ascii="宋体" w:hAnsi="宋体" w:eastAsia="宋体" w:cs="宋体"/>
                <w:sz w:val="24"/>
              </w:rPr>
            </w:pPr>
          </w:p>
        </w:tc>
        <w:tc>
          <w:tcPr>
            <w:tcW w:w="1219" w:type="dxa"/>
            <w:vMerge w:val="continue"/>
            <w:vAlign w:val="center"/>
          </w:tcPr>
          <w:p w14:paraId="5475303C">
            <w:pPr>
              <w:widowControl/>
              <w:spacing w:line="400" w:lineRule="exact"/>
              <w:rPr>
                <w:rFonts w:ascii="宋体" w:hAnsi="宋体" w:eastAsia="宋体" w:cs="宋体"/>
                <w:sz w:val="24"/>
              </w:rPr>
            </w:pPr>
          </w:p>
        </w:tc>
        <w:tc>
          <w:tcPr>
            <w:tcW w:w="2295" w:type="dxa"/>
            <w:vMerge w:val="continue"/>
            <w:vAlign w:val="center"/>
          </w:tcPr>
          <w:p w14:paraId="5965AFF4">
            <w:pPr>
              <w:widowControl/>
              <w:spacing w:line="400" w:lineRule="exact"/>
              <w:rPr>
                <w:rFonts w:ascii="宋体" w:hAnsi="宋体" w:eastAsia="宋体" w:cs="宋体"/>
                <w:sz w:val="24"/>
              </w:rPr>
            </w:pPr>
          </w:p>
        </w:tc>
        <w:tc>
          <w:tcPr>
            <w:tcW w:w="3733" w:type="dxa"/>
            <w:vAlign w:val="center"/>
          </w:tcPr>
          <w:p w14:paraId="6791A888">
            <w:pPr>
              <w:widowControl/>
              <w:spacing w:line="400" w:lineRule="exact"/>
              <w:rPr>
                <w:rFonts w:ascii="宋体" w:hAnsi="宋体" w:eastAsia="宋体" w:cs="宋体"/>
                <w:sz w:val="24"/>
              </w:rPr>
            </w:pPr>
            <w:r>
              <w:rPr>
                <w:rFonts w:hint="eastAsia" w:ascii="宋体" w:hAnsi="宋体" w:eastAsia="宋体" w:cs="宋体"/>
                <w:sz w:val="24"/>
              </w:rPr>
              <w:t>4、资金的支付是否符合支付管理的流程和要求；</w:t>
            </w:r>
          </w:p>
        </w:tc>
        <w:tc>
          <w:tcPr>
            <w:tcW w:w="861" w:type="dxa"/>
            <w:vAlign w:val="center"/>
          </w:tcPr>
          <w:p w14:paraId="5F727E95">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5642DBDE">
            <w:pPr>
              <w:widowControl/>
              <w:spacing w:line="360" w:lineRule="exact"/>
              <w:rPr>
                <w:rFonts w:hint="eastAsia" w:ascii="宋体" w:hAnsi="宋体" w:eastAsia="宋体" w:cs="宋体"/>
                <w:sz w:val="24"/>
                <w:lang w:eastAsia="zh-CN"/>
              </w:rPr>
            </w:pPr>
            <w:r>
              <w:rPr>
                <w:rFonts w:hint="eastAsia" w:ascii="宋体" w:hAnsi="宋体" w:eastAsia="宋体" w:cs="宋体"/>
                <w:sz w:val="24"/>
                <w:lang w:eastAsia="zh-CN"/>
              </w:rPr>
              <w:t>部分支出不规范</w:t>
            </w:r>
          </w:p>
        </w:tc>
        <w:tc>
          <w:tcPr>
            <w:tcW w:w="1005" w:type="dxa"/>
            <w:vAlign w:val="center"/>
          </w:tcPr>
          <w:p w14:paraId="4149A386">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r>
      <w:tr w14:paraId="0D766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2D7276E">
            <w:pPr>
              <w:widowControl/>
              <w:spacing w:line="400" w:lineRule="exact"/>
              <w:rPr>
                <w:rFonts w:ascii="宋体" w:hAnsi="宋体" w:eastAsia="宋体" w:cs="宋体"/>
                <w:sz w:val="24"/>
              </w:rPr>
            </w:pPr>
          </w:p>
        </w:tc>
        <w:tc>
          <w:tcPr>
            <w:tcW w:w="1376" w:type="dxa"/>
            <w:vMerge w:val="continue"/>
            <w:vAlign w:val="center"/>
          </w:tcPr>
          <w:p w14:paraId="72BBDD4B">
            <w:pPr>
              <w:widowControl/>
              <w:spacing w:line="400" w:lineRule="exact"/>
              <w:rPr>
                <w:rFonts w:ascii="宋体" w:hAnsi="宋体" w:eastAsia="宋体" w:cs="宋体"/>
                <w:sz w:val="24"/>
              </w:rPr>
            </w:pPr>
          </w:p>
        </w:tc>
        <w:tc>
          <w:tcPr>
            <w:tcW w:w="1219" w:type="dxa"/>
            <w:vMerge w:val="continue"/>
            <w:vAlign w:val="center"/>
          </w:tcPr>
          <w:p w14:paraId="3BFA0F45">
            <w:pPr>
              <w:widowControl/>
              <w:spacing w:line="400" w:lineRule="exact"/>
              <w:rPr>
                <w:rFonts w:ascii="宋体" w:hAnsi="宋体" w:eastAsia="宋体" w:cs="宋体"/>
                <w:sz w:val="24"/>
              </w:rPr>
            </w:pPr>
          </w:p>
        </w:tc>
        <w:tc>
          <w:tcPr>
            <w:tcW w:w="2295" w:type="dxa"/>
            <w:vMerge w:val="continue"/>
            <w:vAlign w:val="center"/>
          </w:tcPr>
          <w:p w14:paraId="7EFA44A7">
            <w:pPr>
              <w:widowControl/>
              <w:spacing w:line="400" w:lineRule="exact"/>
              <w:rPr>
                <w:rFonts w:ascii="宋体" w:hAnsi="宋体" w:eastAsia="宋体" w:cs="宋体"/>
                <w:sz w:val="24"/>
              </w:rPr>
            </w:pPr>
          </w:p>
        </w:tc>
        <w:tc>
          <w:tcPr>
            <w:tcW w:w="3733" w:type="dxa"/>
            <w:vAlign w:val="center"/>
          </w:tcPr>
          <w:p w14:paraId="6AB449FE">
            <w:pPr>
              <w:widowControl/>
              <w:spacing w:line="400" w:lineRule="exact"/>
              <w:rPr>
                <w:rFonts w:ascii="宋体" w:hAnsi="宋体" w:eastAsia="宋体" w:cs="宋体"/>
                <w:sz w:val="24"/>
              </w:rPr>
            </w:pPr>
            <w:r>
              <w:rPr>
                <w:rFonts w:hint="eastAsia" w:ascii="宋体" w:hAnsi="宋体" w:eastAsia="宋体" w:cs="宋体"/>
                <w:sz w:val="24"/>
              </w:rPr>
              <w:t>5、项目的重大开支是否经过评估认证；</w:t>
            </w:r>
          </w:p>
        </w:tc>
        <w:tc>
          <w:tcPr>
            <w:tcW w:w="861" w:type="dxa"/>
            <w:vAlign w:val="center"/>
          </w:tcPr>
          <w:p w14:paraId="00370D80">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6EF708C2">
            <w:pPr>
              <w:widowControl/>
              <w:spacing w:line="360" w:lineRule="exact"/>
              <w:rPr>
                <w:rFonts w:ascii="宋体" w:hAnsi="宋体" w:eastAsia="宋体" w:cs="宋体"/>
                <w:sz w:val="24"/>
              </w:rPr>
            </w:pPr>
          </w:p>
        </w:tc>
        <w:tc>
          <w:tcPr>
            <w:tcW w:w="1005" w:type="dxa"/>
            <w:vAlign w:val="center"/>
          </w:tcPr>
          <w:p w14:paraId="37CF58EB">
            <w:pPr>
              <w:widowControl/>
              <w:spacing w:line="360" w:lineRule="exact"/>
              <w:jc w:val="center"/>
              <w:rPr>
                <w:rFonts w:ascii="宋体" w:hAnsi="宋体" w:eastAsia="宋体" w:cs="宋体"/>
                <w:sz w:val="24"/>
              </w:rPr>
            </w:pPr>
            <w:r>
              <w:rPr>
                <w:rFonts w:hint="eastAsia" w:ascii="宋体" w:hAnsi="宋体" w:eastAsia="宋体" w:cs="宋体"/>
                <w:sz w:val="24"/>
              </w:rPr>
              <w:t>2</w:t>
            </w:r>
          </w:p>
        </w:tc>
      </w:tr>
      <w:tr w14:paraId="43EE7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112B5AE6">
            <w:pPr>
              <w:widowControl/>
              <w:spacing w:line="400" w:lineRule="exact"/>
              <w:rPr>
                <w:rFonts w:ascii="宋体" w:hAnsi="宋体" w:eastAsia="宋体" w:cs="宋体"/>
                <w:sz w:val="24"/>
              </w:rPr>
            </w:pPr>
          </w:p>
        </w:tc>
        <w:tc>
          <w:tcPr>
            <w:tcW w:w="1376" w:type="dxa"/>
            <w:vMerge w:val="continue"/>
            <w:vAlign w:val="center"/>
          </w:tcPr>
          <w:p w14:paraId="62A59D57">
            <w:pPr>
              <w:widowControl/>
              <w:spacing w:line="400" w:lineRule="exact"/>
              <w:rPr>
                <w:rFonts w:ascii="宋体" w:hAnsi="宋体" w:eastAsia="宋体" w:cs="宋体"/>
                <w:sz w:val="24"/>
              </w:rPr>
            </w:pPr>
          </w:p>
        </w:tc>
        <w:tc>
          <w:tcPr>
            <w:tcW w:w="1219" w:type="dxa"/>
            <w:vMerge w:val="continue"/>
            <w:vAlign w:val="center"/>
          </w:tcPr>
          <w:p w14:paraId="432AE74F">
            <w:pPr>
              <w:widowControl/>
              <w:spacing w:line="400" w:lineRule="exact"/>
              <w:rPr>
                <w:rFonts w:ascii="宋体" w:hAnsi="宋体" w:eastAsia="宋体" w:cs="宋体"/>
                <w:sz w:val="24"/>
              </w:rPr>
            </w:pPr>
          </w:p>
        </w:tc>
        <w:tc>
          <w:tcPr>
            <w:tcW w:w="2295" w:type="dxa"/>
            <w:vMerge w:val="continue"/>
            <w:vAlign w:val="center"/>
          </w:tcPr>
          <w:p w14:paraId="6483F66B">
            <w:pPr>
              <w:widowControl/>
              <w:spacing w:line="400" w:lineRule="exact"/>
              <w:rPr>
                <w:rFonts w:ascii="宋体" w:hAnsi="宋体" w:eastAsia="宋体" w:cs="宋体"/>
                <w:sz w:val="24"/>
              </w:rPr>
            </w:pPr>
          </w:p>
        </w:tc>
        <w:tc>
          <w:tcPr>
            <w:tcW w:w="3733" w:type="dxa"/>
            <w:vAlign w:val="center"/>
          </w:tcPr>
          <w:p w14:paraId="287BF512">
            <w:pPr>
              <w:widowControl/>
              <w:spacing w:line="400" w:lineRule="exact"/>
              <w:rPr>
                <w:rFonts w:ascii="宋体" w:hAnsi="宋体" w:eastAsia="宋体" w:cs="宋体"/>
                <w:sz w:val="24"/>
              </w:rPr>
            </w:pPr>
            <w:r>
              <w:rPr>
                <w:rFonts w:hint="eastAsia" w:ascii="宋体" w:hAnsi="宋体" w:eastAsia="宋体" w:cs="宋体"/>
                <w:sz w:val="24"/>
              </w:rPr>
              <w:t>6、是否符合项目预算批复或合同规定的用途；</w:t>
            </w:r>
          </w:p>
        </w:tc>
        <w:tc>
          <w:tcPr>
            <w:tcW w:w="861" w:type="dxa"/>
            <w:vAlign w:val="center"/>
          </w:tcPr>
          <w:p w14:paraId="5419421F">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7992AED7">
            <w:pPr>
              <w:widowControl/>
              <w:spacing w:line="360" w:lineRule="exact"/>
              <w:rPr>
                <w:rFonts w:hint="eastAsia" w:ascii="宋体" w:hAnsi="宋体" w:eastAsia="宋体" w:cs="宋体"/>
                <w:sz w:val="24"/>
                <w:lang w:eastAsia="zh-CN"/>
              </w:rPr>
            </w:pPr>
            <w:r>
              <w:rPr>
                <w:rFonts w:hint="eastAsia" w:ascii="宋体" w:hAnsi="宋体" w:eastAsia="宋体" w:cs="宋体"/>
                <w:sz w:val="24"/>
                <w:lang w:eastAsia="zh-CN"/>
              </w:rPr>
              <w:t>未有效统筹</w:t>
            </w:r>
          </w:p>
        </w:tc>
        <w:tc>
          <w:tcPr>
            <w:tcW w:w="1005" w:type="dxa"/>
            <w:vAlign w:val="center"/>
          </w:tcPr>
          <w:p w14:paraId="35397753">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1.5</w:t>
            </w:r>
          </w:p>
        </w:tc>
      </w:tr>
      <w:tr w14:paraId="609A8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5C568A8">
            <w:pPr>
              <w:widowControl/>
              <w:spacing w:line="400" w:lineRule="exact"/>
              <w:rPr>
                <w:rFonts w:ascii="宋体" w:hAnsi="宋体" w:eastAsia="宋体" w:cs="宋体"/>
                <w:sz w:val="24"/>
              </w:rPr>
            </w:pPr>
          </w:p>
        </w:tc>
        <w:tc>
          <w:tcPr>
            <w:tcW w:w="1376" w:type="dxa"/>
            <w:vMerge w:val="continue"/>
            <w:vAlign w:val="center"/>
          </w:tcPr>
          <w:p w14:paraId="4498F5DA">
            <w:pPr>
              <w:widowControl/>
              <w:spacing w:line="400" w:lineRule="exact"/>
              <w:rPr>
                <w:rFonts w:ascii="宋体" w:hAnsi="宋体" w:eastAsia="宋体" w:cs="宋体"/>
                <w:sz w:val="24"/>
              </w:rPr>
            </w:pPr>
          </w:p>
        </w:tc>
        <w:tc>
          <w:tcPr>
            <w:tcW w:w="1219" w:type="dxa"/>
            <w:vMerge w:val="continue"/>
            <w:vAlign w:val="center"/>
          </w:tcPr>
          <w:p w14:paraId="529838AF">
            <w:pPr>
              <w:widowControl/>
              <w:spacing w:line="400" w:lineRule="exact"/>
              <w:rPr>
                <w:rFonts w:ascii="宋体" w:hAnsi="宋体" w:eastAsia="宋体" w:cs="宋体"/>
                <w:sz w:val="24"/>
              </w:rPr>
            </w:pPr>
          </w:p>
        </w:tc>
        <w:tc>
          <w:tcPr>
            <w:tcW w:w="2295" w:type="dxa"/>
            <w:vMerge w:val="continue"/>
            <w:vAlign w:val="center"/>
          </w:tcPr>
          <w:p w14:paraId="3E356081">
            <w:pPr>
              <w:widowControl/>
              <w:spacing w:line="400" w:lineRule="exact"/>
              <w:rPr>
                <w:rFonts w:ascii="宋体" w:hAnsi="宋体" w:eastAsia="宋体" w:cs="宋体"/>
                <w:sz w:val="24"/>
              </w:rPr>
            </w:pPr>
          </w:p>
        </w:tc>
        <w:tc>
          <w:tcPr>
            <w:tcW w:w="3733" w:type="dxa"/>
            <w:vAlign w:val="center"/>
          </w:tcPr>
          <w:p w14:paraId="0FE4C67D">
            <w:pPr>
              <w:widowControl/>
              <w:spacing w:line="400" w:lineRule="exact"/>
              <w:rPr>
                <w:rFonts w:ascii="宋体" w:hAnsi="宋体" w:eastAsia="宋体" w:cs="宋体"/>
                <w:sz w:val="24"/>
              </w:rPr>
            </w:pPr>
            <w:r>
              <w:rPr>
                <w:rFonts w:hint="eastAsia" w:ascii="宋体" w:hAnsi="宋体" w:eastAsia="宋体" w:cs="宋体"/>
                <w:sz w:val="24"/>
              </w:rPr>
              <w:t>7、是否存在截留、挤占、挪用、虚列支出等情况。</w:t>
            </w:r>
          </w:p>
        </w:tc>
        <w:tc>
          <w:tcPr>
            <w:tcW w:w="861" w:type="dxa"/>
            <w:vAlign w:val="center"/>
          </w:tcPr>
          <w:p w14:paraId="3AFEFA94">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7602B7AC">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63BB3662">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r>
      <w:tr w14:paraId="6D030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446E362">
            <w:pPr>
              <w:widowControl/>
              <w:spacing w:line="400" w:lineRule="exact"/>
              <w:jc w:val="left"/>
              <w:rPr>
                <w:rFonts w:ascii="宋体" w:hAnsi="宋体" w:eastAsia="宋体" w:cs="宋体"/>
                <w:kern w:val="0"/>
                <w:sz w:val="24"/>
              </w:rPr>
            </w:pPr>
          </w:p>
        </w:tc>
        <w:tc>
          <w:tcPr>
            <w:tcW w:w="1376" w:type="dxa"/>
            <w:vMerge w:val="continue"/>
            <w:vAlign w:val="center"/>
          </w:tcPr>
          <w:p w14:paraId="4FB38C82">
            <w:pPr>
              <w:widowControl/>
              <w:spacing w:line="400" w:lineRule="exact"/>
              <w:jc w:val="left"/>
              <w:rPr>
                <w:rFonts w:ascii="宋体" w:hAnsi="宋体" w:eastAsia="宋体" w:cs="宋体"/>
                <w:kern w:val="0"/>
                <w:sz w:val="24"/>
              </w:rPr>
            </w:pPr>
          </w:p>
        </w:tc>
        <w:tc>
          <w:tcPr>
            <w:tcW w:w="1219" w:type="dxa"/>
            <w:vMerge w:val="restart"/>
            <w:vAlign w:val="center"/>
          </w:tcPr>
          <w:p w14:paraId="553AEE44">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3F53BB88">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监控</w:t>
            </w:r>
          </w:p>
          <w:p w14:paraId="38281A19">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Merge w:val="restart"/>
            <w:vAlign w:val="center"/>
          </w:tcPr>
          <w:p w14:paraId="48BE6A4A">
            <w:pPr>
              <w:widowControl/>
              <w:spacing w:line="400" w:lineRule="exact"/>
              <w:jc w:val="left"/>
              <w:rPr>
                <w:rFonts w:ascii="宋体" w:hAnsi="宋体" w:eastAsia="宋体" w:cs="宋体"/>
                <w:kern w:val="0"/>
                <w:sz w:val="24"/>
              </w:rPr>
            </w:pPr>
            <w:r>
              <w:rPr>
                <w:rFonts w:hint="eastAsia" w:ascii="宋体" w:hAnsi="宋体" w:eastAsia="宋体" w:cs="宋体"/>
                <w:kern w:val="0"/>
                <w:sz w:val="24"/>
              </w:rPr>
              <w:t>是否为保障资金的安全、规范运行而采取了必要的监控措施。</w:t>
            </w:r>
          </w:p>
        </w:tc>
        <w:tc>
          <w:tcPr>
            <w:tcW w:w="3733" w:type="dxa"/>
            <w:vAlign w:val="center"/>
          </w:tcPr>
          <w:p w14:paraId="539E2039">
            <w:pPr>
              <w:widowControl/>
              <w:spacing w:line="400" w:lineRule="exact"/>
              <w:jc w:val="left"/>
              <w:rPr>
                <w:rFonts w:ascii="宋体" w:hAnsi="宋体" w:eastAsia="宋体" w:cs="宋体"/>
                <w:kern w:val="0"/>
                <w:sz w:val="24"/>
              </w:rPr>
            </w:pPr>
            <w:r>
              <w:rPr>
                <w:rFonts w:hint="eastAsia" w:ascii="宋体" w:hAnsi="宋体" w:eastAsia="宋体" w:cs="宋体"/>
                <w:kern w:val="0"/>
                <w:sz w:val="24"/>
              </w:rPr>
              <w:t>1、是否已制定或具有相应的监控机制；</w:t>
            </w:r>
            <w:r>
              <w:rPr>
                <w:rFonts w:hint="eastAsia" w:ascii="宋体" w:hAnsi="宋体" w:eastAsia="宋体" w:cs="宋体"/>
                <w:sz w:val="24"/>
              </w:rPr>
              <w:t>相关岗位设置是否符合内控要求；</w:t>
            </w:r>
          </w:p>
        </w:tc>
        <w:tc>
          <w:tcPr>
            <w:tcW w:w="861" w:type="dxa"/>
            <w:vAlign w:val="center"/>
          </w:tcPr>
          <w:p w14:paraId="24E53C1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6EBCB8A">
            <w:pPr>
              <w:widowControl/>
              <w:spacing w:line="360" w:lineRule="exact"/>
              <w:jc w:val="left"/>
              <w:rPr>
                <w:rFonts w:ascii="宋体" w:hAnsi="宋体" w:eastAsia="宋体" w:cs="宋体"/>
                <w:kern w:val="0"/>
                <w:sz w:val="24"/>
              </w:rPr>
            </w:pPr>
          </w:p>
        </w:tc>
        <w:tc>
          <w:tcPr>
            <w:tcW w:w="1005" w:type="dxa"/>
            <w:vAlign w:val="center"/>
          </w:tcPr>
          <w:p w14:paraId="1BB8023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7F2F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7C9441B2">
            <w:pPr>
              <w:widowControl/>
              <w:spacing w:line="400" w:lineRule="exact"/>
              <w:jc w:val="left"/>
              <w:rPr>
                <w:rFonts w:ascii="宋体" w:hAnsi="宋体" w:eastAsia="宋体" w:cs="宋体"/>
                <w:kern w:val="0"/>
                <w:sz w:val="24"/>
              </w:rPr>
            </w:pPr>
          </w:p>
        </w:tc>
        <w:tc>
          <w:tcPr>
            <w:tcW w:w="1376" w:type="dxa"/>
            <w:vMerge w:val="continue"/>
            <w:vAlign w:val="center"/>
          </w:tcPr>
          <w:p w14:paraId="702D9DD1">
            <w:pPr>
              <w:widowControl/>
              <w:spacing w:line="400" w:lineRule="exact"/>
              <w:jc w:val="left"/>
              <w:rPr>
                <w:rFonts w:ascii="宋体" w:hAnsi="宋体" w:eastAsia="宋体" w:cs="宋体"/>
                <w:kern w:val="0"/>
                <w:sz w:val="24"/>
              </w:rPr>
            </w:pPr>
          </w:p>
        </w:tc>
        <w:tc>
          <w:tcPr>
            <w:tcW w:w="1219" w:type="dxa"/>
            <w:vMerge w:val="continue"/>
            <w:vAlign w:val="center"/>
          </w:tcPr>
          <w:p w14:paraId="5FBB9CBA">
            <w:pPr>
              <w:widowControl/>
              <w:spacing w:line="400" w:lineRule="exact"/>
              <w:jc w:val="left"/>
              <w:rPr>
                <w:rFonts w:ascii="宋体" w:hAnsi="宋体" w:eastAsia="宋体" w:cs="宋体"/>
                <w:kern w:val="0"/>
                <w:sz w:val="24"/>
              </w:rPr>
            </w:pPr>
          </w:p>
        </w:tc>
        <w:tc>
          <w:tcPr>
            <w:tcW w:w="2295" w:type="dxa"/>
            <w:vMerge w:val="continue"/>
            <w:vAlign w:val="center"/>
          </w:tcPr>
          <w:p w14:paraId="63F1305C">
            <w:pPr>
              <w:widowControl/>
              <w:spacing w:line="400" w:lineRule="exact"/>
              <w:jc w:val="left"/>
              <w:rPr>
                <w:rFonts w:ascii="宋体" w:hAnsi="宋体" w:eastAsia="宋体" w:cs="宋体"/>
                <w:kern w:val="0"/>
                <w:sz w:val="24"/>
              </w:rPr>
            </w:pPr>
          </w:p>
        </w:tc>
        <w:tc>
          <w:tcPr>
            <w:tcW w:w="3733" w:type="dxa"/>
            <w:vAlign w:val="center"/>
          </w:tcPr>
          <w:p w14:paraId="7F0D88E9">
            <w:pPr>
              <w:widowControl/>
              <w:spacing w:line="400" w:lineRule="exact"/>
              <w:jc w:val="left"/>
              <w:rPr>
                <w:rFonts w:ascii="宋体" w:hAnsi="宋体" w:eastAsia="宋体" w:cs="宋体"/>
                <w:kern w:val="0"/>
                <w:sz w:val="24"/>
              </w:rPr>
            </w:pPr>
            <w:r>
              <w:rPr>
                <w:rFonts w:hint="eastAsia" w:ascii="宋体" w:hAnsi="宋体" w:eastAsia="宋体" w:cs="宋体"/>
                <w:kern w:val="0"/>
                <w:sz w:val="24"/>
              </w:rPr>
              <w:t>2、是否采取了相应的财务检查等必要的监控措施或手段。</w:t>
            </w:r>
          </w:p>
        </w:tc>
        <w:tc>
          <w:tcPr>
            <w:tcW w:w="861" w:type="dxa"/>
            <w:vAlign w:val="center"/>
          </w:tcPr>
          <w:p w14:paraId="77253AB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84069B6">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未开展财务检查工作</w:t>
            </w:r>
          </w:p>
        </w:tc>
        <w:tc>
          <w:tcPr>
            <w:tcW w:w="1005" w:type="dxa"/>
            <w:vAlign w:val="center"/>
          </w:tcPr>
          <w:p w14:paraId="60952595">
            <w:pPr>
              <w:widowControl/>
              <w:spacing w:line="360" w:lineRule="exact"/>
              <w:jc w:val="center"/>
              <w:rPr>
                <w:rFonts w:ascii="宋体" w:hAnsi="宋体" w:eastAsia="宋体" w:cs="宋体"/>
                <w:kern w:val="0"/>
                <w:sz w:val="24"/>
              </w:rPr>
            </w:pPr>
            <w:r>
              <w:rPr>
                <w:rFonts w:hint="eastAsia" w:ascii="宋体" w:hAnsi="宋体" w:eastAsia="宋体" w:cs="宋体"/>
                <w:kern w:val="0"/>
                <w:sz w:val="24"/>
              </w:rPr>
              <w:t>0</w:t>
            </w:r>
          </w:p>
        </w:tc>
      </w:tr>
      <w:tr w14:paraId="384CE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639B329B">
            <w:pPr>
              <w:widowControl/>
              <w:spacing w:line="400" w:lineRule="exact"/>
              <w:jc w:val="left"/>
              <w:rPr>
                <w:rFonts w:ascii="宋体" w:hAnsi="宋体" w:eastAsia="宋体" w:cs="宋体"/>
                <w:kern w:val="0"/>
                <w:sz w:val="24"/>
              </w:rPr>
            </w:pPr>
          </w:p>
        </w:tc>
        <w:tc>
          <w:tcPr>
            <w:tcW w:w="1376" w:type="dxa"/>
            <w:vMerge w:val="continue"/>
            <w:vAlign w:val="center"/>
          </w:tcPr>
          <w:p w14:paraId="2D4921B8">
            <w:pPr>
              <w:widowControl/>
              <w:spacing w:line="400" w:lineRule="exact"/>
              <w:jc w:val="left"/>
              <w:rPr>
                <w:rFonts w:ascii="宋体" w:hAnsi="宋体" w:eastAsia="宋体" w:cs="宋体"/>
                <w:kern w:val="0"/>
                <w:sz w:val="24"/>
              </w:rPr>
            </w:pPr>
          </w:p>
        </w:tc>
        <w:tc>
          <w:tcPr>
            <w:tcW w:w="1219" w:type="dxa"/>
            <w:vMerge w:val="continue"/>
            <w:vAlign w:val="center"/>
          </w:tcPr>
          <w:p w14:paraId="5B8BCAA0">
            <w:pPr>
              <w:widowControl/>
              <w:spacing w:line="400" w:lineRule="exact"/>
              <w:jc w:val="left"/>
              <w:rPr>
                <w:rFonts w:ascii="宋体" w:hAnsi="宋体" w:eastAsia="宋体" w:cs="宋体"/>
                <w:kern w:val="0"/>
                <w:sz w:val="24"/>
              </w:rPr>
            </w:pPr>
          </w:p>
        </w:tc>
        <w:tc>
          <w:tcPr>
            <w:tcW w:w="2295" w:type="dxa"/>
            <w:vMerge w:val="continue"/>
            <w:vAlign w:val="center"/>
          </w:tcPr>
          <w:p w14:paraId="2CE2DD2C">
            <w:pPr>
              <w:widowControl/>
              <w:spacing w:line="400" w:lineRule="exact"/>
              <w:jc w:val="left"/>
              <w:rPr>
                <w:rFonts w:ascii="宋体" w:hAnsi="宋体" w:eastAsia="宋体" w:cs="宋体"/>
                <w:kern w:val="0"/>
                <w:sz w:val="24"/>
              </w:rPr>
            </w:pPr>
          </w:p>
        </w:tc>
        <w:tc>
          <w:tcPr>
            <w:tcW w:w="3733" w:type="dxa"/>
            <w:vAlign w:val="center"/>
          </w:tcPr>
          <w:p w14:paraId="58464CC3">
            <w:pPr>
              <w:widowControl/>
              <w:spacing w:line="400" w:lineRule="exact"/>
              <w:jc w:val="left"/>
              <w:rPr>
                <w:rFonts w:ascii="宋体" w:hAnsi="宋体" w:eastAsia="宋体" w:cs="宋体"/>
                <w:kern w:val="0"/>
                <w:sz w:val="24"/>
              </w:rPr>
            </w:pPr>
            <w:r>
              <w:rPr>
                <w:rFonts w:hint="eastAsia" w:ascii="宋体" w:hAnsi="宋体" w:eastAsia="宋体" w:cs="宋体"/>
                <w:kern w:val="0"/>
                <w:sz w:val="24"/>
              </w:rPr>
              <w:t>3、成本是否得到有效的控制，是否发生不必要的支出。</w:t>
            </w:r>
          </w:p>
        </w:tc>
        <w:tc>
          <w:tcPr>
            <w:tcW w:w="861" w:type="dxa"/>
            <w:vAlign w:val="center"/>
          </w:tcPr>
          <w:p w14:paraId="79D7743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704B528E">
            <w:pPr>
              <w:widowControl/>
              <w:spacing w:line="360" w:lineRule="exact"/>
              <w:jc w:val="left"/>
              <w:rPr>
                <w:rFonts w:ascii="宋体" w:hAnsi="宋体" w:eastAsia="宋体" w:cs="宋体"/>
                <w:kern w:val="0"/>
                <w:sz w:val="24"/>
              </w:rPr>
            </w:pPr>
          </w:p>
        </w:tc>
        <w:tc>
          <w:tcPr>
            <w:tcW w:w="1005" w:type="dxa"/>
            <w:vAlign w:val="center"/>
          </w:tcPr>
          <w:p w14:paraId="2214898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23EE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9" w:type="dxa"/>
            <w:vMerge w:val="restart"/>
            <w:vAlign w:val="center"/>
          </w:tcPr>
          <w:p w14:paraId="296A90A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4193B9C3">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4A14731D">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E77391B">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582CB614">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25C52ECE">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计划</w:t>
            </w:r>
          </w:p>
          <w:p w14:paraId="14E7FE3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完成率</w:t>
            </w:r>
          </w:p>
          <w:p w14:paraId="00A52D22">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3348B529">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项目实施的实际产出数与计划产出数的比率，反映项目产出数量目标的实现程度</w:t>
            </w:r>
          </w:p>
        </w:tc>
        <w:tc>
          <w:tcPr>
            <w:tcW w:w="3733" w:type="dxa"/>
            <w:vAlign w:val="center"/>
          </w:tcPr>
          <w:p w14:paraId="2D5D4C8F">
            <w:pPr>
              <w:widowControl/>
              <w:spacing w:line="400" w:lineRule="exact"/>
              <w:rPr>
                <w:rFonts w:ascii="宋体" w:hAnsi="宋体" w:eastAsia="宋体" w:cs="宋体"/>
                <w:kern w:val="0"/>
                <w:sz w:val="24"/>
              </w:rPr>
            </w:pPr>
            <w:r>
              <w:rPr>
                <w:rFonts w:hint="eastAsia" w:ascii="宋体" w:hAnsi="宋体" w:eastAsia="宋体" w:cs="宋体"/>
                <w:kern w:val="0"/>
                <w:sz w:val="24"/>
                <w:lang w:eastAsia="zh-CN"/>
              </w:rPr>
              <w:t>康复训练工作</w:t>
            </w:r>
            <w:r>
              <w:rPr>
                <w:rFonts w:hint="eastAsia" w:ascii="宋体" w:hAnsi="宋体" w:eastAsia="宋体" w:cs="宋体"/>
                <w:kern w:val="0"/>
                <w:sz w:val="24"/>
              </w:rPr>
              <w:t>计划完成率=（本年度或项目期内实际产出的产品或提供的服务数量/计划产出数量）×100%。按比例计分。</w:t>
            </w:r>
          </w:p>
        </w:tc>
        <w:tc>
          <w:tcPr>
            <w:tcW w:w="861" w:type="dxa"/>
            <w:vAlign w:val="center"/>
          </w:tcPr>
          <w:p w14:paraId="59733564">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49908EFD">
            <w:pPr>
              <w:widowControl/>
              <w:spacing w:line="360" w:lineRule="exact"/>
              <w:jc w:val="left"/>
              <w:rPr>
                <w:rFonts w:ascii="宋体" w:hAnsi="宋体" w:eastAsia="宋体" w:cs="宋体"/>
                <w:kern w:val="0"/>
                <w:sz w:val="24"/>
              </w:rPr>
            </w:pPr>
          </w:p>
        </w:tc>
        <w:tc>
          <w:tcPr>
            <w:tcW w:w="1005" w:type="dxa"/>
            <w:vAlign w:val="center"/>
          </w:tcPr>
          <w:p w14:paraId="6C8BC104">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r>
      <w:tr w14:paraId="65582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19" w:type="dxa"/>
            <w:vMerge w:val="continue"/>
            <w:vAlign w:val="center"/>
          </w:tcPr>
          <w:p w14:paraId="7F39E4BA">
            <w:pPr>
              <w:widowControl/>
              <w:spacing w:line="400" w:lineRule="exact"/>
              <w:jc w:val="center"/>
              <w:rPr>
                <w:rFonts w:ascii="宋体" w:hAnsi="宋体" w:eastAsia="宋体" w:cs="宋体"/>
                <w:kern w:val="0"/>
                <w:sz w:val="24"/>
              </w:rPr>
            </w:pPr>
          </w:p>
        </w:tc>
        <w:tc>
          <w:tcPr>
            <w:tcW w:w="1376" w:type="dxa"/>
            <w:vMerge w:val="continue"/>
            <w:vAlign w:val="center"/>
          </w:tcPr>
          <w:p w14:paraId="17827B96">
            <w:pPr>
              <w:widowControl/>
              <w:spacing w:line="400" w:lineRule="exact"/>
              <w:jc w:val="center"/>
              <w:rPr>
                <w:rFonts w:ascii="宋体" w:hAnsi="宋体" w:eastAsia="宋体" w:cs="宋体"/>
                <w:kern w:val="0"/>
                <w:sz w:val="24"/>
              </w:rPr>
            </w:pPr>
          </w:p>
        </w:tc>
        <w:tc>
          <w:tcPr>
            <w:tcW w:w="1219" w:type="dxa"/>
            <w:vAlign w:val="center"/>
          </w:tcPr>
          <w:p w14:paraId="7F7F482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w:t>
            </w:r>
          </w:p>
          <w:p w14:paraId="4C27B0E1">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3754F885">
            <w:pPr>
              <w:widowControl/>
              <w:spacing w:line="40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3ABB88F4">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项目实际提前完成时间与计划完成时间的比率，反映项目产出时效目标的实现程度。</w:t>
            </w:r>
          </w:p>
        </w:tc>
        <w:tc>
          <w:tcPr>
            <w:tcW w:w="3733" w:type="dxa"/>
            <w:vAlign w:val="center"/>
          </w:tcPr>
          <w:p w14:paraId="35B9B15B">
            <w:pPr>
              <w:widowControl/>
              <w:spacing w:line="400" w:lineRule="exact"/>
              <w:rPr>
                <w:rFonts w:ascii="宋体" w:hAnsi="宋体" w:eastAsia="宋体" w:cs="宋体"/>
                <w:kern w:val="0"/>
                <w:sz w:val="24"/>
              </w:rPr>
            </w:pPr>
            <w:r>
              <w:rPr>
                <w:rFonts w:hint="eastAsia" w:ascii="宋体" w:hAnsi="宋体" w:eastAsia="宋体" w:cs="宋体"/>
                <w:kern w:val="0"/>
                <w:sz w:val="24"/>
              </w:rPr>
              <w:t>完成及时率=[（计划完成时间—实际完成时间）/计划完成时间]×100%。及时完成的或未及时完成但不影响项目总进度的计满分，影响总进度的按比例计分。</w:t>
            </w:r>
          </w:p>
        </w:tc>
        <w:tc>
          <w:tcPr>
            <w:tcW w:w="861" w:type="dxa"/>
            <w:vAlign w:val="center"/>
          </w:tcPr>
          <w:p w14:paraId="013F08A1">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1BA865E4">
            <w:pPr>
              <w:widowControl/>
              <w:spacing w:line="360" w:lineRule="exact"/>
              <w:jc w:val="left"/>
              <w:rPr>
                <w:rFonts w:ascii="宋体" w:hAnsi="宋体" w:eastAsia="宋体" w:cs="宋体"/>
                <w:kern w:val="0"/>
                <w:sz w:val="24"/>
              </w:rPr>
            </w:pPr>
          </w:p>
        </w:tc>
        <w:tc>
          <w:tcPr>
            <w:tcW w:w="1005" w:type="dxa"/>
            <w:vAlign w:val="center"/>
          </w:tcPr>
          <w:p w14:paraId="6EF620FF">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5E800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19" w:type="dxa"/>
            <w:vMerge w:val="restart"/>
            <w:vAlign w:val="center"/>
          </w:tcPr>
          <w:p w14:paraId="1E4F085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4E02421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464D4446">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1FC69496">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04D3DD7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0D14D1A0">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质量</w:t>
            </w:r>
          </w:p>
          <w:p w14:paraId="0975C45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达标率</w:t>
            </w:r>
          </w:p>
          <w:p w14:paraId="1DCE7630">
            <w:pPr>
              <w:widowControl/>
              <w:spacing w:line="32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776BC608">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项目完成的质量达标产出数与实际产出数的比率，反映项目产出质量目标的实现程度。</w:t>
            </w:r>
          </w:p>
        </w:tc>
        <w:tc>
          <w:tcPr>
            <w:tcW w:w="3733" w:type="dxa"/>
            <w:vAlign w:val="center"/>
          </w:tcPr>
          <w:p w14:paraId="7991E304">
            <w:pPr>
              <w:widowControl/>
              <w:spacing w:line="320" w:lineRule="exact"/>
              <w:rPr>
                <w:rFonts w:ascii="宋体" w:hAnsi="宋体" w:eastAsia="宋体" w:cs="宋体"/>
                <w:kern w:val="0"/>
                <w:sz w:val="24"/>
              </w:rPr>
            </w:pPr>
            <w:r>
              <w:rPr>
                <w:rFonts w:hint="eastAsia" w:ascii="宋体" w:hAnsi="宋体" w:eastAsia="宋体" w:cs="宋体"/>
                <w:kern w:val="0"/>
                <w:sz w:val="24"/>
              </w:rPr>
              <w:t>质量达标率=（本年度或项目期内实际达到既定质量标准的产品或服务数量</w:t>
            </w:r>
            <w:r>
              <w:rPr>
                <w:rFonts w:hint="eastAsia" w:ascii="宋体" w:hAnsi="宋体" w:eastAsia="宋体" w:cs="宋体"/>
                <w:b/>
                <w:bCs/>
                <w:kern w:val="0"/>
                <w:sz w:val="24"/>
              </w:rPr>
              <w:t>/</w:t>
            </w:r>
            <w:r>
              <w:rPr>
                <w:rFonts w:hint="eastAsia" w:ascii="宋体" w:hAnsi="宋体" w:eastAsia="宋体" w:cs="宋体"/>
                <w:kern w:val="0"/>
                <w:sz w:val="24"/>
              </w:rPr>
              <w:t>实际产出数）×100%。按比例计分。</w:t>
            </w:r>
          </w:p>
        </w:tc>
        <w:tc>
          <w:tcPr>
            <w:tcW w:w="861" w:type="dxa"/>
            <w:vAlign w:val="center"/>
          </w:tcPr>
          <w:p w14:paraId="177CA9BB">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68E5F5E8">
            <w:pPr>
              <w:widowControl/>
              <w:spacing w:line="360" w:lineRule="exact"/>
              <w:jc w:val="left"/>
              <w:rPr>
                <w:rFonts w:ascii="宋体" w:hAnsi="宋体" w:eastAsia="宋体" w:cs="宋体"/>
                <w:kern w:val="0"/>
                <w:sz w:val="24"/>
              </w:rPr>
            </w:pPr>
          </w:p>
        </w:tc>
        <w:tc>
          <w:tcPr>
            <w:tcW w:w="1005" w:type="dxa"/>
            <w:vAlign w:val="center"/>
          </w:tcPr>
          <w:p w14:paraId="064799E3">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1BDAB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19" w:type="dxa"/>
            <w:vMerge w:val="continue"/>
            <w:vAlign w:val="center"/>
          </w:tcPr>
          <w:p w14:paraId="5831AD1A">
            <w:pPr>
              <w:widowControl/>
              <w:spacing w:line="320" w:lineRule="exact"/>
              <w:jc w:val="center"/>
              <w:rPr>
                <w:rFonts w:ascii="宋体" w:hAnsi="宋体" w:eastAsia="宋体" w:cs="宋体"/>
                <w:kern w:val="0"/>
                <w:sz w:val="24"/>
              </w:rPr>
            </w:pPr>
          </w:p>
        </w:tc>
        <w:tc>
          <w:tcPr>
            <w:tcW w:w="1376" w:type="dxa"/>
            <w:vMerge w:val="continue"/>
            <w:vAlign w:val="center"/>
          </w:tcPr>
          <w:p w14:paraId="3D575085">
            <w:pPr>
              <w:widowControl/>
              <w:spacing w:line="320" w:lineRule="exact"/>
              <w:jc w:val="left"/>
              <w:rPr>
                <w:rFonts w:ascii="宋体" w:hAnsi="宋体" w:eastAsia="宋体" w:cs="宋体"/>
                <w:kern w:val="0"/>
                <w:sz w:val="24"/>
              </w:rPr>
            </w:pPr>
          </w:p>
        </w:tc>
        <w:tc>
          <w:tcPr>
            <w:tcW w:w="1219" w:type="dxa"/>
            <w:vAlign w:val="center"/>
          </w:tcPr>
          <w:p w14:paraId="555F3590">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成本</w:t>
            </w:r>
          </w:p>
          <w:p w14:paraId="40AC1CED">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节约率</w:t>
            </w:r>
          </w:p>
          <w:p w14:paraId="1C55BF04">
            <w:pPr>
              <w:widowControl/>
              <w:spacing w:line="32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50D04542">
            <w:pPr>
              <w:widowControl/>
              <w:spacing w:line="320" w:lineRule="exact"/>
              <w:jc w:val="left"/>
              <w:rPr>
                <w:rFonts w:ascii="宋体" w:hAnsi="宋体" w:eastAsia="宋体" w:cs="宋体"/>
                <w:kern w:val="0"/>
                <w:sz w:val="24"/>
              </w:rPr>
            </w:pPr>
            <w:r>
              <w:rPr>
                <w:rFonts w:hint="eastAsia" w:ascii="宋体" w:hAnsi="宋体" w:eastAsia="宋体" w:cs="宋体"/>
                <w:kern w:val="0"/>
                <w:sz w:val="24"/>
              </w:rPr>
              <w:t>完成项目计划工作目标的实际节约成本与计划成本的比率，反映项目的成本节约程度。</w:t>
            </w:r>
          </w:p>
        </w:tc>
        <w:tc>
          <w:tcPr>
            <w:tcW w:w="3733" w:type="dxa"/>
            <w:vAlign w:val="center"/>
          </w:tcPr>
          <w:p w14:paraId="372916B4">
            <w:pPr>
              <w:widowControl/>
              <w:spacing w:line="320" w:lineRule="exact"/>
              <w:rPr>
                <w:rFonts w:ascii="宋体" w:hAnsi="宋体" w:eastAsia="宋体" w:cs="宋体"/>
                <w:kern w:val="0"/>
                <w:sz w:val="24"/>
              </w:rPr>
            </w:pPr>
            <w:r>
              <w:rPr>
                <w:rFonts w:hint="eastAsia" w:ascii="宋体" w:hAnsi="宋体" w:eastAsia="宋体" w:cs="宋体"/>
                <w:kern w:val="0"/>
                <w:sz w:val="24"/>
              </w:rPr>
              <w:t>成本节约率=[（计划成本—实际成本）</w:t>
            </w:r>
            <w:r>
              <w:rPr>
                <w:rFonts w:hint="eastAsia" w:ascii="宋体" w:hAnsi="宋体" w:eastAsia="宋体" w:cs="宋体"/>
                <w:b/>
                <w:bCs/>
                <w:kern w:val="0"/>
                <w:sz w:val="24"/>
              </w:rPr>
              <w:t>/</w:t>
            </w:r>
            <w:r>
              <w:rPr>
                <w:rFonts w:hint="eastAsia" w:ascii="宋体" w:hAnsi="宋体" w:eastAsia="宋体" w:cs="宋体"/>
                <w:kern w:val="0"/>
                <w:sz w:val="24"/>
              </w:rPr>
              <w:t>计划成本]×100%。降低成本的计满分，超过成本的根据实际情况扣1—5分</w:t>
            </w:r>
          </w:p>
        </w:tc>
        <w:tc>
          <w:tcPr>
            <w:tcW w:w="861" w:type="dxa"/>
            <w:vAlign w:val="center"/>
          </w:tcPr>
          <w:p w14:paraId="3B1E6EE4">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AEE24E9">
            <w:pPr>
              <w:widowControl/>
              <w:spacing w:line="360" w:lineRule="exact"/>
              <w:jc w:val="left"/>
              <w:rPr>
                <w:rFonts w:ascii="宋体" w:hAnsi="宋体" w:eastAsia="宋体" w:cs="宋体"/>
                <w:kern w:val="0"/>
                <w:sz w:val="24"/>
              </w:rPr>
            </w:pPr>
          </w:p>
        </w:tc>
        <w:tc>
          <w:tcPr>
            <w:tcW w:w="1005" w:type="dxa"/>
            <w:vAlign w:val="center"/>
          </w:tcPr>
          <w:p w14:paraId="69962802">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007B7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restart"/>
            <w:vAlign w:val="center"/>
          </w:tcPr>
          <w:p w14:paraId="2E09BAC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效果</w:t>
            </w:r>
          </w:p>
          <w:p w14:paraId="31EE124F">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376" w:type="dxa"/>
            <w:vMerge w:val="restart"/>
            <w:vAlign w:val="center"/>
          </w:tcPr>
          <w:p w14:paraId="2CF5460D">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3D7A91C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71D75525">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219" w:type="dxa"/>
            <w:vAlign w:val="center"/>
          </w:tcPr>
          <w:p w14:paraId="695A9C2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经济</w:t>
            </w:r>
          </w:p>
          <w:p w14:paraId="2CEEA8D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6B532BD1">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2BFD8CBA">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项目实施对经济发展所带来的直接或间接影响情况。</w:t>
            </w:r>
          </w:p>
        </w:tc>
        <w:tc>
          <w:tcPr>
            <w:tcW w:w="3733" w:type="dxa"/>
            <w:vAlign w:val="center"/>
          </w:tcPr>
          <w:p w14:paraId="79D583FF">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项目产生了直接经济收入的计全分，给当地经济社会带来影响的计全分。没有收入或没有影响的酌情扣分。</w:t>
            </w:r>
          </w:p>
        </w:tc>
        <w:tc>
          <w:tcPr>
            <w:tcW w:w="861" w:type="dxa"/>
            <w:vAlign w:val="center"/>
          </w:tcPr>
          <w:p w14:paraId="19F6605F">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02D42ADF">
            <w:pPr>
              <w:widowControl/>
              <w:spacing w:line="360" w:lineRule="exact"/>
              <w:jc w:val="left"/>
              <w:rPr>
                <w:rFonts w:ascii="宋体" w:hAnsi="宋体" w:eastAsia="宋体" w:cs="宋体"/>
                <w:kern w:val="0"/>
                <w:sz w:val="24"/>
              </w:rPr>
            </w:pPr>
          </w:p>
        </w:tc>
        <w:tc>
          <w:tcPr>
            <w:tcW w:w="1005" w:type="dxa"/>
            <w:vAlign w:val="center"/>
          </w:tcPr>
          <w:p w14:paraId="38966145">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4C109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2F9F5EF8">
            <w:pPr>
              <w:widowControl/>
              <w:spacing w:line="320" w:lineRule="exact"/>
              <w:jc w:val="left"/>
              <w:rPr>
                <w:rFonts w:eastAsia="宋体"/>
                <w:kern w:val="0"/>
                <w:sz w:val="24"/>
              </w:rPr>
            </w:pPr>
          </w:p>
        </w:tc>
        <w:tc>
          <w:tcPr>
            <w:tcW w:w="1376" w:type="dxa"/>
            <w:vMerge w:val="continue"/>
            <w:vAlign w:val="center"/>
          </w:tcPr>
          <w:p w14:paraId="75337C58">
            <w:pPr>
              <w:widowControl/>
              <w:spacing w:line="320" w:lineRule="exact"/>
              <w:jc w:val="left"/>
              <w:rPr>
                <w:rFonts w:eastAsia="宋体"/>
                <w:kern w:val="0"/>
                <w:sz w:val="24"/>
              </w:rPr>
            </w:pPr>
          </w:p>
        </w:tc>
        <w:tc>
          <w:tcPr>
            <w:tcW w:w="1219" w:type="dxa"/>
            <w:vAlign w:val="center"/>
          </w:tcPr>
          <w:p w14:paraId="6C245DEA">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社会</w:t>
            </w:r>
          </w:p>
          <w:p w14:paraId="7321A7A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0EA8E287">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35F867D4">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项目实施对社会发展所带来的直接或间接影响情况。</w:t>
            </w:r>
          </w:p>
        </w:tc>
        <w:tc>
          <w:tcPr>
            <w:tcW w:w="3733" w:type="dxa"/>
            <w:vAlign w:val="center"/>
          </w:tcPr>
          <w:p w14:paraId="14BE306F">
            <w:pPr>
              <w:widowControl/>
              <w:spacing w:line="320" w:lineRule="exact"/>
              <w:jc w:val="left"/>
              <w:rPr>
                <w:rFonts w:ascii="宋体" w:hAnsi="宋体" w:eastAsia="宋体" w:cs="宋体"/>
                <w:sz w:val="24"/>
              </w:rPr>
            </w:pPr>
            <w:r>
              <w:rPr>
                <w:rFonts w:hint="eastAsia" w:ascii="宋体" w:hAnsi="宋体" w:eastAsia="宋体" w:cs="宋体"/>
                <w:sz w:val="24"/>
                <w:lang w:eastAsia="zh-CN"/>
              </w:rPr>
              <w:t>康复训练工作</w:t>
            </w:r>
            <w:r>
              <w:rPr>
                <w:rFonts w:hint="eastAsia" w:ascii="宋体" w:hAnsi="宋体" w:eastAsia="宋体" w:cs="宋体"/>
                <w:sz w:val="24"/>
              </w:rPr>
              <w:t>考核合规率达到绩效目标数100%的计满分，90%-100%的扣1分，80%-90%的扣2分，60%-80%的扣3分，60%以下扣4分。</w:t>
            </w:r>
          </w:p>
          <w:p w14:paraId="5F557633">
            <w:pPr>
              <w:pStyle w:val="7"/>
              <w:rPr>
                <w:rFonts w:ascii="宋体" w:hAnsi="宋体" w:eastAsia="宋体" w:cs="宋体"/>
                <w:sz w:val="24"/>
              </w:rPr>
            </w:pPr>
          </w:p>
        </w:tc>
        <w:tc>
          <w:tcPr>
            <w:tcW w:w="861" w:type="dxa"/>
            <w:vAlign w:val="center"/>
          </w:tcPr>
          <w:p w14:paraId="4FAC5001">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4716AF77">
            <w:pPr>
              <w:widowControl/>
              <w:spacing w:line="360" w:lineRule="exact"/>
              <w:jc w:val="left"/>
              <w:rPr>
                <w:rFonts w:ascii="宋体" w:hAnsi="宋体" w:eastAsia="宋体" w:cs="宋体"/>
                <w:kern w:val="0"/>
                <w:sz w:val="24"/>
              </w:rPr>
            </w:pPr>
          </w:p>
        </w:tc>
        <w:tc>
          <w:tcPr>
            <w:tcW w:w="1005" w:type="dxa"/>
            <w:vAlign w:val="center"/>
          </w:tcPr>
          <w:p w14:paraId="70FF2548">
            <w:pPr>
              <w:widowControl/>
              <w:spacing w:line="360" w:lineRule="exact"/>
              <w:jc w:val="center"/>
              <w:rPr>
                <w:rFonts w:ascii="宋体" w:hAnsi="宋体" w:eastAsia="宋体" w:cs="宋体"/>
                <w:kern w:val="0"/>
                <w:sz w:val="24"/>
              </w:rPr>
            </w:pPr>
            <w:r>
              <w:rPr>
                <w:rFonts w:hint="eastAsia" w:ascii="宋体" w:hAnsi="宋体" w:eastAsia="宋体" w:cs="宋体"/>
                <w:kern w:val="0"/>
                <w:sz w:val="24"/>
              </w:rPr>
              <w:t>9</w:t>
            </w:r>
          </w:p>
        </w:tc>
      </w:tr>
      <w:tr w14:paraId="3C52E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19" w:type="dxa"/>
            <w:vMerge w:val="continue"/>
            <w:vAlign w:val="center"/>
          </w:tcPr>
          <w:p w14:paraId="7CABF6C9">
            <w:pPr>
              <w:widowControl/>
              <w:spacing w:line="320" w:lineRule="exact"/>
              <w:jc w:val="left"/>
              <w:rPr>
                <w:rFonts w:eastAsia="宋体"/>
                <w:kern w:val="0"/>
                <w:sz w:val="24"/>
              </w:rPr>
            </w:pPr>
          </w:p>
        </w:tc>
        <w:tc>
          <w:tcPr>
            <w:tcW w:w="1376" w:type="dxa"/>
            <w:vMerge w:val="continue"/>
            <w:vAlign w:val="center"/>
          </w:tcPr>
          <w:p w14:paraId="4DEC9613">
            <w:pPr>
              <w:widowControl/>
              <w:spacing w:line="320" w:lineRule="exact"/>
              <w:jc w:val="left"/>
              <w:rPr>
                <w:rFonts w:eastAsia="宋体"/>
                <w:kern w:val="0"/>
                <w:sz w:val="24"/>
              </w:rPr>
            </w:pPr>
          </w:p>
        </w:tc>
        <w:tc>
          <w:tcPr>
            <w:tcW w:w="1219" w:type="dxa"/>
            <w:vAlign w:val="center"/>
          </w:tcPr>
          <w:p w14:paraId="6E6601FA">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生态</w:t>
            </w:r>
          </w:p>
          <w:p w14:paraId="2C1F2720">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32322AEA">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4A26E96D">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项目实施对生态环境所带来的直接或间接影响情况。</w:t>
            </w:r>
          </w:p>
        </w:tc>
        <w:tc>
          <w:tcPr>
            <w:tcW w:w="3733" w:type="dxa"/>
            <w:vAlign w:val="center"/>
          </w:tcPr>
          <w:p w14:paraId="182D526F">
            <w:pPr>
              <w:widowControl/>
              <w:spacing w:line="320" w:lineRule="exact"/>
              <w:jc w:val="left"/>
              <w:rPr>
                <w:rFonts w:ascii="宋体" w:hAnsi="宋体" w:eastAsia="宋体" w:cs="宋体"/>
                <w:kern w:val="0"/>
                <w:sz w:val="24"/>
              </w:rPr>
            </w:pPr>
            <w:r>
              <w:rPr>
                <w:rFonts w:hint="eastAsia" w:ascii="宋体" w:hAnsi="宋体" w:eastAsia="宋体" w:cs="宋体"/>
                <w:kern w:val="0"/>
                <w:sz w:val="24"/>
              </w:rPr>
              <w:t>有关于</w:t>
            </w:r>
            <w:r>
              <w:rPr>
                <w:rFonts w:hint="eastAsia" w:ascii="宋体" w:hAnsi="宋体" w:eastAsia="宋体" w:cs="宋体"/>
                <w:kern w:val="0"/>
                <w:sz w:val="24"/>
                <w:lang w:eastAsia="zh-CN"/>
              </w:rPr>
              <w:t>康复工作</w:t>
            </w:r>
            <w:r>
              <w:rPr>
                <w:rFonts w:hint="eastAsia" w:ascii="宋体" w:hAnsi="宋体" w:eastAsia="宋体" w:cs="宋体"/>
                <w:kern w:val="0"/>
                <w:sz w:val="24"/>
              </w:rPr>
              <w:t>等投诉的扣1-5分</w:t>
            </w:r>
          </w:p>
        </w:tc>
        <w:tc>
          <w:tcPr>
            <w:tcW w:w="861" w:type="dxa"/>
            <w:vAlign w:val="center"/>
          </w:tcPr>
          <w:p w14:paraId="59AB2B8E">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25E7380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28CB6B84">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0ED2E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31F4C8A0">
            <w:pPr>
              <w:widowControl/>
              <w:spacing w:line="320" w:lineRule="exact"/>
              <w:jc w:val="left"/>
              <w:rPr>
                <w:rFonts w:eastAsia="宋体"/>
                <w:kern w:val="0"/>
                <w:sz w:val="24"/>
              </w:rPr>
            </w:pPr>
          </w:p>
        </w:tc>
        <w:tc>
          <w:tcPr>
            <w:tcW w:w="1376" w:type="dxa"/>
            <w:vMerge w:val="continue"/>
            <w:vAlign w:val="center"/>
          </w:tcPr>
          <w:p w14:paraId="0246EA67">
            <w:pPr>
              <w:widowControl/>
              <w:spacing w:line="320" w:lineRule="exact"/>
              <w:jc w:val="left"/>
              <w:rPr>
                <w:rFonts w:eastAsia="宋体"/>
                <w:kern w:val="0"/>
                <w:sz w:val="24"/>
              </w:rPr>
            </w:pPr>
          </w:p>
        </w:tc>
        <w:tc>
          <w:tcPr>
            <w:tcW w:w="1219" w:type="dxa"/>
            <w:vAlign w:val="center"/>
          </w:tcPr>
          <w:p w14:paraId="790FEC4A">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可持续</w:t>
            </w:r>
          </w:p>
          <w:p w14:paraId="3962503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影响</w:t>
            </w:r>
          </w:p>
          <w:p w14:paraId="79E3FF97">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1212E751">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项目后续运行及成效发挥的可持续影响情况。</w:t>
            </w:r>
          </w:p>
        </w:tc>
        <w:tc>
          <w:tcPr>
            <w:tcW w:w="3733" w:type="dxa"/>
            <w:vAlign w:val="center"/>
          </w:tcPr>
          <w:p w14:paraId="4F34EECB">
            <w:pPr>
              <w:widowControl/>
              <w:spacing w:line="320" w:lineRule="exact"/>
              <w:jc w:val="left"/>
              <w:rPr>
                <w:rFonts w:ascii="宋体" w:hAnsi="宋体" w:eastAsia="宋体" w:cs="宋体"/>
                <w:kern w:val="0"/>
                <w:sz w:val="24"/>
              </w:rPr>
            </w:pPr>
            <w:r>
              <w:rPr>
                <w:rFonts w:hint="eastAsia" w:ascii="宋体" w:hAnsi="宋体" w:eastAsia="宋体" w:cs="宋体"/>
                <w:kern w:val="0"/>
                <w:sz w:val="24"/>
                <w:lang w:eastAsia="zh-CN"/>
              </w:rPr>
              <w:t>残疾人康复宣传效果</w:t>
            </w:r>
            <w:r>
              <w:rPr>
                <w:rFonts w:hint="eastAsia" w:ascii="宋体" w:hAnsi="宋体" w:eastAsia="宋体" w:cs="宋体"/>
                <w:kern w:val="0"/>
                <w:sz w:val="24"/>
              </w:rPr>
              <w:t>发挥作用不明显的扣1-10分。</w:t>
            </w:r>
          </w:p>
        </w:tc>
        <w:tc>
          <w:tcPr>
            <w:tcW w:w="861" w:type="dxa"/>
            <w:vAlign w:val="center"/>
          </w:tcPr>
          <w:p w14:paraId="145B567E">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0B676322">
            <w:pPr>
              <w:widowControl/>
              <w:spacing w:line="360" w:lineRule="exact"/>
              <w:jc w:val="left"/>
              <w:rPr>
                <w:rFonts w:ascii="宋体" w:hAnsi="宋体" w:eastAsia="宋体" w:cs="宋体"/>
                <w:kern w:val="0"/>
                <w:sz w:val="24"/>
              </w:rPr>
            </w:pPr>
          </w:p>
        </w:tc>
        <w:tc>
          <w:tcPr>
            <w:tcW w:w="1005" w:type="dxa"/>
            <w:vAlign w:val="center"/>
          </w:tcPr>
          <w:p w14:paraId="6C7B5744">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28E32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54DE2956">
            <w:pPr>
              <w:widowControl/>
              <w:spacing w:line="320" w:lineRule="exact"/>
              <w:jc w:val="left"/>
              <w:rPr>
                <w:rFonts w:eastAsia="宋体"/>
                <w:kern w:val="0"/>
                <w:sz w:val="24"/>
              </w:rPr>
            </w:pPr>
          </w:p>
        </w:tc>
        <w:tc>
          <w:tcPr>
            <w:tcW w:w="1376" w:type="dxa"/>
            <w:vMerge w:val="continue"/>
            <w:vAlign w:val="center"/>
          </w:tcPr>
          <w:p w14:paraId="534F482C">
            <w:pPr>
              <w:widowControl/>
              <w:spacing w:line="320" w:lineRule="exact"/>
              <w:jc w:val="left"/>
              <w:rPr>
                <w:rFonts w:eastAsia="宋体"/>
                <w:kern w:val="0"/>
                <w:sz w:val="24"/>
              </w:rPr>
            </w:pPr>
          </w:p>
        </w:tc>
        <w:tc>
          <w:tcPr>
            <w:tcW w:w="1219" w:type="dxa"/>
            <w:vAlign w:val="center"/>
          </w:tcPr>
          <w:p w14:paraId="5B1875CF">
            <w:pPr>
              <w:widowControl/>
              <w:spacing w:line="320" w:lineRule="exact"/>
              <w:jc w:val="center"/>
              <w:rPr>
                <w:rFonts w:ascii="宋体" w:hAnsi="宋体" w:eastAsia="宋体" w:cs="宋体"/>
                <w:kern w:val="0"/>
                <w:sz w:val="24"/>
              </w:rPr>
            </w:pPr>
            <w:r>
              <w:rPr>
                <w:rFonts w:hint="eastAsia" w:ascii="宋体" w:hAnsi="宋体" w:eastAsia="宋体" w:cs="宋体"/>
                <w:kern w:val="0"/>
                <w:sz w:val="24"/>
              </w:rPr>
              <w:t>社会公众或服务对象意度</w:t>
            </w:r>
          </w:p>
          <w:p w14:paraId="29A6A698">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59D84D8D">
            <w:pPr>
              <w:widowControl/>
              <w:spacing w:line="320" w:lineRule="exact"/>
              <w:jc w:val="left"/>
              <w:rPr>
                <w:rFonts w:ascii="宋体" w:hAnsi="宋体" w:eastAsia="宋体" w:cs="宋体"/>
                <w:kern w:val="0"/>
                <w:sz w:val="24"/>
              </w:rPr>
            </w:pPr>
            <w:r>
              <w:rPr>
                <w:rFonts w:hint="eastAsia" w:ascii="宋体" w:hAnsi="宋体" w:eastAsia="宋体" w:cs="宋体"/>
                <w:kern w:val="0"/>
                <w:sz w:val="24"/>
              </w:rPr>
              <w:t>社会公众或服务对象对项目实施效果的满意程度。</w:t>
            </w:r>
          </w:p>
        </w:tc>
        <w:tc>
          <w:tcPr>
            <w:tcW w:w="3733" w:type="dxa"/>
            <w:vAlign w:val="center"/>
          </w:tcPr>
          <w:p w14:paraId="12FA380B">
            <w:pPr>
              <w:widowControl/>
              <w:spacing w:line="320" w:lineRule="exact"/>
              <w:rPr>
                <w:rFonts w:ascii="宋体" w:hAnsi="宋体" w:eastAsia="宋体" w:cs="宋体"/>
                <w:kern w:val="0"/>
                <w:sz w:val="24"/>
              </w:rPr>
            </w:pPr>
            <w:r>
              <w:rPr>
                <w:rFonts w:hint="eastAsia" w:ascii="宋体" w:hAnsi="宋体" w:eastAsia="宋体" w:cs="宋体"/>
                <w:kern w:val="0"/>
                <w:sz w:val="24"/>
              </w:rPr>
              <w:t>该项目实施而受到影响的部门、群体或个人对项目的实施过程、结果是否满意。95%以上计满分，9</w:t>
            </w:r>
            <w:r>
              <w:rPr>
                <w:rFonts w:hint="eastAsia" w:ascii="宋体" w:hAnsi="宋体" w:eastAsia="宋体" w:cs="宋体"/>
                <w:kern w:val="0"/>
                <w:sz w:val="24"/>
                <w:lang w:val="en-US" w:eastAsia="zh-CN"/>
              </w:rPr>
              <w:t>0</w:t>
            </w:r>
            <w:r>
              <w:rPr>
                <w:rFonts w:hint="eastAsia" w:ascii="宋体" w:hAnsi="宋体" w:eastAsia="宋体" w:cs="宋体"/>
                <w:kern w:val="0"/>
                <w:sz w:val="24"/>
              </w:rPr>
              <w:t>%以上计</w:t>
            </w:r>
            <w:r>
              <w:rPr>
                <w:rFonts w:hint="eastAsia" w:ascii="宋体" w:hAnsi="宋体" w:eastAsia="宋体" w:cs="宋体"/>
                <w:kern w:val="0"/>
                <w:sz w:val="24"/>
                <w:lang w:val="en-US" w:eastAsia="zh-CN"/>
              </w:rPr>
              <w:t>8分</w:t>
            </w:r>
            <w:r>
              <w:rPr>
                <w:rFonts w:hint="eastAsia" w:ascii="宋体" w:hAnsi="宋体" w:eastAsia="宋体" w:cs="宋体"/>
                <w:kern w:val="0"/>
                <w:sz w:val="24"/>
              </w:rPr>
              <w:t>，85%以上计</w:t>
            </w:r>
            <w:r>
              <w:rPr>
                <w:rFonts w:hint="eastAsia" w:ascii="宋体" w:hAnsi="宋体" w:eastAsia="宋体" w:cs="宋体"/>
                <w:kern w:val="0"/>
                <w:sz w:val="24"/>
                <w:lang w:val="en-US" w:eastAsia="zh-CN"/>
              </w:rPr>
              <w:t>7</w:t>
            </w:r>
            <w:r>
              <w:rPr>
                <w:rFonts w:hint="eastAsia" w:ascii="宋体" w:hAnsi="宋体" w:eastAsia="宋体" w:cs="宋体"/>
                <w:kern w:val="0"/>
                <w:sz w:val="24"/>
              </w:rPr>
              <w:t>分，70%以上计</w:t>
            </w:r>
            <w:r>
              <w:rPr>
                <w:rFonts w:hint="eastAsia" w:ascii="宋体" w:hAnsi="宋体" w:eastAsia="宋体" w:cs="宋体"/>
                <w:kern w:val="0"/>
                <w:sz w:val="24"/>
                <w:lang w:val="en-US" w:eastAsia="zh-CN"/>
              </w:rPr>
              <w:t>6</w:t>
            </w:r>
            <w:r>
              <w:rPr>
                <w:rFonts w:hint="eastAsia" w:ascii="宋体" w:hAnsi="宋体" w:eastAsia="宋体" w:cs="宋体"/>
                <w:kern w:val="0"/>
                <w:sz w:val="24"/>
              </w:rPr>
              <w:t>分，60%以上计</w:t>
            </w:r>
            <w:r>
              <w:rPr>
                <w:rFonts w:hint="eastAsia" w:ascii="宋体" w:hAnsi="宋体" w:eastAsia="宋体" w:cs="宋体"/>
                <w:kern w:val="0"/>
                <w:sz w:val="24"/>
                <w:lang w:val="en-US" w:eastAsia="zh-CN"/>
              </w:rPr>
              <w:t>5</w:t>
            </w:r>
            <w:r>
              <w:rPr>
                <w:rFonts w:hint="eastAsia" w:ascii="宋体" w:hAnsi="宋体" w:eastAsia="宋体" w:cs="宋体"/>
                <w:kern w:val="0"/>
                <w:sz w:val="24"/>
              </w:rPr>
              <w:t>分，60%以下不计分。</w:t>
            </w:r>
          </w:p>
        </w:tc>
        <w:tc>
          <w:tcPr>
            <w:tcW w:w="861" w:type="dxa"/>
            <w:vAlign w:val="center"/>
          </w:tcPr>
          <w:p w14:paraId="6AD6036D">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1C46F19D">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19C28CC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w:t>
            </w:r>
          </w:p>
        </w:tc>
      </w:tr>
      <w:tr w14:paraId="4C751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5"/>
            <w:vAlign w:val="center"/>
          </w:tcPr>
          <w:p w14:paraId="61F2BBC2">
            <w:pPr>
              <w:widowControl/>
              <w:spacing w:line="320" w:lineRule="exact"/>
              <w:jc w:val="center"/>
              <w:rPr>
                <w:rFonts w:eastAsia="宋体"/>
                <w:b/>
                <w:bCs/>
                <w:kern w:val="0"/>
                <w:sz w:val="24"/>
              </w:rPr>
            </w:pPr>
            <w:r>
              <w:rPr>
                <w:rFonts w:eastAsia="宋体"/>
                <w:b/>
                <w:bCs/>
                <w:kern w:val="0"/>
                <w:sz w:val="24"/>
              </w:rPr>
              <w:t>总   分</w:t>
            </w:r>
          </w:p>
        </w:tc>
        <w:tc>
          <w:tcPr>
            <w:tcW w:w="861" w:type="dxa"/>
            <w:vAlign w:val="center"/>
          </w:tcPr>
          <w:p w14:paraId="6FCDEAB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100</w:t>
            </w:r>
          </w:p>
        </w:tc>
        <w:tc>
          <w:tcPr>
            <w:tcW w:w="2282" w:type="dxa"/>
            <w:vAlign w:val="center"/>
          </w:tcPr>
          <w:p w14:paraId="6FCE71D4">
            <w:pPr>
              <w:widowControl/>
              <w:spacing w:line="360" w:lineRule="exact"/>
              <w:jc w:val="center"/>
              <w:rPr>
                <w:rFonts w:ascii="宋体" w:hAnsi="宋体" w:eastAsia="宋体" w:cs="宋体"/>
                <w:kern w:val="0"/>
                <w:sz w:val="24"/>
              </w:rPr>
            </w:pPr>
          </w:p>
        </w:tc>
        <w:tc>
          <w:tcPr>
            <w:tcW w:w="1005" w:type="dxa"/>
            <w:vAlign w:val="center"/>
          </w:tcPr>
          <w:p w14:paraId="71726480">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90.6</w:t>
            </w:r>
          </w:p>
        </w:tc>
      </w:tr>
    </w:tbl>
    <w:p w14:paraId="6F0FB519">
      <w:pPr>
        <w:pStyle w:val="11"/>
        <w:spacing w:beforeAutospacing="0" w:afterAutospacing="0" w:line="240" w:lineRule="atLeast"/>
        <w:jc w:val="both"/>
        <w:rPr>
          <w:rFonts w:ascii="仿宋_GB2312" w:hAnsi="仿宋_GB2312" w:eastAsia="仿宋_GB2312" w:cs="仿宋_GB2312"/>
          <w:spacing w:val="-6"/>
          <w:sz w:val="32"/>
          <w:szCs w:val="32"/>
          <w:shd w:val="clear" w:color="auto" w:fill="FFFFFF"/>
        </w:rPr>
      </w:pPr>
    </w:p>
    <w:sectPr>
      <w:footerReference r:id="rId5" w:type="default"/>
      <w:pgSz w:w="16838" w:h="11906" w:orient="landscape"/>
      <w:pgMar w:top="1474" w:right="1814" w:bottom="1474" w:left="1644" w:header="851" w:footer="130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4ECF">
    <w:pPr>
      <w:pStyle w:val="8"/>
      <w:ind w:right="357" w:rightChars="17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4E5E8">
                          <w:pPr>
                            <w:pStyle w:val="8"/>
                            <w:jc w:val="center"/>
                            <w:rPr>
                              <w:rStyle w:val="16"/>
                              <w:rFonts w:ascii="宋体" w:hAnsi="宋体" w:eastAsia="宋体" w:cs="宋体"/>
                              <w:sz w:val="28"/>
                              <w:szCs w:val="28"/>
                            </w:rPr>
                          </w:pPr>
                          <w:r>
                            <w:rPr>
                              <w:rStyle w:val="16"/>
                              <w:rFonts w:ascii="宋体" w:hAnsi="宋体" w:eastAsia="宋体" w:cs="宋体"/>
                              <w:sz w:val="28"/>
                              <w:szCs w:val="28"/>
                            </w:rPr>
                            <w:t xml:space="preserve">— </w:t>
                          </w:r>
                          <w:r>
                            <w:rPr>
                              <w:rStyle w:val="16"/>
                              <w:rFonts w:ascii="宋体" w:hAnsi="宋体" w:eastAsia="宋体" w:cs="宋体"/>
                              <w:sz w:val="28"/>
                              <w:szCs w:val="28"/>
                            </w:rPr>
                            <w:fldChar w:fldCharType="begin"/>
                          </w:r>
                          <w:r>
                            <w:rPr>
                              <w:rStyle w:val="16"/>
                              <w:rFonts w:ascii="宋体" w:hAnsi="宋体" w:eastAsia="宋体" w:cs="宋体"/>
                              <w:sz w:val="28"/>
                              <w:szCs w:val="28"/>
                            </w:rPr>
                            <w:instrText xml:space="preserve"> PAGE  \* MERGEFORMAT </w:instrText>
                          </w:r>
                          <w:r>
                            <w:rPr>
                              <w:rStyle w:val="16"/>
                              <w:rFonts w:ascii="宋体" w:hAnsi="宋体" w:eastAsia="宋体" w:cs="宋体"/>
                              <w:sz w:val="28"/>
                              <w:szCs w:val="28"/>
                            </w:rPr>
                            <w:fldChar w:fldCharType="separate"/>
                          </w:r>
                          <w:r>
                            <w:rPr>
                              <w:rStyle w:val="16"/>
                              <w:rFonts w:ascii="宋体" w:hAnsi="宋体" w:eastAsia="宋体" w:cs="宋体"/>
                              <w:sz w:val="28"/>
                              <w:szCs w:val="28"/>
                            </w:rPr>
                            <w:t>1</w:t>
                          </w:r>
                          <w:r>
                            <w:rPr>
                              <w:rStyle w:val="16"/>
                              <w:rFonts w:ascii="宋体" w:hAnsi="宋体" w:eastAsia="宋体" w:cs="宋体"/>
                              <w:sz w:val="28"/>
                              <w:szCs w:val="28"/>
                            </w:rPr>
                            <w:fldChar w:fldCharType="end"/>
                          </w:r>
                          <w:r>
                            <w:rPr>
                              <w:rStyle w:val="16"/>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A84E5E8">
                    <w:pPr>
                      <w:pStyle w:val="8"/>
                      <w:jc w:val="center"/>
                      <w:rPr>
                        <w:rStyle w:val="16"/>
                        <w:rFonts w:ascii="宋体" w:hAnsi="宋体" w:eastAsia="宋体" w:cs="宋体"/>
                        <w:sz w:val="28"/>
                        <w:szCs w:val="28"/>
                      </w:rPr>
                    </w:pPr>
                    <w:r>
                      <w:rPr>
                        <w:rStyle w:val="16"/>
                        <w:rFonts w:ascii="宋体" w:hAnsi="宋体" w:eastAsia="宋体" w:cs="宋体"/>
                        <w:sz w:val="28"/>
                        <w:szCs w:val="28"/>
                      </w:rPr>
                      <w:t xml:space="preserve">— </w:t>
                    </w:r>
                    <w:r>
                      <w:rPr>
                        <w:rStyle w:val="16"/>
                        <w:rFonts w:ascii="宋体" w:hAnsi="宋体" w:eastAsia="宋体" w:cs="宋体"/>
                        <w:sz w:val="28"/>
                        <w:szCs w:val="28"/>
                      </w:rPr>
                      <w:fldChar w:fldCharType="begin"/>
                    </w:r>
                    <w:r>
                      <w:rPr>
                        <w:rStyle w:val="16"/>
                        <w:rFonts w:ascii="宋体" w:hAnsi="宋体" w:eastAsia="宋体" w:cs="宋体"/>
                        <w:sz w:val="28"/>
                        <w:szCs w:val="28"/>
                      </w:rPr>
                      <w:instrText xml:space="preserve"> PAGE  \* MERGEFORMAT </w:instrText>
                    </w:r>
                    <w:r>
                      <w:rPr>
                        <w:rStyle w:val="16"/>
                        <w:rFonts w:ascii="宋体" w:hAnsi="宋体" w:eastAsia="宋体" w:cs="宋体"/>
                        <w:sz w:val="28"/>
                        <w:szCs w:val="28"/>
                      </w:rPr>
                      <w:fldChar w:fldCharType="separate"/>
                    </w:r>
                    <w:r>
                      <w:rPr>
                        <w:rStyle w:val="16"/>
                        <w:rFonts w:ascii="宋体" w:hAnsi="宋体" w:eastAsia="宋体" w:cs="宋体"/>
                        <w:sz w:val="28"/>
                        <w:szCs w:val="28"/>
                      </w:rPr>
                      <w:t>1</w:t>
                    </w:r>
                    <w:r>
                      <w:rPr>
                        <w:rStyle w:val="16"/>
                        <w:rFonts w:ascii="宋体" w:hAnsi="宋体" w:eastAsia="宋体" w:cs="宋体"/>
                        <w:sz w:val="28"/>
                        <w:szCs w:val="28"/>
                      </w:rPr>
                      <w:fldChar w:fldCharType="end"/>
                    </w:r>
                    <w:r>
                      <w:rPr>
                        <w:rStyle w:val="16"/>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716D">
    <w:pPr>
      <w:pStyle w:val="8"/>
      <w:framePr w:wrap="around" w:vAnchor="text" w:hAnchor="margin" w:xAlign="outside" w:y="1"/>
      <w:rPr>
        <w:rStyle w:val="16"/>
      </w:rPr>
    </w:pPr>
    <w:r>
      <w:fldChar w:fldCharType="begin"/>
    </w:r>
    <w:r>
      <w:rPr>
        <w:rStyle w:val="16"/>
      </w:rPr>
      <w:instrText xml:space="preserve">PAGE  </w:instrText>
    </w:r>
    <w:r>
      <w:fldChar w:fldCharType="end"/>
    </w:r>
  </w:p>
  <w:p w14:paraId="6FCAAF3A">
    <w:pPr>
      <w:pStyle w:val="8"/>
      <w:ind w:right="360" w:firstLine="392" w:firstLineChars="140"/>
      <w:rPr>
        <w:sz w:val="28"/>
        <w:szCs w:val="28"/>
      </w:rPr>
    </w:pP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7F7B">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B803C6">
                          <w:pPr>
                            <w:pStyle w:val="8"/>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5B803C6">
                    <w:pPr>
                      <w:pStyle w:val="8"/>
                      <w:rPr>
                        <w:rFonts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zJjYzUyMDIzMWJjNzUwOWM5ZWJhMzUxYzlmMWUifQ=="/>
  </w:docVars>
  <w:rsids>
    <w:rsidRoot w:val="55762EB1"/>
    <w:rsid w:val="00001856"/>
    <w:rsid w:val="00055CED"/>
    <w:rsid w:val="00071115"/>
    <w:rsid w:val="00072933"/>
    <w:rsid w:val="000D37CC"/>
    <w:rsid w:val="000F2787"/>
    <w:rsid w:val="00100D6E"/>
    <w:rsid w:val="0010443F"/>
    <w:rsid w:val="00137703"/>
    <w:rsid w:val="0014725B"/>
    <w:rsid w:val="001827A4"/>
    <w:rsid w:val="001858BE"/>
    <w:rsid w:val="001A3D0D"/>
    <w:rsid w:val="001C2F34"/>
    <w:rsid w:val="001E5E34"/>
    <w:rsid w:val="001F3D10"/>
    <w:rsid w:val="0020157D"/>
    <w:rsid w:val="002143AC"/>
    <w:rsid w:val="00224B5D"/>
    <w:rsid w:val="00235675"/>
    <w:rsid w:val="00264D13"/>
    <w:rsid w:val="00286687"/>
    <w:rsid w:val="002A282C"/>
    <w:rsid w:val="002A64EB"/>
    <w:rsid w:val="002E0002"/>
    <w:rsid w:val="002E1EA7"/>
    <w:rsid w:val="002E2CD1"/>
    <w:rsid w:val="002E5275"/>
    <w:rsid w:val="002E72B2"/>
    <w:rsid w:val="002F7A23"/>
    <w:rsid w:val="00302FD4"/>
    <w:rsid w:val="003239A7"/>
    <w:rsid w:val="00331054"/>
    <w:rsid w:val="00365DF3"/>
    <w:rsid w:val="003A38C8"/>
    <w:rsid w:val="003C3D89"/>
    <w:rsid w:val="00405A8A"/>
    <w:rsid w:val="004256DB"/>
    <w:rsid w:val="004266BE"/>
    <w:rsid w:val="004479E5"/>
    <w:rsid w:val="004625F6"/>
    <w:rsid w:val="00494774"/>
    <w:rsid w:val="004A7D02"/>
    <w:rsid w:val="004F5772"/>
    <w:rsid w:val="00515368"/>
    <w:rsid w:val="00532ABF"/>
    <w:rsid w:val="00583982"/>
    <w:rsid w:val="005C6F44"/>
    <w:rsid w:val="00665EBF"/>
    <w:rsid w:val="00683B96"/>
    <w:rsid w:val="006A1E4C"/>
    <w:rsid w:val="006B32B7"/>
    <w:rsid w:val="006C6335"/>
    <w:rsid w:val="006C753B"/>
    <w:rsid w:val="006D022B"/>
    <w:rsid w:val="006D46D3"/>
    <w:rsid w:val="006E4EBB"/>
    <w:rsid w:val="006F0A71"/>
    <w:rsid w:val="006F3CD2"/>
    <w:rsid w:val="006F4640"/>
    <w:rsid w:val="00757907"/>
    <w:rsid w:val="00784DCB"/>
    <w:rsid w:val="00792E0E"/>
    <w:rsid w:val="007D1C60"/>
    <w:rsid w:val="007E6344"/>
    <w:rsid w:val="0081408C"/>
    <w:rsid w:val="00840202"/>
    <w:rsid w:val="00841DDA"/>
    <w:rsid w:val="00843AEC"/>
    <w:rsid w:val="008519E3"/>
    <w:rsid w:val="008525A8"/>
    <w:rsid w:val="00852836"/>
    <w:rsid w:val="008539E5"/>
    <w:rsid w:val="00870639"/>
    <w:rsid w:val="008719A9"/>
    <w:rsid w:val="008964EB"/>
    <w:rsid w:val="008A7127"/>
    <w:rsid w:val="008B1495"/>
    <w:rsid w:val="008C36CD"/>
    <w:rsid w:val="008E06C7"/>
    <w:rsid w:val="008E3CBE"/>
    <w:rsid w:val="008F2895"/>
    <w:rsid w:val="00951266"/>
    <w:rsid w:val="00961514"/>
    <w:rsid w:val="009623F8"/>
    <w:rsid w:val="00967BB8"/>
    <w:rsid w:val="009854D8"/>
    <w:rsid w:val="009A6953"/>
    <w:rsid w:val="009B1734"/>
    <w:rsid w:val="009C1651"/>
    <w:rsid w:val="009C422E"/>
    <w:rsid w:val="00A05807"/>
    <w:rsid w:val="00A15070"/>
    <w:rsid w:val="00A21AD3"/>
    <w:rsid w:val="00A26677"/>
    <w:rsid w:val="00A36D58"/>
    <w:rsid w:val="00A46A66"/>
    <w:rsid w:val="00A632B4"/>
    <w:rsid w:val="00A91FE4"/>
    <w:rsid w:val="00A940C2"/>
    <w:rsid w:val="00AE1D19"/>
    <w:rsid w:val="00AE4259"/>
    <w:rsid w:val="00AE5BFB"/>
    <w:rsid w:val="00AE6D35"/>
    <w:rsid w:val="00AF07BD"/>
    <w:rsid w:val="00AF31EE"/>
    <w:rsid w:val="00B1475C"/>
    <w:rsid w:val="00B35B05"/>
    <w:rsid w:val="00B37170"/>
    <w:rsid w:val="00B6175E"/>
    <w:rsid w:val="00B96818"/>
    <w:rsid w:val="00BA5D8E"/>
    <w:rsid w:val="00BC12B6"/>
    <w:rsid w:val="00BC1F73"/>
    <w:rsid w:val="00BC75D1"/>
    <w:rsid w:val="00BD142B"/>
    <w:rsid w:val="00BD6F04"/>
    <w:rsid w:val="00BE29B4"/>
    <w:rsid w:val="00BF2995"/>
    <w:rsid w:val="00C0567C"/>
    <w:rsid w:val="00C26EAC"/>
    <w:rsid w:val="00C84A15"/>
    <w:rsid w:val="00C967E6"/>
    <w:rsid w:val="00CB0FE6"/>
    <w:rsid w:val="00CB6FD2"/>
    <w:rsid w:val="00CF68D0"/>
    <w:rsid w:val="00D3039B"/>
    <w:rsid w:val="00D43666"/>
    <w:rsid w:val="00D44D15"/>
    <w:rsid w:val="00D47F2D"/>
    <w:rsid w:val="00D63530"/>
    <w:rsid w:val="00D66DDB"/>
    <w:rsid w:val="00D9045E"/>
    <w:rsid w:val="00DA049B"/>
    <w:rsid w:val="00DA4C58"/>
    <w:rsid w:val="00DC5E42"/>
    <w:rsid w:val="00DD5088"/>
    <w:rsid w:val="00DD7542"/>
    <w:rsid w:val="00DF03F6"/>
    <w:rsid w:val="00E31E38"/>
    <w:rsid w:val="00E60406"/>
    <w:rsid w:val="00E7053F"/>
    <w:rsid w:val="00E73D92"/>
    <w:rsid w:val="00E94731"/>
    <w:rsid w:val="00E965F5"/>
    <w:rsid w:val="00EB3540"/>
    <w:rsid w:val="00ED27A1"/>
    <w:rsid w:val="00EE1FBC"/>
    <w:rsid w:val="00F2368A"/>
    <w:rsid w:val="00F4606C"/>
    <w:rsid w:val="00F60E13"/>
    <w:rsid w:val="00FE1959"/>
    <w:rsid w:val="010D5887"/>
    <w:rsid w:val="0158357E"/>
    <w:rsid w:val="015B3238"/>
    <w:rsid w:val="01716A2A"/>
    <w:rsid w:val="0192008C"/>
    <w:rsid w:val="01E66FA5"/>
    <w:rsid w:val="023344CD"/>
    <w:rsid w:val="03263B6C"/>
    <w:rsid w:val="035614CF"/>
    <w:rsid w:val="036700DD"/>
    <w:rsid w:val="03B553BA"/>
    <w:rsid w:val="03C3395E"/>
    <w:rsid w:val="03D71F70"/>
    <w:rsid w:val="045421FE"/>
    <w:rsid w:val="046E12CF"/>
    <w:rsid w:val="047C1D10"/>
    <w:rsid w:val="052B5AA2"/>
    <w:rsid w:val="05523596"/>
    <w:rsid w:val="05AA23F0"/>
    <w:rsid w:val="05C838EB"/>
    <w:rsid w:val="06AB2D4E"/>
    <w:rsid w:val="06F72A08"/>
    <w:rsid w:val="075873C7"/>
    <w:rsid w:val="07B403FD"/>
    <w:rsid w:val="07E01DA1"/>
    <w:rsid w:val="08336016"/>
    <w:rsid w:val="08795564"/>
    <w:rsid w:val="08BC3D12"/>
    <w:rsid w:val="08E92F70"/>
    <w:rsid w:val="09735EE0"/>
    <w:rsid w:val="098B0290"/>
    <w:rsid w:val="09B00E5E"/>
    <w:rsid w:val="0A1C4DEE"/>
    <w:rsid w:val="0A79449A"/>
    <w:rsid w:val="0A812E71"/>
    <w:rsid w:val="0AEB7D4F"/>
    <w:rsid w:val="0B0A5774"/>
    <w:rsid w:val="0B3F1D54"/>
    <w:rsid w:val="0B8D5C4E"/>
    <w:rsid w:val="0BDE464A"/>
    <w:rsid w:val="0BF40511"/>
    <w:rsid w:val="0BFF6B00"/>
    <w:rsid w:val="0C0F3321"/>
    <w:rsid w:val="0C3B7EEE"/>
    <w:rsid w:val="0C732646"/>
    <w:rsid w:val="0CD47D6F"/>
    <w:rsid w:val="0D480417"/>
    <w:rsid w:val="0D7605FE"/>
    <w:rsid w:val="0D7D6095"/>
    <w:rsid w:val="0DEED794"/>
    <w:rsid w:val="0DFF155F"/>
    <w:rsid w:val="0E35096D"/>
    <w:rsid w:val="0E3E5676"/>
    <w:rsid w:val="0EFE188A"/>
    <w:rsid w:val="0F5D316C"/>
    <w:rsid w:val="0F744EC0"/>
    <w:rsid w:val="0F9B6D84"/>
    <w:rsid w:val="0FC2784E"/>
    <w:rsid w:val="0FCE1704"/>
    <w:rsid w:val="10052FEB"/>
    <w:rsid w:val="10D26495"/>
    <w:rsid w:val="1135679B"/>
    <w:rsid w:val="11B14851"/>
    <w:rsid w:val="11B92C2E"/>
    <w:rsid w:val="120B26AA"/>
    <w:rsid w:val="134F7362"/>
    <w:rsid w:val="136B2A1B"/>
    <w:rsid w:val="13DD0FD6"/>
    <w:rsid w:val="14007246"/>
    <w:rsid w:val="14296426"/>
    <w:rsid w:val="14B00D4D"/>
    <w:rsid w:val="14BD77EC"/>
    <w:rsid w:val="14EB429D"/>
    <w:rsid w:val="152C0397"/>
    <w:rsid w:val="15E21ABD"/>
    <w:rsid w:val="15FF0129"/>
    <w:rsid w:val="16191BC1"/>
    <w:rsid w:val="168F4407"/>
    <w:rsid w:val="16A25977"/>
    <w:rsid w:val="16C17241"/>
    <w:rsid w:val="16FE3082"/>
    <w:rsid w:val="17615365"/>
    <w:rsid w:val="177B7727"/>
    <w:rsid w:val="178175DC"/>
    <w:rsid w:val="17936739"/>
    <w:rsid w:val="17DF1918"/>
    <w:rsid w:val="17E40591"/>
    <w:rsid w:val="18277E3F"/>
    <w:rsid w:val="187E72C1"/>
    <w:rsid w:val="18CA3705"/>
    <w:rsid w:val="18E935B4"/>
    <w:rsid w:val="195459B1"/>
    <w:rsid w:val="196958AE"/>
    <w:rsid w:val="19BB5203"/>
    <w:rsid w:val="1A1C4C92"/>
    <w:rsid w:val="1A452958"/>
    <w:rsid w:val="1A6A7744"/>
    <w:rsid w:val="1A7D5714"/>
    <w:rsid w:val="1AE32530"/>
    <w:rsid w:val="1AF0FC25"/>
    <w:rsid w:val="1B0F6916"/>
    <w:rsid w:val="1B1261BC"/>
    <w:rsid w:val="1B2F709E"/>
    <w:rsid w:val="1B924318"/>
    <w:rsid w:val="1BB9096C"/>
    <w:rsid w:val="1BD1497D"/>
    <w:rsid w:val="1C431B20"/>
    <w:rsid w:val="1CED2BD9"/>
    <w:rsid w:val="1D231759"/>
    <w:rsid w:val="1D3E7FA8"/>
    <w:rsid w:val="1D462BE9"/>
    <w:rsid w:val="1D463D62"/>
    <w:rsid w:val="1DBE4479"/>
    <w:rsid w:val="1DCF4686"/>
    <w:rsid w:val="1DD13EDF"/>
    <w:rsid w:val="1DFB2109"/>
    <w:rsid w:val="1DFD0509"/>
    <w:rsid w:val="1E3C9831"/>
    <w:rsid w:val="1E3E7CD0"/>
    <w:rsid w:val="1E7BDEF4"/>
    <w:rsid w:val="1EC05EB1"/>
    <w:rsid w:val="1F0E1F3A"/>
    <w:rsid w:val="1F6693E3"/>
    <w:rsid w:val="1FDDF7AC"/>
    <w:rsid w:val="1FDF6E5F"/>
    <w:rsid w:val="20C97C0D"/>
    <w:rsid w:val="218F3468"/>
    <w:rsid w:val="225F5AE7"/>
    <w:rsid w:val="22641BE8"/>
    <w:rsid w:val="22821FFA"/>
    <w:rsid w:val="228E7E4C"/>
    <w:rsid w:val="22CB65A2"/>
    <w:rsid w:val="23522749"/>
    <w:rsid w:val="23E051BC"/>
    <w:rsid w:val="24226784"/>
    <w:rsid w:val="24404C26"/>
    <w:rsid w:val="247C487A"/>
    <w:rsid w:val="248401E3"/>
    <w:rsid w:val="252872E7"/>
    <w:rsid w:val="25392B62"/>
    <w:rsid w:val="253941FC"/>
    <w:rsid w:val="25824FAD"/>
    <w:rsid w:val="25B61F3B"/>
    <w:rsid w:val="269A76D7"/>
    <w:rsid w:val="26DE13B0"/>
    <w:rsid w:val="272D8396"/>
    <w:rsid w:val="273F4659"/>
    <w:rsid w:val="27427F55"/>
    <w:rsid w:val="277C72B2"/>
    <w:rsid w:val="278B1ED4"/>
    <w:rsid w:val="27977C5F"/>
    <w:rsid w:val="27A60C7B"/>
    <w:rsid w:val="27EF7F76"/>
    <w:rsid w:val="280B39E4"/>
    <w:rsid w:val="2835689D"/>
    <w:rsid w:val="288E1220"/>
    <w:rsid w:val="28AB1AFF"/>
    <w:rsid w:val="28D37F58"/>
    <w:rsid w:val="293233F3"/>
    <w:rsid w:val="297E544A"/>
    <w:rsid w:val="298A3E0B"/>
    <w:rsid w:val="299707CE"/>
    <w:rsid w:val="29C91E61"/>
    <w:rsid w:val="29D31FF9"/>
    <w:rsid w:val="29E52534"/>
    <w:rsid w:val="29FF0355"/>
    <w:rsid w:val="2A29583F"/>
    <w:rsid w:val="2ADFC629"/>
    <w:rsid w:val="2B28275C"/>
    <w:rsid w:val="2B6F089D"/>
    <w:rsid w:val="2BD74871"/>
    <w:rsid w:val="2CA25652"/>
    <w:rsid w:val="2D3B553E"/>
    <w:rsid w:val="2D4422E2"/>
    <w:rsid w:val="2DDE7C17"/>
    <w:rsid w:val="2DE73FDC"/>
    <w:rsid w:val="2DED60BF"/>
    <w:rsid w:val="2E220AB6"/>
    <w:rsid w:val="2E38701D"/>
    <w:rsid w:val="2EB50B77"/>
    <w:rsid w:val="2EB8166C"/>
    <w:rsid w:val="2EBC47D6"/>
    <w:rsid w:val="2EDA5C2A"/>
    <w:rsid w:val="2EFBC273"/>
    <w:rsid w:val="2F371AA9"/>
    <w:rsid w:val="2F3FC8A7"/>
    <w:rsid w:val="2F5E6D92"/>
    <w:rsid w:val="2F62278F"/>
    <w:rsid w:val="2F736B9E"/>
    <w:rsid w:val="2FE64857"/>
    <w:rsid w:val="2FF787D1"/>
    <w:rsid w:val="30035E9D"/>
    <w:rsid w:val="30F3189D"/>
    <w:rsid w:val="311B0672"/>
    <w:rsid w:val="31C07DA2"/>
    <w:rsid w:val="31C2273D"/>
    <w:rsid w:val="31FEF51B"/>
    <w:rsid w:val="321932FB"/>
    <w:rsid w:val="323F21F5"/>
    <w:rsid w:val="32B63897"/>
    <w:rsid w:val="32BE3E44"/>
    <w:rsid w:val="32D836FE"/>
    <w:rsid w:val="33627EB7"/>
    <w:rsid w:val="340C7A1E"/>
    <w:rsid w:val="352466A4"/>
    <w:rsid w:val="35584B7B"/>
    <w:rsid w:val="35BEC570"/>
    <w:rsid w:val="35C95A40"/>
    <w:rsid w:val="35DE1E51"/>
    <w:rsid w:val="35E95F20"/>
    <w:rsid w:val="35F93E0E"/>
    <w:rsid w:val="360E7496"/>
    <w:rsid w:val="36137612"/>
    <w:rsid w:val="367079E4"/>
    <w:rsid w:val="36930558"/>
    <w:rsid w:val="36A1697C"/>
    <w:rsid w:val="36AB6948"/>
    <w:rsid w:val="36BF789D"/>
    <w:rsid w:val="36FBB4C8"/>
    <w:rsid w:val="36FF6DB3"/>
    <w:rsid w:val="373E6F38"/>
    <w:rsid w:val="375A298D"/>
    <w:rsid w:val="375ED55A"/>
    <w:rsid w:val="377BB170"/>
    <w:rsid w:val="3794620D"/>
    <w:rsid w:val="37BB86BA"/>
    <w:rsid w:val="37C9BF3D"/>
    <w:rsid w:val="37DF5DF7"/>
    <w:rsid w:val="381A568C"/>
    <w:rsid w:val="385927CC"/>
    <w:rsid w:val="389F2279"/>
    <w:rsid w:val="38BE1C02"/>
    <w:rsid w:val="38C70EA8"/>
    <w:rsid w:val="391A3E45"/>
    <w:rsid w:val="394C659B"/>
    <w:rsid w:val="39A459B6"/>
    <w:rsid w:val="39EF21E2"/>
    <w:rsid w:val="3A1C7BAB"/>
    <w:rsid w:val="3A5F5756"/>
    <w:rsid w:val="3AEE244B"/>
    <w:rsid w:val="3B30382A"/>
    <w:rsid w:val="3B7CD895"/>
    <w:rsid w:val="3BAD0B27"/>
    <w:rsid w:val="3BB13444"/>
    <w:rsid w:val="3BDFD2E4"/>
    <w:rsid w:val="3BF25258"/>
    <w:rsid w:val="3BFE6DCF"/>
    <w:rsid w:val="3BFFC8A9"/>
    <w:rsid w:val="3C03792B"/>
    <w:rsid w:val="3C3E57FB"/>
    <w:rsid w:val="3C676742"/>
    <w:rsid w:val="3C874571"/>
    <w:rsid w:val="3C8B7826"/>
    <w:rsid w:val="3CAF1767"/>
    <w:rsid w:val="3CCF398C"/>
    <w:rsid w:val="3D3AAE02"/>
    <w:rsid w:val="3DBF50D6"/>
    <w:rsid w:val="3DEFC4D8"/>
    <w:rsid w:val="3DF84875"/>
    <w:rsid w:val="3DF959BF"/>
    <w:rsid w:val="3E1A72F6"/>
    <w:rsid w:val="3E2460BF"/>
    <w:rsid w:val="3E4B3711"/>
    <w:rsid w:val="3E5DC4EE"/>
    <w:rsid w:val="3E6F1445"/>
    <w:rsid w:val="3E7D92A5"/>
    <w:rsid w:val="3E9B73B3"/>
    <w:rsid w:val="3EA276F7"/>
    <w:rsid w:val="3EBF7049"/>
    <w:rsid w:val="3EFA58A6"/>
    <w:rsid w:val="3F08128E"/>
    <w:rsid w:val="3F77D01A"/>
    <w:rsid w:val="3F791CD3"/>
    <w:rsid w:val="3F7B069E"/>
    <w:rsid w:val="3FB1545C"/>
    <w:rsid w:val="3FB90B0B"/>
    <w:rsid w:val="3FBD757C"/>
    <w:rsid w:val="3FBF977C"/>
    <w:rsid w:val="3FDC2D98"/>
    <w:rsid w:val="3FF120C7"/>
    <w:rsid w:val="3FF35094"/>
    <w:rsid w:val="3FF69F8D"/>
    <w:rsid w:val="3FFBC789"/>
    <w:rsid w:val="3FFD5697"/>
    <w:rsid w:val="40680803"/>
    <w:rsid w:val="40935CAA"/>
    <w:rsid w:val="410F4156"/>
    <w:rsid w:val="41C97F41"/>
    <w:rsid w:val="41F320F5"/>
    <w:rsid w:val="42675DF1"/>
    <w:rsid w:val="42A135D1"/>
    <w:rsid w:val="42F30280"/>
    <w:rsid w:val="437B6846"/>
    <w:rsid w:val="43E129A1"/>
    <w:rsid w:val="44134CD1"/>
    <w:rsid w:val="44222588"/>
    <w:rsid w:val="4484797D"/>
    <w:rsid w:val="44B032C2"/>
    <w:rsid w:val="45024E5E"/>
    <w:rsid w:val="4546678F"/>
    <w:rsid w:val="456D0DBB"/>
    <w:rsid w:val="45FFCB8B"/>
    <w:rsid w:val="46EB4C06"/>
    <w:rsid w:val="46FEF49B"/>
    <w:rsid w:val="471F1BDF"/>
    <w:rsid w:val="4731132E"/>
    <w:rsid w:val="478275FC"/>
    <w:rsid w:val="47997CE8"/>
    <w:rsid w:val="485633DE"/>
    <w:rsid w:val="489942F1"/>
    <w:rsid w:val="48A30C21"/>
    <w:rsid w:val="48B802DC"/>
    <w:rsid w:val="48C72B62"/>
    <w:rsid w:val="48D43E62"/>
    <w:rsid w:val="48E409EA"/>
    <w:rsid w:val="4914249F"/>
    <w:rsid w:val="493E5973"/>
    <w:rsid w:val="4A2E78EE"/>
    <w:rsid w:val="4A332DDD"/>
    <w:rsid w:val="4A38492F"/>
    <w:rsid w:val="4A941841"/>
    <w:rsid w:val="4AAD23DF"/>
    <w:rsid w:val="4AAF1F3B"/>
    <w:rsid w:val="4B3A2799"/>
    <w:rsid w:val="4B46237C"/>
    <w:rsid w:val="4B8C1BDC"/>
    <w:rsid w:val="4BB791FC"/>
    <w:rsid w:val="4C1050F8"/>
    <w:rsid w:val="4CF06A2A"/>
    <w:rsid w:val="4CF41620"/>
    <w:rsid w:val="4D8E1E9F"/>
    <w:rsid w:val="4DB246CD"/>
    <w:rsid w:val="4DD96A1D"/>
    <w:rsid w:val="4DDC793F"/>
    <w:rsid w:val="4DEA559D"/>
    <w:rsid w:val="4E2C10B9"/>
    <w:rsid w:val="4EB13C6E"/>
    <w:rsid w:val="4ED82144"/>
    <w:rsid w:val="4EFDDE04"/>
    <w:rsid w:val="4F017C2A"/>
    <w:rsid w:val="4F3E831D"/>
    <w:rsid w:val="4F6318A6"/>
    <w:rsid w:val="4F654FA6"/>
    <w:rsid w:val="4F814848"/>
    <w:rsid w:val="4FB3CCD0"/>
    <w:rsid w:val="4FC053EF"/>
    <w:rsid w:val="4FF3179F"/>
    <w:rsid w:val="4FF3D7E0"/>
    <w:rsid w:val="4FF9875E"/>
    <w:rsid w:val="510C31D4"/>
    <w:rsid w:val="514C35D0"/>
    <w:rsid w:val="517E3695"/>
    <w:rsid w:val="52112841"/>
    <w:rsid w:val="52121816"/>
    <w:rsid w:val="52FE73F3"/>
    <w:rsid w:val="53032109"/>
    <w:rsid w:val="533F07C4"/>
    <w:rsid w:val="53756352"/>
    <w:rsid w:val="53B14969"/>
    <w:rsid w:val="53C81D89"/>
    <w:rsid w:val="53F64155"/>
    <w:rsid w:val="53FB7845"/>
    <w:rsid w:val="54272660"/>
    <w:rsid w:val="54F4678C"/>
    <w:rsid w:val="54F528AA"/>
    <w:rsid w:val="55027756"/>
    <w:rsid w:val="55125CF2"/>
    <w:rsid w:val="5572737D"/>
    <w:rsid w:val="55762EB1"/>
    <w:rsid w:val="55A3450A"/>
    <w:rsid w:val="55C96D5F"/>
    <w:rsid w:val="562E5C44"/>
    <w:rsid w:val="567A02BF"/>
    <w:rsid w:val="567A0D4F"/>
    <w:rsid w:val="56D730FF"/>
    <w:rsid w:val="56F8523A"/>
    <w:rsid w:val="57296836"/>
    <w:rsid w:val="575856A7"/>
    <w:rsid w:val="575FAB7F"/>
    <w:rsid w:val="575FBE1A"/>
    <w:rsid w:val="57BF6A24"/>
    <w:rsid w:val="57D3CF30"/>
    <w:rsid w:val="58194E86"/>
    <w:rsid w:val="58372DFA"/>
    <w:rsid w:val="58524AAF"/>
    <w:rsid w:val="58C5249F"/>
    <w:rsid w:val="58CB5A97"/>
    <w:rsid w:val="58D32F7C"/>
    <w:rsid w:val="59544C87"/>
    <w:rsid w:val="595E2649"/>
    <w:rsid w:val="5A552FDA"/>
    <w:rsid w:val="5AA36965"/>
    <w:rsid w:val="5AAC0ECB"/>
    <w:rsid w:val="5ACB41FE"/>
    <w:rsid w:val="5AE7341F"/>
    <w:rsid w:val="5AEF139A"/>
    <w:rsid w:val="5B0D301D"/>
    <w:rsid w:val="5B3422A2"/>
    <w:rsid w:val="5B3752F1"/>
    <w:rsid w:val="5B705C78"/>
    <w:rsid w:val="5BC4232B"/>
    <w:rsid w:val="5BC60079"/>
    <w:rsid w:val="5BDC1C27"/>
    <w:rsid w:val="5BF4A1DE"/>
    <w:rsid w:val="5BF700BD"/>
    <w:rsid w:val="5BFE42CA"/>
    <w:rsid w:val="5C713E0F"/>
    <w:rsid w:val="5CAD5D6A"/>
    <w:rsid w:val="5D0457DF"/>
    <w:rsid w:val="5D7A3130"/>
    <w:rsid w:val="5D9F7317"/>
    <w:rsid w:val="5DEF8CE3"/>
    <w:rsid w:val="5E296EC6"/>
    <w:rsid w:val="5E5A4044"/>
    <w:rsid w:val="5E625FE6"/>
    <w:rsid w:val="5ED36796"/>
    <w:rsid w:val="5ED94888"/>
    <w:rsid w:val="5EF7CBA5"/>
    <w:rsid w:val="5EFBF191"/>
    <w:rsid w:val="5EFF1FFA"/>
    <w:rsid w:val="5F5F31D7"/>
    <w:rsid w:val="5F7D27BB"/>
    <w:rsid w:val="5F7DEE83"/>
    <w:rsid w:val="5F7E746A"/>
    <w:rsid w:val="5F7EBC95"/>
    <w:rsid w:val="5F865FD3"/>
    <w:rsid w:val="5F8D7B66"/>
    <w:rsid w:val="5FDDCCB6"/>
    <w:rsid w:val="5FE77F79"/>
    <w:rsid w:val="5FEE2DF9"/>
    <w:rsid w:val="5FF9370B"/>
    <w:rsid w:val="5FFF68D2"/>
    <w:rsid w:val="600D6286"/>
    <w:rsid w:val="60B86577"/>
    <w:rsid w:val="60F20814"/>
    <w:rsid w:val="61972677"/>
    <w:rsid w:val="61C373F7"/>
    <w:rsid w:val="61EB10E9"/>
    <w:rsid w:val="62532C47"/>
    <w:rsid w:val="63386C95"/>
    <w:rsid w:val="634405AB"/>
    <w:rsid w:val="63512595"/>
    <w:rsid w:val="63584245"/>
    <w:rsid w:val="635C0089"/>
    <w:rsid w:val="63B567AC"/>
    <w:rsid w:val="63EE3A7F"/>
    <w:rsid w:val="642FF421"/>
    <w:rsid w:val="646031C3"/>
    <w:rsid w:val="64DD8365"/>
    <w:rsid w:val="64E3DF61"/>
    <w:rsid w:val="64E64967"/>
    <w:rsid w:val="651B645B"/>
    <w:rsid w:val="658A429C"/>
    <w:rsid w:val="65CE6852"/>
    <w:rsid w:val="65E858A5"/>
    <w:rsid w:val="66365934"/>
    <w:rsid w:val="667FA88D"/>
    <w:rsid w:val="66DA680A"/>
    <w:rsid w:val="66ED290C"/>
    <w:rsid w:val="672D78F5"/>
    <w:rsid w:val="672F7A91"/>
    <w:rsid w:val="67364659"/>
    <w:rsid w:val="677D3EE0"/>
    <w:rsid w:val="678EBF2D"/>
    <w:rsid w:val="67BED6C4"/>
    <w:rsid w:val="67D302E9"/>
    <w:rsid w:val="67D78753"/>
    <w:rsid w:val="67D9AD40"/>
    <w:rsid w:val="67E9F9DF"/>
    <w:rsid w:val="67F8C2EB"/>
    <w:rsid w:val="67FF80B6"/>
    <w:rsid w:val="68460921"/>
    <w:rsid w:val="684922FB"/>
    <w:rsid w:val="68AD62D0"/>
    <w:rsid w:val="69BF0381"/>
    <w:rsid w:val="69FF7A1F"/>
    <w:rsid w:val="6A0157D5"/>
    <w:rsid w:val="6A114D6C"/>
    <w:rsid w:val="6A3346BC"/>
    <w:rsid w:val="6A7CF937"/>
    <w:rsid w:val="6AD14E1A"/>
    <w:rsid w:val="6AFB66E6"/>
    <w:rsid w:val="6AFD5CAF"/>
    <w:rsid w:val="6B346B49"/>
    <w:rsid w:val="6B645D5D"/>
    <w:rsid w:val="6B77C83B"/>
    <w:rsid w:val="6B7BEDE3"/>
    <w:rsid w:val="6BF63574"/>
    <w:rsid w:val="6C3A5F06"/>
    <w:rsid w:val="6C5FAA7B"/>
    <w:rsid w:val="6C745BBF"/>
    <w:rsid w:val="6C7F6B47"/>
    <w:rsid w:val="6CBF4AAC"/>
    <w:rsid w:val="6CFFD1DC"/>
    <w:rsid w:val="6D1C0A5C"/>
    <w:rsid w:val="6D266F73"/>
    <w:rsid w:val="6D4B59AD"/>
    <w:rsid w:val="6D513FF0"/>
    <w:rsid w:val="6D9F7FFB"/>
    <w:rsid w:val="6DAF3319"/>
    <w:rsid w:val="6DB76730"/>
    <w:rsid w:val="6DD7396B"/>
    <w:rsid w:val="6DDB03D7"/>
    <w:rsid w:val="6DEDB8FF"/>
    <w:rsid w:val="6DFDE1DF"/>
    <w:rsid w:val="6E0E49B3"/>
    <w:rsid w:val="6EA715F4"/>
    <w:rsid w:val="6EB10EE9"/>
    <w:rsid w:val="6EFF1486"/>
    <w:rsid w:val="6F2F7A78"/>
    <w:rsid w:val="6F6AC617"/>
    <w:rsid w:val="6F736D6F"/>
    <w:rsid w:val="6F7F3F74"/>
    <w:rsid w:val="6F8BD572"/>
    <w:rsid w:val="6FADF433"/>
    <w:rsid w:val="6FB8A5B3"/>
    <w:rsid w:val="6FBBE4F9"/>
    <w:rsid w:val="6FBF6655"/>
    <w:rsid w:val="6FD0493E"/>
    <w:rsid w:val="6FDE2682"/>
    <w:rsid w:val="6FDE357B"/>
    <w:rsid w:val="6FDF1471"/>
    <w:rsid w:val="6FEE531D"/>
    <w:rsid w:val="6FEFA920"/>
    <w:rsid w:val="6FFEAFD9"/>
    <w:rsid w:val="6FFF97A0"/>
    <w:rsid w:val="70291255"/>
    <w:rsid w:val="70583154"/>
    <w:rsid w:val="70AC74E1"/>
    <w:rsid w:val="70C02F8F"/>
    <w:rsid w:val="70C66B53"/>
    <w:rsid w:val="70CC2171"/>
    <w:rsid w:val="70D4087D"/>
    <w:rsid w:val="71B510E2"/>
    <w:rsid w:val="71D84D6C"/>
    <w:rsid w:val="71E76EA6"/>
    <w:rsid w:val="71FB5BA9"/>
    <w:rsid w:val="721815DF"/>
    <w:rsid w:val="72EE1CDF"/>
    <w:rsid w:val="73411A7D"/>
    <w:rsid w:val="737129BE"/>
    <w:rsid w:val="73771478"/>
    <w:rsid w:val="73CC549D"/>
    <w:rsid w:val="73F61002"/>
    <w:rsid w:val="73FA8CB3"/>
    <w:rsid w:val="73FF1E89"/>
    <w:rsid w:val="741A00AE"/>
    <w:rsid w:val="749C54DC"/>
    <w:rsid w:val="74CA4688"/>
    <w:rsid w:val="74DD580C"/>
    <w:rsid w:val="74F31BB8"/>
    <w:rsid w:val="75D75684"/>
    <w:rsid w:val="75FB4291"/>
    <w:rsid w:val="768235E4"/>
    <w:rsid w:val="76896B2D"/>
    <w:rsid w:val="76B14260"/>
    <w:rsid w:val="76E22917"/>
    <w:rsid w:val="76FDF142"/>
    <w:rsid w:val="76FF4367"/>
    <w:rsid w:val="770FE192"/>
    <w:rsid w:val="772B4E6E"/>
    <w:rsid w:val="773E5EC9"/>
    <w:rsid w:val="774D3FF7"/>
    <w:rsid w:val="77505B4F"/>
    <w:rsid w:val="775FA5F5"/>
    <w:rsid w:val="7778A6D2"/>
    <w:rsid w:val="777BF63B"/>
    <w:rsid w:val="777C7DFE"/>
    <w:rsid w:val="777C859D"/>
    <w:rsid w:val="777E1127"/>
    <w:rsid w:val="777F0C29"/>
    <w:rsid w:val="7785035B"/>
    <w:rsid w:val="779B4457"/>
    <w:rsid w:val="77B3660C"/>
    <w:rsid w:val="77BA2D31"/>
    <w:rsid w:val="77BBF9F3"/>
    <w:rsid w:val="77BF0BCB"/>
    <w:rsid w:val="77DDEE0E"/>
    <w:rsid w:val="77F15016"/>
    <w:rsid w:val="77FC806B"/>
    <w:rsid w:val="77FE9DC0"/>
    <w:rsid w:val="77FF469F"/>
    <w:rsid w:val="78AC657F"/>
    <w:rsid w:val="78DF6943"/>
    <w:rsid w:val="78EC72C3"/>
    <w:rsid w:val="78EE5546"/>
    <w:rsid w:val="78EF1409"/>
    <w:rsid w:val="78FE689F"/>
    <w:rsid w:val="797FE299"/>
    <w:rsid w:val="79AC11A3"/>
    <w:rsid w:val="79B74CB2"/>
    <w:rsid w:val="79C466FD"/>
    <w:rsid w:val="79F78AE3"/>
    <w:rsid w:val="79FF662E"/>
    <w:rsid w:val="7A267A57"/>
    <w:rsid w:val="7A4B28A8"/>
    <w:rsid w:val="7A56210A"/>
    <w:rsid w:val="7A771087"/>
    <w:rsid w:val="7A9E8352"/>
    <w:rsid w:val="7B7725B5"/>
    <w:rsid w:val="7BC62ED8"/>
    <w:rsid w:val="7BD22F13"/>
    <w:rsid w:val="7BE67FFA"/>
    <w:rsid w:val="7BE8281B"/>
    <w:rsid w:val="7BFBE434"/>
    <w:rsid w:val="7BFDA47E"/>
    <w:rsid w:val="7BFF1709"/>
    <w:rsid w:val="7BFF7A88"/>
    <w:rsid w:val="7BFF7F95"/>
    <w:rsid w:val="7BFF9633"/>
    <w:rsid w:val="7BFFEE4D"/>
    <w:rsid w:val="7BFFF3AE"/>
    <w:rsid w:val="7C5331B5"/>
    <w:rsid w:val="7C6F2E44"/>
    <w:rsid w:val="7C9A79F0"/>
    <w:rsid w:val="7C9F3E8C"/>
    <w:rsid w:val="7CAB1C46"/>
    <w:rsid w:val="7CEF8C95"/>
    <w:rsid w:val="7CFEAA0B"/>
    <w:rsid w:val="7D072E61"/>
    <w:rsid w:val="7D115121"/>
    <w:rsid w:val="7D3BD73A"/>
    <w:rsid w:val="7D5B307B"/>
    <w:rsid w:val="7D6271C2"/>
    <w:rsid w:val="7D6E3A91"/>
    <w:rsid w:val="7D75086F"/>
    <w:rsid w:val="7D7F729C"/>
    <w:rsid w:val="7DA70E1F"/>
    <w:rsid w:val="7DAC73B1"/>
    <w:rsid w:val="7DBF1403"/>
    <w:rsid w:val="7DDDE3D2"/>
    <w:rsid w:val="7DDE034F"/>
    <w:rsid w:val="7DDE19D7"/>
    <w:rsid w:val="7DE8365B"/>
    <w:rsid w:val="7DF3E864"/>
    <w:rsid w:val="7DFBB9C9"/>
    <w:rsid w:val="7E0223B7"/>
    <w:rsid w:val="7E3C6FB6"/>
    <w:rsid w:val="7E5F63B5"/>
    <w:rsid w:val="7E79A28F"/>
    <w:rsid w:val="7EA63CCF"/>
    <w:rsid w:val="7EB720F5"/>
    <w:rsid w:val="7EBD4115"/>
    <w:rsid w:val="7EBD963D"/>
    <w:rsid w:val="7ED70ADD"/>
    <w:rsid w:val="7EDB59F0"/>
    <w:rsid w:val="7EDB8FDB"/>
    <w:rsid w:val="7EDBF397"/>
    <w:rsid w:val="7EF3E247"/>
    <w:rsid w:val="7EF57B5C"/>
    <w:rsid w:val="7EF87EB9"/>
    <w:rsid w:val="7EFBCEA2"/>
    <w:rsid w:val="7F0E4C2F"/>
    <w:rsid w:val="7F2329C9"/>
    <w:rsid w:val="7F32EF12"/>
    <w:rsid w:val="7F3F9692"/>
    <w:rsid w:val="7F6EA75E"/>
    <w:rsid w:val="7F6F6E57"/>
    <w:rsid w:val="7F7514AB"/>
    <w:rsid w:val="7F759374"/>
    <w:rsid w:val="7F777F6E"/>
    <w:rsid w:val="7F7DFB27"/>
    <w:rsid w:val="7F7FD444"/>
    <w:rsid w:val="7F8DD879"/>
    <w:rsid w:val="7F9F42E8"/>
    <w:rsid w:val="7FA7EAF4"/>
    <w:rsid w:val="7FAB335A"/>
    <w:rsid w:val="7FB63C4E"/>
    <w:rsid w:val="7FC6D0E4"/>
    <w:rsid w:val="7FC73F5F"/>
    <w:rsid w:val="7FC91A48"/>
    <w:rsid w:val="7FDBD14A"/>
    <w:rsid w:val="7FDE7BB9"/>
    <w:rsid w:val="7FEC9A66"/>
    <w:rsid w:val="7FEF0CCF"/>
    <w:rsid w:val="7FF77345"/>
    <w:rsid w:val="7FF7777A"/>
    <w:rsid w:val="7FFE7040"/>
    <w:rsid w:val="7FFF1873"/>
    <w:rsid w:val="7FFF6C4C"/>
    <w:rsid w:val="7FFF8274"/>
    <w:rsid w:val="7FFFCB50"/>
    <w:rsid w:val="7FFFEBA5"/>
    <w:rsid w:val="7FFFF35E"/>
    <w:rsid w:val="86DF3B78"/>
    <w:rsid w:val="877F429B"/>
    <w:rsid w:val="8D2DFABC"/>
    <w:rsid w:val="8EFBA6C6"/>
    <w:rsid w:val="8FDE0AF6"/>
    <w:rsid w:val="915D87D7"/>
    <w:rsid w:val="967B760A"/>
    <w:rsid w:val="96BD4764"/>
    <w:rsid w:val="96FF835A"/>
    <w:rsid w:val="975743A4"/>
    <w:rsid w:val="97FFD1E8"/>
    <w:rsid w:val="99FF2EAF"/>
    <w:rsid w:val="9DD6F15A"/>
    <w:rsid w:val="9EE7A9CA"/>
    <w:rsid w:val="9F975600"/>
    <w:rsid w:val="9FF764A3"/>
    <w:rsid w:val="9FFD3B10"/>
    <w:rsid w:val="A2FE85FE"/>
    <w:rsid w:val="A6FF0381"/>
    <w:rsid w:val="A7C7126A"/>
    <w:rsid w:val="AAFED1DB"/>
    <w:rsid w:val="ABFD2B35"/>
    <w:rsid w:val="AE3386A5"/>
    <w:rsid w:val="AEBE2BE8"/>
    <w:rsid w:val="AF7D57F4"/>
    <w:rsid w:val="AFEAC9AF"/>
    <w:rsid w:val="AFF666CA"/>
    <w:rsid w:val="AFF67331"/>
    <w:rsid w:val="AFF88946"/>
    <w:rsid w:val="B15F20B3"/>
    <w:rsid w:val="B3EE87E1"/>
    <w:rsid w:val="B3FF42E7"/>
    <w:rsid w:val="B555DE19"/>
    <w:rsid w:val="B5BF350F"/>
    <w:rsid w:val="B5ECD0CB"/>
    <w:rsid w:val="B6DF0C11"/>
    <w:rsid w:val="B6FD3E95"/>
    <w:rsid w:val="B7EF35B5"/>
    <w:rsid w:val="B7FE1128"/>
    <w:rsid w:val="B7FFEB89"/>
    <w:rsid w:val="B975FB18"/>
    <w:rsid w:val="BAFF6C90"/>
    <w:rsid w:val="BB799A5B"/>
    <w:rsid w:val="BBDDBA16"/>
    <w:rsid w:val="BCBEA088"/>
    <w:rsid w:val="BCFFEA50"/>
    <w:rsid w:val="BD9FFBD4"/>
    <w:rsid w:val="BE5BA9F6"/>
    <w:rsid w:val="BEB7314E"/>
    <w:rsid w:val="BEDF04F9"/>
    <w:rsid w:val="BF7F880C"/>
    <w:rsid w:val="BFBF580B"/>
    <w:rsid w:val="BFBF5832"/>
    <w:rsid w:val="BFEAFDA1"/>
    <w:rsid w:val="BFEDD136"/>
    <w:rsid w:val="BFF3556F"/>
    <w:rsid w:val="BFFDA6AB"/>
    <w:rsid w:val="BFFDFE8E"/>
    <w:rsid w:val="BFFFF576"/>
    <w:rsid w:val="C3382E14"/>
    <w:rsid w:val="C5FFB357"/>
    <w:rsid w:val="C7F939D9"/>
    <w:rsid w:val="CBEBEC53"/>
    <w:rsid w:val="CBF33A30"/>
    <w:rsid w:val="CDF6DC02"/>
    <w:rsid w:val="CE7B4494"/>
    <w:rsid w:val="CF3B9644"/>
    <w:rsid w:val="CF959B36"/>
    <w:rsid w:val="CFBF23D2"/>
    <w:rsid w:val="CFC6CF47"/>
    <w:rsid w:val="D5F365E0"/>
    <w:rsid w:val="D5FA8277"/>
    <w:rsid w:val="D65C6F95"/>
    <w:rsid w:val="D7977B6B"/>
    <w:rsid w:val="D7DF68DD"/>
    <w:rsid w:val="D7FF4A26"/>
    <w:rsid w:val="DABF0BBE"/>
    <w:rsid w:val="DAFE4708"/>
    <w:rsid w:val="DB7F05E2"/>
    <w:rsid w:val="DB7F687F"/>
    <w:rsid w:val="DB8F95E0"/>
    <w:rsid w:val="DBDD6D53"/>
    <w:rsid w:val="DBFCF6F9"/>
    <w:rsid w:val="DCDF83DB"/>
    <w:rsid w:val="DCF7FBF1"/>
    <w:rsid w:val="DDC76133"/>
    <w:rsid w:val="DE3E99C8"/>
    <w:rsid w:val="DEBF30E6"/>
    <w:rsid w:val="DEED1D06"/>
    <w:rsid w:val="DF32D231"/>
    <w:rsid w:val="DF3DAFDC"/>
    <w:rsid w:val="DF3F34A4"/>
    <w:rsid w:val="DF5D2951"/>
    <w:rsid w:val="DF6DFACD"/>
    <w:rsid w:val="DF7E80D5"/>
    <w:rsid w:val="DFCB2B4F"/>
    <w:rsid w:val="DFCFC181"/>
    <w:rsid w:val="DFEDE3A4"/>
    <w:rsid w:val="DFEF0415"/>
    <w:rsid w:val="DFEFA9E4"/>
    <w:rsid w:val="DFF8E188"/>
    <w:rsid w:val="DFFFEBBD"/>
    <w:rsid w:val="E0FECF8B"/>
    <w:rsid w:val="E1E13103"/>
    <w:rsid w:val="E3EDCD02"/>
    <w:rsid w:val="E4FBD75B"/>
    <w:rsid w:val="E7CA61EC"/>
    <w:rsid w:val="E7D9D776"/>
    <w:rsid w:val="E7DFD29B"/>
    <w:rsid w:val="E7FB43A4"/>
    <w:rsid w:val="E7FD22A8"/>
    <w:rsid w:val="E7FD698C"/>
    <w:rsid w:val="E7FFD02F"/>
    <w:rsid w:val="E9E5E18A"/>
    <w:rsid w:val="E9E7A357"/>
    <w:rsid w:val="EAFDBA2C"/>
    <w:rsid w:val="EBCE1E1F"/>
    <w:rsid w:val="EBE76810"/>
    <w:rsid w:val="ECC7DA6E"/>
    <w:rsid w:val="ECFF9D29"/>
    <w:rsid w:val="ED27AD5D"/>
    <w:rsid w:val="EDCFF975"/>
    <w:rsid w:val="EDF3AB86"/>
    <w:rsid w:val="EDF956E6"/>
    <w:rsid w:val="EDFD83EC"/>
    <w:rsid w:val="EEBA85FB"/>
    <w:rsid w:val="EEBF2E6F"/>
    <w:rsid w:val="EEDF5ED9"/>
    <w:rsid w:val="EEEDC313"/>
    <w:rsid w:val="EF556BF3"/>
    <w:rsid w:val="EF7D8DBE"/>
    <w:rsid w:val="EFBFE881"/>
    <w:rsid w:val="EFD89C81"/>
    <w:rsid w:val="EFFFBAEA"/>
    <w:rsid w:val="F1AD3DDC"/>
    <w:rsid w:val="F27F1725"/>
    <w:rsid w:val="F29782F7"/>
    <w:rsid w:val="F37B339A"/>
    <w:rsid w:val="F37FF575"/>
    <w:rsid w:val="F3A788F1"/>
    <w:rsid w:val="F3AF289C"/>
    <w:rsid w:val="F3B4A66E"/>
    <w:rsid w:val="F3CDEC04"/>
    <w:rsid w:val="F3EE7C84"/>
    <w:rsid w:val="F3EFEF31"/>
    <w:rsid w:val="F3FB199C"/>
    <w:rsid w:val="F441D65E"/>
    <w:rsid w:val="F4E66CB6"/>
    <w:rsid w:val="F4EFDC15"/>
    <w:rsid w:val="F56B1CBF"/>
    <w:rsid w:val="F577E4DF"/>
    <w:rsid w:val="F59F429C"/>
    <w:rsid w:val="F5D7C2D5"/>
    <w:rsid w:val="F65A5870"/>
    <w:rsid w:val="F6DE563D"/>
    <w:rsid w:val="F6ED9A67"/>
    <w:rsid w:val="F75FF5E0"/>
    <w:rsid w:val="F77FD6F0"/>
    <w:rsid w:val="F7A738A5"/>
    <w:rsid w:val="F7B6656F"/>
    <w:rsid w:val="F7E78DBA"/>
    <w:rsid w:val="F7F1386A"/>
    <w:rsid w:val="F7FBC354"/>
    <w:rsid w:val="F7FDFCF0"/>
    <w:rsid w:val="F7FE3F40"/>
    <w:rsid w:val="F97EC289"/>
    <w:rsid w:val="F9DB558C"/>
    <w:rsid w:val="F9FDB6CD"/>
    <w:rsid w:val="F9FFB298"/>
    <w:rsid w:val="F9FFD137"/>
    <w:rsid w:val="FAEFA8A8"/>
    <w:rsid w:val="FAF61C95"/>
    <w:rsid w:val="FB3B38A2"/>
    <w:rsid w:val="FB755147"/>
    <w:rsid w:val="FB75BF01"/>
    <w:rsid w:val="FB7BFA42"/>
    <w:rsid w:val="FBAB67A9"/>
    <w:rsid w:val="FBBB7629"/>
    <w:rsid w:val="FBCE8A50"/>
    <w:rsid w:val="FBD6F07A"/>
    <w:rsid w:val="FBEE6F03"/>
    <w:rsid w:val="FBF65B95"/>
    <w:rsid w:val="FBF78968"/>
    <w:rsid w:val="FBF98674"/>
    <w:rsid w:val="FBFB0C45"/>
    <w:rsid w:val="FBFF660C"/>
    <w:rsid w:val="FBFFB635"/>
    <w:rsid w:val="FCF71B96"/>
    <w:rsid w:val="FD876FD2"/>
    <w:rsid w:val="FD8F1D8C"/>
    <w:rsid w:val="FDB6680D"/>
    <w:rsid w:val="FDBA5E20"/>
    <w:rsid w:val="FDBDC7B0"/>
    <w:rsid w:val="FDEAF67D"/>
    <w:rsid w:val="FDF5C370"/>
    <w:rsid w:val="FDF6139F"/>
    <w:rsid w:val="FDFA5BF3"/>
    <w:rsid w:val="FDFB8E1E"/>
    <w:rsid w:val="FDFF401E"/>
    <w:rsid w:val="FDFFBCF6"/>
    <w:rsid w:val="FE3F2377"/>
    <w:rsid w:val="FE53CE41"/>
    <w:rsid w:val="FE7F882E"/>
    <w:rsid w:val="FE7F9CED"/>
    <w:rsid w:val="FE9FF317"/>
    <w:rsid w:val="FEBF33F2"/>
    <w:rsid w:val="FECD929F"/>
    <w:rsid w:val="FECF9E6B"/>
    <w:rsid w:val="FEFC7829"/>
    <w:rsid w:val="FF0F3D61"/>
    <w:rsid w:val="FF35A8F8"/>
    <w:rsid w:val="FF5BB798"/>
    <w:rsid w:val="FF5F3993"/>
    <w:rsid w:val="FF7EFE19"/>
    <w:rsid w:val="FF7F1449"/>
    <w:rsid w:val="FF7F3370"/>
    <w:rsid w:val="FF7F35C5"/>
    <w:rsid w:val="FF7F827A"/>
    <w:rsid w:val="FF7FE7F7"/>
    <w:rsid w:val="FF8F24C0"/>
    <w:rsid w:val="FFA3BFB8"/>
    <w:rsid w:val="FFB59807"/>
    <w:rsid w:val="FFB9A389"/>
    <w:rsid w:val="FFC5A7BE"/>
    <w:rsid w:val="FFDECFF6"/>
    <w:rsid w:val="FFDF5612"/>
    <w:rsid w:val="FFE74F4F"/>
    <w:rsid w:val="FFEA78DA"/>
    <w:rsid w:val="FFED496E"/>
    <w:rsid w:val="FFEF66D9"/>
    <w:rsid w:val="FFF6C642"/>
    <w:rsid w:val="FFF7EE7B"/>
    <w:rsid w:val="FFFB2509"/>
    <w:rsid w:val="FFFB5AF5"/>
    <w:rsid w:val="FFFBA032"/>
    <w:rsid w:val="FFFD3F76"/>
    <w:rsid w:val="FFFE09A6"/>
    <w:rsid w:val="FFFE34D5"/>
    <w:rsid w:val="FFFE5A6B"/>
    <w:rsid w:val="FFFF5BD8"/>
    <w:rsid w:val="FFFF63DC"/>
    <w:rsid w:val="FFFF8F91"/>
    <w:rsid w:val="FFFF9B15"/>
    <w:rsid w:val="FFFFF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jc w:val="center"/>
    </w:pPr>
    <w:rPr>
      <w:rFonts w:eastAsia="黑体"/>
      <w:sz w:val="44"/>
    </w:rPr>
  </w:style>
  <w:style w:type="paragraph" w:styleId="6">
    <w:name w:val="Body Text Indent"/>
    <w:basedOn w:val="1"/>
    <w:qFormat/>
    <w:uiPriority w:val="0"/>
    <w:pPr>
      <w:ind w:firstLine="315"/>
    </w:pPr>
    <w:rPr>
      <w:sz w:val="24"/>
      <w:szCs w:val="20"/>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font21"/>
    <w:basedOn w:val="15"/>
    <w:qFormat/>
    <w:uiPriority w:val="0"/>
    <w:rPr>
      <w:rFonts w:hint="eastAsia" w:ascii="宋体" w:hAnsi="宋体" w:eastAsia="宋体" w:cs="宋体"/>
      <w:color w:val="000000"/>
      <w:sz w:val="32"/>
      <w:szCs w:val="32"/>
      <w:u w:val="none"/>
      <w:vertAlign w:val="subscript"/>
    </w:rPr>
  </w:style>
  <w:style w:type="character" w:customStyle="1" w:styleId="18">
    <w:name w:val="font01"/>
    <w:basedOn w:val="15"/>
    <w:qFormat/>
    <w:uiPriority w:val="0"/>
    <w:rPr>
      <w:rFonts w:hint="eastAsia" w:ascii="宋体" w:hAnsi="宋体" w:eastAsia="宋体" w:cs="宋体"/>
      <w:color w:val="000000"/>
      <w:sz w:val="32"/>
      <w:szCs w:val="32"/>
      <w:u w:val="none"/>
      <w:vertAlign w:val="superscript"/>
    </w:rPr>
  </w:style>
  <w:style w:type="paragraph" w:styleId="19">
    <w:name w:val="List Paragraph"/>
    <w:basedOn w:val="1"/>
    <w:unhideWhenUsed/>
    <w:qFormat/>
    <w:uiPriority w:val="99"/>
    <w:pPr>
      <w:ind w:firstLine="420" w:firstLineChars="200"/>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6757</Words>
  <Characters>7204</Characters>
  <Lines>76</Lines>
  <Paragraphs>21</Paragraphs>
  <TotalTime>13</TotalTime>
  <ScaleCrop>false</ScaleCrop>
  <LinksUpToDate>false</LinksUpToDate>
  <CharactersWithSpaces>7419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2020-08-07T01:00:00Z</dcterms:created>
  <dc:creator>家和万事兴</dc:creator>
  <cp:lastModifiedBy>：D</cp:lastModifiedBy>
  <cp:lastPrinted>2024-12-09T03:32:01Z</cp:lastPrinted>
  <dcterms:modified xsi:type="dcterms:W3CDTF">2024-12-09T03:32:09Z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7AC53707F45D4E7CA56F392308CE2924_13</vt:lpwstr>
  </property>
</Properties>
</file>