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D4" w:rsidRDefault="00153650">
      <w:pPr>
        <w:pStyle w:val="a3"/>
        <w:widowControl/>
        <w:shd w:val="clear" w:color="auto" w:fill="FFFFFF"/>
        <w:spacing w:before="150" w:beforeAutospacing="0" w:afterAutospacing="0" w:line="540" w:lineRule="atLeast"/>
        <w:jc w:val="center"/>
        <w:rPr>
          <w:rFonts w:ascii="等线" w:eastAsia="等线" w:hAnsi="等线" w:cs="等线"/>
          <w:sz w:val="21"/>
          <w:szCs w:val="21"/>
        </w:rPr>
      </w:pPr>
      <w:r>
        <w:rPr>
          <w:rFonts w:ascii="方正小标宋简体" w:eastAsia="方正小标宋简体" w:hAnsi="方正小标宋简体" w:cs="方正小标宋简体"/>
          <w:color w:val="333333"/>
          <w:sz w:val="44"/>
          <w:szCs w:val="44"/>
          <w:shd w:val="clear" w:color="auto" w:fill="FFFFFF"/>
        </w:rPr>
        <w:t>普法责任清单</w:t>
      </w:r>
    </w:p>
    <w:tbl>
      <w:tblPr>
        <w:tblW w:w="12717" w:type="dxa"/>
        <w:jc w:val="center"/>
        <w:tblCellMar>
          <w:top w:w="15" w:type="dxa"/>
          <w:left w:w="15" w:type="dxa"/>
          <w:bottom w:w="15" w:type="dxa"/>
          <w:right w:w="15" w:type="dxa"/>
        </w:tblCellMar>
        <w:tblLook w:val="04A0"/>
      </w:tblPr>
      <w:tblGrid>
        <w:gridCol w:w="534"/>
        <w:gridCol w:w="2600"/>
        <w:gridCol w:w="5609"/>
        <w:gridCol w:w="1895"/>
        <w:gridCol w:w="2079"/>
      </w:tblGrid>
      <w:tr w:rsidR="000544D4">
        <w:trPr>
          <w:trHeight w:val="90"/>
          <w:jc w:val="center"/>
        </w:trPr>
        <w:tc>
          <w:tcPr>
            <w:tcW w:w="53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Default="00153650">
            <w:pPr>
              <w:pStyle w:val="a3"/>
              <w:widowControl/>
              <w:autoSpaceDE w:val="0"/>
              <w:spacing w:beforeAutospacing="0" w:afterAutospacing="0" w:line="560" w:lineRule="atLeast"/>
              <w:jc w:val="center"/>
              <w:textAlignment w:val="center"/>
              <w:rPr>
                <w:rFonts w:ascii="等线" w:eastAsia="等线" w:hAnsi="等线" w:cs="等线"/>
                <w:sz w:val="21"/>
                <w:szCs w:val="21"/>
              </w:rPr>
            </w:pPr>
            <w:r>
              <w:rPr>
                <w:rFonts w:ascii="仿_GB2312" w:eastAsia="仿_GB2312" w:hAnsi="仿_GB2312" w:cs="仿_GB2312"/>
                <w:color w:val="000000"/>
                <w:sz w:val="28"/>
                <w:szCs w:val="28"/>
              </w:rPr>
              <w:t>序号</w:t>
            </w:r>
          </w:p>
        </w:tc>
        <w:tc>
          <w:tcPr>
            <w:tcW w:w="260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Default="00153650">
            <w:pPr>
              <w:pStyle w:val="a3"/>
              <w:widowControl/>
              <w:autoSpaceDE w:val="0"/>
              <w:spacing w:beforeAutospacing="0" w:afterAutospacing="0" w:line="560" w:lineRule="atLeast"/>
              <w:jc w:val="center"/>
              <w:textAlignment w:val="center"/>
              <w:rPr>
                <w:rFonts w:ascii="等线" w:eastAsia="等线" w:hAnsi="等线" w:cs="等线"/>
                <w:sz w:val="21"/>
                <w:szCs w:val="21"/>
              </w:rPr>
            </w:pPr>
            <w:r>
              <w:rPr>
                <w:rFonts w:ascii="仿_GB2312" w:eastAsia="仿_GB2312" w:hAnsi="仿_GB2312" w:cs="仿_GB2312"/>
                <w:color w:val="000000"/>
                <w:sz w:val="28"/>
                <w:szCs w:val="28"/>
              </w:rPr>
              <w:t>责任部门</w:t>
            </w:r>
          </w:p>
        </w:tc>
        <w:tc>
          <w:tcPr>
            <w:tcW w:w="560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Default="00153650">
            <w:pPr>
              <w:pStyle w:val="a3"/>
              <w:widowControl/>
              <w:autoSpaceDE w:val="0"/>
              <w:spacing w:beforeAutospacing="0" w:afterAutospacing="0" w:line="560" w:lineRule="atLeast"/>
              <w:jc w:val="center"/>
              <w:textAlignment w:val="center"/>
              <w:rPr>
                <w:rFonts w:ascii="等线" w:eastAsia="等线" w:hAnsi="等线" w:cs="等线"/>
                <w:sz w:val="21"/>
                <w:szCs w:val="21"/>
              </w:rPr>
            </w:pPr>
            <w:r>
              <w:rPr>
                <w:rFonts w:ascii="仿_GB2312" w:eastAsia="仿_GB2312" w:hAnsi="仿_GB2312" w:cs="仿_GB2312"/>
                <w:color w:val="000000"/>
                <w:sz w:val="28"/>
                <w:szCs w:val="28"/>
              </w:rPr>
              <w:t>普法内容</w:t>
            </w:r>
          </w:p>
        </w:tc>
        <w:tc>
          <w:tcPr>
            <w:tcW w:w="189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Default="00153650">
            <w:pPr>
              <w:pStyle w:val="a3"/>
              <w:widowControl/>
              <w:autoSpaceDE w:val="0"/>
              <w:spacing w:beforeAutospacing="0" w:afterAutospacing="0" w:line="560" w:lineRule="atLeast"/>
              <w:jc w:val="center"/>
              <w:textAlignment w:val="center"/>
              <w:rPr>
                <w:rFonts w:ascii="等线" w:eastAsia="等线" w:hAnsi="等线" w:cs="等线"/>
                <w:sz w:val="21"/>
                <w:szCs w:val="21"/>
              </w:rPr>
            </w:pPr>
            <w:r>
              <w:rPr>
                <w:rFonts w:ascii="仿_GB2312" w:eastAsia="仿_GB2312" w:hAnsi="仿_GB2312" w:cs="仿_GB2312"/>
                <w:color w:val="000000"/>
                <w:sz w:val="28"/>
                <w:szCs w:val="28"/>
              </w:rPr>
              <w:t>普法对象</w:t>
            </w:r>
          </w:p>
        </w:tc>
        <w:tc>
          <w:tcPr>
            <w:tcW w:w="207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Default="00153650">
            <w:pPr>
              <w:pStyle w:val="a3"/>
              <w:widowControl/>
              <w:autoSpaceDE w:val="0"/>
              <w:spacing w:beforeAutospacing="0" w:afterAutospacing="0" w:line="560" w:lineRule="atLeast"/>
              <w:jc w:val="center"/>
              <w:textAlignment w:val="center"/>
              <w:rPr>
                <w:rFonts w:ascii="等线" w:eastAsia="等线" w:hAnsi="等线" w:cs="等线"/>
                <w:sz w:val="21"/>
                <w:szCs w:val="21"/>
              </w:rPr>
            </w:pPr>
            <w:r>
              <w:rPr>
                <w:rFonts w:ascii="仿_GB2312" w:eastAsia="仿_GB2312" w:hAnsi="仿_GB2312" w:cs="仿_GB2312"/>
                <w:color w:val="000000"/>
                <w:sz w:val="28"/>
                <w:szCs w:val="28"/>
              </w:rPr>
              <w:t>主要活动方式</w:t>
            </w:r>
          </w:p>
        </w:tc>
      </w:tr>
      <w:tr w:rsidR="000544D4" w:rsidTr="00ED72E4">
        <w:trPr>
          <w:trHeight w:val="90"/>
          <w:jc w:val="center"/>
        </w:trPr>
        <w:tc>
          <w:tcPr>
            <w:tcW w:w="534"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1</w:t>
            </w:r>
          </w:p>
        </w:tc>
        <w:tc>
          <w:tcPr>
            <w:tcW w:w="26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办公室</w:t>
            </w:r>
          </w:p>
        </w:tc>
        <w:tc>
          <w:tcPr>
            <w:tcW w:w="56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color w:val="000000"/>
                <w:szCs w:val="28"/>
              </w:rPr>
              <w:t>《习近平法治思想学习纲要》《中华人民共和国宪法》《中华人民共和国公务员法》</w:t>
            </w:r>
            <w:r w:rsidRPr="00ED72E4">
              <w:rPr>
                <w:rFonts w:ascii="仿宋" w:eastAsia="仿宋" w:hAnsi="仿宋" w:cs="仿_GB2312" w:hint="eastAsia"/>
                <w:color w:val="000000"/>
                <w:szCs w:val="28"/>
              </w:rPr>
              <w:t>《民法典》</w:t>
            </w:r>
            <w:r w:rsidRPr="00ED72E4">
              <w:rPr>
                <w:rFonts w:ascii="仿宋" w:eastAsia="仿宋" w:hAnsi="仿宋" w:cs="仿_GB2312"/>
                <w:color w:val="000000"/>
                <w:szCs w:val="28"/>
              </w:rPr>
              <w:t>《中国共产党章程》《中国共产党纪律处分条例》</w:t>
            </w:r>
            <w:r w:rsidRPr="00ED72E4">
              <w:rPr>
                <w:rFonts w:ascii="仿宋" w:eastAsia="仿宋" w:hAnsi="仿宋" w:cs="仿_GB2312" w:hint="eastAsia"/>
                <w:color w:val="000000"/>
                <w:szCs w:val="28"/>
              </w:rPr>
              <w:t>《益阳市文明行为促进条例》</w:t>
            </w:r>
            <w:r w:rsidRPr="00ED72E4">
              <w:rPr>
                <w:rFonts w:ascii="仿宋" w:eastAsia="仿宋" w:hAnsi="仿宋" w:cs="仿_GB2312"/>
                <w:color w:val="000000"/>
                <w:szCs w:val="28"/>
              </w:rPr>
              <w:t>等法律、法规和党内法规</w:t>
            </w:r>
          </w:p>
        </w:tc>
        <w:tc>
          <w:tcPr>
            <w:tcW w:w="189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全</w:t>
            </w:r>
            <w:r w:rsidRPr="00ED72E4">
              <w:rPr>
                <w:rFonts w:ascii="仿宋" w:eastAsia="仿宋" w:hAnsi="仿宋" w:cs="仿_GB2312" w:hint="eastAsia"/>
                <w:color w:val="000000"/>
                <w:szCs w:val="28"/>
              </w:rPr>
              <w:t>局干职工</w:t>
            </w:r>
          </w:p>
        </w:tc>
        <w:tc>
          <w:tcPr>
            <w:tcW w:w="207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理论自学</w:t>
            </w:r>
            <w:r w:rsidRPr="00ED72E4">
              <w:rPr>
                <w:rFonts w:ascii="仿宋" w:eastAsia="仿宋" w:hAnsi="仿宋" w:cs="仿_GB2312" w:hint="eastAsia"/>
                <w:color w:val="000000"/>
                <w:szCs w:val="28"/>
              </w:rPr>
              <w:t>、</w:t>
            </w:r>
          </w:p>
          <w:p w:rsidR="000544D4" w:rsidRPr="00ED72E4" w:rsidRDefault="00153650"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集中学习</w:t>
            </w:r>
          </w:p>
        </w:tc>
      </w:tr>
      <w:tr w:rsidR="000544D4" w:rsidTr="00ED72E4">
        <w:trPr>
          <w:trHeight w:val="90"/>
          <w:jc w:val="center"/>
        </w:trPr>
        <w:tc>
          <w:tcPr>
            <w:tcW w:w="534" w:type="dxa"/>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2</w:t>
            </w:r>
          </w:p>
        </w:tc>
        <w:tc>
          <w:tcPr>
            <w:tcW w:w="2600"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法规和市场秩序股</w:t>
            </w:r>
          </w:p>
        </w:tc>
        <w:tc>
          <w:tcPr>
            <w:tcW w:w="5609"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hint="eastAsia"/>
                <w:color w:val="000000"/>
                <w:szCs w:val="28"/>
              </w:rPr>
              <w:t>《反垄断法》《反不正当竞争法》《反倾销条例》《反补贴条例》</w:t>
            </w:r>
          </w:p>
        </w:tc>
        <w:tc>
          <w:tcPr>
            <w:tcW w:w="1895"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群众、干部</w:t>
            </w:r>
          </w:p>
        </w:tc>
        <w:tc>
          <w:tcPr>
            <w:tcW w:w="2079"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0544D4" w:rsidRPr="00ED72E4" w:rsidRDefault="00153650" w:rsidP="00ED72E4">
            <w:pPr>
              <w:pStyle w:val="a3"/>
              <w:widowControl/>
              <w:autoSpaceDE w:val="0"/>
              <w:spacing w:beforeAutospacing="0" w:afterAutospacing="0" w:line="560" w:lineRule="atLeast"/>
              <w:jc w:val="center"/>
              <w:textAlignment w:val="center"/>
              <w:rPr>
                <w:rFonts w:ascii="仿宋" w:eastAsia="仿宋" w:hAnsi="仿宋" w:cs="仿_GB2312" w:hint="eastAsia"/>
                <w:color w:val="000000"/>
                <w:szCs w:val="28"/>
              </w:rPr>
            </w:pPr>
            <w:r w:rsidRPr="00ED72E4">
              <w:rPr>
                <w:rFonts w:ascii="仿宋" w:eastAsia="仿宋" w:hAnsi="仿宋" w:cs="仿_GB2312"/>
                <w:color w:val="000000"/>
                <w:szCs w:val="28"/>
              </w:rPr>
              <w:t>现场咨询</w:t>
            </w:r>
            <w:r w:rsidRPr="00ED72E4">
              <w:rPr>
                <w:rFonts w:ascii="仿宋" w:eastAsia="仿宋" w:hAnsi="仿宋" w:cs="仿_GB2312" w:hint="eastAsia"/>
                <w:color w:val="000000"/>
                <w:szCs w:val="28"/>
              </w:rPr>
              <w:t>、</w:t>
            </w:r>
          </w:p>
          <w:p w:rsidR="000544D4" w:rsidRPr="00ED72E4" w:rsidRDefault="00153650"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业务培训</w:t>
            </w:r>
            <w:r w:rsidRPr="00ED72E4">
              <w:rPr>
                <w:rFonts w:ascii="仿宋" w:eastAsia="仿宋" w:hAnsi="仿宋" w:cs="仿_GB2312" w:hint="eastAsia"/>
                <w:color w:val="000000"/>
                <w:szCs w:val="28"/>
              </w:rPr>
              <w:t>、</w:t>
            </w:r>
          </w:p>
          <w:p w:rsidR="000544D4" w:rsidRPr="00ED72E4" w:rsidRDefault="00153650"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集中学习</w:t>
            </w:r>
          </w:p>
        </w:tc>
      </w:tr>
      <w:tr w:rsidR="00ED72E4" w:rsidTr="00ED72E4">
        <w:trPr>
          <w:trHeight w:val="1808"/>
          <w:jc w:val="center"/>
        </w:trPr>
        <w:tc>
          <w:tcPr>
            <w:tcW w:w="534" w:type="dxa"/>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DA3FA7">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3</w:t>
            </w:r>
          </w:p>
        </w:tc>
        <w:tc>
          <w:tcPr>
            <w:tcW w:w="2600"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DA3FA7">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商贸服务股</w:t>
            </w:r>
          </w:p>
        </w:tc>
        <w:tc>
          <w:tcPr>
            <w:tcW w:w="5609"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DA3FA7">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color w:val="000000"/>
                <w:szCs w:val="28"/>
              </w:rPr>
              <w:t>《对外劳务合作</w:t>
            </w:r>
            <w:bookmarkStart w:id="0" w:name="_GoBack"/>
            <w:bookmarkEnd w:id="0"/>
            <w:r w:rsidRPr="00ED72E4">
              <w:rPr>
                <w:rFonts w:ascii="仿宋" w:eastAsia="仿宋" w:hAnsi="仿宋" w:cs="仿_GB2312"/>
                <w:color w:val="000000"/>
                <w:szCs w:val="28"/>
              </w:rPr>
              <w:t>管理条例》《对外贸易法》</w:t>
            </w:r>
            <w:r w:rsidRPr="00ED72E4">
              <w:rPr>
                <w:rFonts w:ascii="仿宋" w:eastAsia="仿宋" w:hAnsi="仿宋" w:cs="仿_GB2312" w:hint="eastAsia"/>
                <w:color w:val="000000"/>
                <w:szCs w:val="28"/>
              </w:rPr>
              <w:t>《对外承包工程管理条例》《</w:t>
            </w:r>
            <w:r w:rsidRPr="00ED72E4">
              <w:rPr>
                <w:rFonts w:ascii="仿宋" w:eastAsia="仿宋" w:hAnsi="仿宋" w:cs="仿_GB2312"/>
                <w:color w:val="000000"/>
                <w:szCs w:val="28"/>
              </w:rPr>
              <w:t>电子商务法》</w:t>
            </w:r>
            <w:r w:rsidRPr="00ED72E4">
              <w:rPr>
                <w:rFonts w:ascii="仿宋" w:eastAsia="仿宋" w:hAnsi="仿宋" w:cs="仿_GB2312" w:hint="eastAsia"/>
                <w:color w:val="000000"/>
                <w:szCs w:val="28"/>
              </w:rPr>
              <w:t>《中国（湖南）自由贸易试验区条例》</w:t>
            </w:r>
          </w:p>
        </w:tc>
        <w:tc>
          <w:tcPr>
            <w:tcW w:w="1895"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DA3FA7">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群众、干部</w:t>
            </w:r>
          </w:p>
        </w:tc>
        <w:tc>
          <w:tcPr>
            <w:tcW w:w="2079"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DA3FA7">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现场咨询</w:t>
            </w:r>
            <w:r w:rsidRPr="00ED72E4">
              <w:rPr>
                <w:rFonts w:ascii="仿宋" w:eastAsia="仿宋" w:hAnsi="仿宋" w:cs="仿_GB2312" w:hint="eastAsia"/>
                <w:color w:val="000000"/>
                <w:szCs w:val="28"/>
              </w:rPr>
              <w:t>、</w:t>
            </w:r>
          </w:p>
          <w:p w:rsidR="00ED72E4" w:rsidRPr="00ED72E4" w:rsidRDefault="00ED72E4" w:rsidP="00DA3FA7">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业务培训</w:t>
            </w:r>
          </w:p>
        </w:tc>
      </w:tr>
      <w:tr w:rsidR="00ED72E4" w:rsidTr="00ED72E4">
        <w:trPr>
          <w:trHeight w:val="1775"/>
          <w:jc w:val="center"/>
        </w:trPr>
        <w:tc>
          <w:tcPr>
            <w:tcW w:w="534" w:type="dxa"/>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lastRenderedPageBreak/>
              <w:t>4</w:t>
            </w:r>
          </w:p>
        </w:tc>
        <w:tc>
          <w:tcPr>
            <w:tcW w:w="260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市场建设和发展股</w:t>
            </w:r>
          </w:p>
        </w:tc>
        <w:tc>
          <w:tcPr>
            <w:tcW w:w="560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hint="eastAsia"/>
                <w:color w:val="000000"/>
                <w:szCs w:val="28"/>
              </w:rPr>
              <w:t>《直销管理条例》《商业特许经营管理条例》</w:t>
            </w:r>
          </w:p>
        </w:tc>
        <w:tc>
          <w:tcPr>
            <w:tcW w:w="1895"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群众、</w:t>
            </w:r>
            <w:r w:rsidRPr="00ED72E4">
              <w:rPr>
                <w:rFonts w:ascii="仿宋" w:eastAsia="仿宋" w:hAnsi="仿宋" w:cs="仿_GB2312" w:hint="eastAsia"/>
                <w:color w:val="000000"/>
                <w:szCs w:val="28"/>
              </w:rPr>
              <w:t>干部</w:t>
            </w:r>
          </w:p>
        </w:tc>
        <w:tc>
          <w:tcPr>
            <w:tcW w:w="207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hint="eastAsia"/>
                <w:color w:val="000000"/>
                <w:szCs w:val="28"/>
              </w:rPr>
            </w:pPr>
            <w:r w:rsidRPr="00ED72E4">
              <w:rPr>
                <w:rFonts w:ascii="仿宋" w:eastAsia="仿宋" w:hAnsi="仿宋" w:cs="仿_GB2312"/>
                <w:color w:val="000000"/>
                <w:szCs w:val="28"/>
              </w:rPr>
              <w:t>现场咨询</w:t>
            </w:r>
            <w:r w:rsidRPr="00ED72E4">
              <w:rPr>
                <w:rFonts w:ascii="仿宋" w:eastAsia="仿宋" w:hAnsi="仿宋" w:cs="仿_GB2312" w:hint="eastAsia"/>
                <w:color w:val="000000"/>
                <w:szCs w:val="28"/>
              </w:rPr>
              <w:t>、</w:t>
            </w:r>
          </w:p>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业务培训</w:t>
            </w:r>
            <w:r w:rsidRPr="00ED72E4">
              <w:rPr>
                <w:rFonts w:ascii="仿宋" w:eastAsia="仿宋" w:hAnsi="仿宋" w:cs="仿_GB2312" w:hint="eastAsia"/>
                <w:color w:val="000000"/>
                <w:szCs w:val="28"/>
              </w:rPr>
              <w:t>、</w:t>
            </w:r>
          </w:p>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横幅、海报宣传</w:t>
            </w:r>
          </w:p>
        </w:tc>
      </w:tr>
      <w:tr w:rsidR="00ED72E4" w:rsidTr="00ED72E4">
        <w:trPr>
          <w:trHeight w:val="1602"/>
          <w:jc w:val="center"/>
        </w:trPr>
        <w:tc>
          <w:tcPr>
            <w:tcW w:w="534"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5</w:t>
            </w:r>
          </w:p>
        </w:tc>
        <w:tc>
          <w:tcPr>
            <w:tcW w:w="26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投资管理股</w:t>
            </w:r>
          </w:p>
        </w:tc>
        <w:tc>
          <w:tcPr>
            <w:tcW w:w="56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color w:val="000000"/>
                <w:szCs w:val="28"/>
              </w:rPr>
              <w:t>《优化营商环境条例》</w:t>
            </w:r>
            <w:r w:rsidRPr="00ED72E4">
              <w:rPr>
                <w:rFonts w:ascii="仿宋" w:eastAsia="仿宋" w:hAnsi="仿宋" w:cs="仿_GB2312" w:hint="eastAsia"/>
                <w:color w:val="000000"/>
                <w:szCs w:val="28"/>
              </w:rPr>
              <w:t>《</w:t>
            </w:r>
            <w:r w:rsidRPr="00ED72E4">
              <w:rPr>
                <w:rFonts w:ascii="仿宋" w:eastAsia="仿宋" w:hAnsi="仿宋" w:cs="仿_GB2312"/>
                <w:color w:val="000000"/>
                <w:szCs w:val="28"/>
              </w:rPr>
              <w:t>外商投资法实施条例</w:t>
            </w:r>
            <w:r w:rsidRPr="00ED72E4">
              <w:rPr>
                <w:rFonts w:ascii="仿宋" w:eastAsia="仿宋" w:hAnsi="仿宋" w:cs="仿_GB2312" w:hint="eastAsia"/>
                <w:color w:val="000000"/>
                <w:szCs w:val="28"/>
              </w:rPr>
              <w:t>》</w:t>
            </w:r>
          </w:p>
        </w:tc>
        <w:tc>
          <w:tcPr>
            <w:tcW w:w="189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群众、</w:t>
            </w:r>
            <w:r w:rsidRPr="00ED72E4">
              <w:rPr>
                <w:rFonts w:ascii="仿宋" w:eastAsia="仿宋" w:hAnsi="仿宋" w:cs="仿_GB2312" w:hint="eastAsia"/>
                <w:color w:val="000000"/>
                <w:szCs w:val="28"/>
              </w:rPr>
              <w:t>干部</w:t>
            </w:r>
          </w:p>
        </w:tc>
        <w:tc>
          <w:tcPr>
            <w:tcW w:w="207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现场咨询</w:t>
            </w:r>
            <w:r w:rsidRPr="00ED72E4">
              <w:rPr>
                <w:rFonts w:ascii="仿宋" w:eastAsia="仿宋" w:hAnsi="仿宋" w:cs="仿_GB2312" w:hint="eastAsia"/>
                <w:color w:val="000000"/>
                <w:szCs w:val="28"/>
              </w:rPr>
              <w:t>、</w:t>
            </w:r>
          </w:p>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横幅、海报宣传</w:t>
            </w:r>
          </w:p>
        </w:tc>
      </w:tr>
      <w:tr w:rsidR="00ED72E4" w:rsidTr="00ED72E4">
        <w:trPr>
          <w:trHeight w:val="1744"/>
          <w:jc w:val="center"/>
        </w:trPr>
        <w:tc>
          <w:tcPr>
            <w:tcW w:w="534"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6</w:t>
            </w:r>
          </w:p>
        </w:tc>
        <w:tc>
          <w:tcPr>
            <w:tcW w:w="26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Default="00ED72E4">
            <w:pPr>
              <w:pStyle w:val="a3"/>
              <w:widowControl/>
              <w:autoSpaceDE w:val="0"/>
              <w:spacing w:beforeAutospacing="0" w:afterAutospacing="0" w:line="560" w:lineRule="atLeast"/>
              <w:jc w:val="center"/>
              <w:textAlignment w:val="center"/>
              <w:rPr>
                <w:rFonts w:ascii="仿宋" w:eastAsia="仿宋" w:hAnsi="仿宋" w:cs="仿_GB2312" w:hint="eastAsia"/>
                <w:color w:val="000000"/>
                <w:szCs w:val="28"/>
              </w:rPr>
            </w:pPr>
            <w:r w:rsidRPr="00ED72E4">
              <w:rPr>
                <w:rFonts w:ascii="仿宋" w:eastAsia="仿宋" w:hAnsi="仿宋" w:cs="仿_GB2312" w:hint="eastAsia"/>
                <w:color w:val="000000"/>
                <w:szCs w:val="28"/>
              </w:rPr>
              <w:t>商务企业管理</w:t>
            </w:r>
          </w:p>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hint="eastAsia"/>
                <w:color w:val="000000"/>
                <w:szCs w:val="28"/>
              </w:rPr>
              <w:t>服务中心</w:t>
            </w:r>
          </w:p>
        </w:tc>
        <w:tc>
          <w:tcPr>
            <w:tcW w:w="56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textAlignment w:val="center"/>
              <w:rPr>
                <w:rFonts w:ascii="仿宋" w:eastAsia="仿宋" w:hAnsi="仿宋" w:cs="仿_GB2312"/>
                <w:color w:val="000000"/>
                <w:szCs w:val="28"/>
              </w:rPr>
            </w:pPr>
            <w:r w:rsidRPr="00ED72E4">
              <w:rPr>
                <w:rFonts w:ascii="仿宋" w:eastAsia="仿宋" w:hAnsi="仿宋" w:cs="仿_GB2312"/>
                <w:color w:val="000000"/>
                <w:szCs w:val="28"/>
              </w:rPr>
              <w:t>《安全生产法》《消防法》《禁毒法》</w:t>
            </w:r>
            <w:r w:rsidRPr="00ED72E4">
              <w:rPr>
                <w:rFonts w:ascii="仿宋" w:eastAsia="仿宋" w:hAnsi="仿宋" w:cs="仿_GB2312" w:hint="eastAsia"/>
                <w:color w:val="000000"/>
                <w:szCs w:val="28"/>
              </w:rPr>
              <w:t>《易制毒化学品管理条例》</w:t>
            </w:r>
            <w:r w:rsidRPr="00ED72E4">
              <w:rPr>
                <w:rFonts w:ascii="仿宋" w:eastAsia="仿宋" w:hAnsi="仿宋" w:cs="仿_GB2312"/>
                <w:color w:val="000000"/>
                <w:szCs w:val="28"/>
              </w:rPr>
              <w:t>《信访条例》</w:t>
            </w:r>
          </w:p>
        </w:tc>
        <w:tc>
          <w:tcPr>
            <w:tcW w:w="189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群众</w:t>
            </w:r>
            <w:r w:rsidRPr="00ED72E4">
              <w:rPr>
                <w:rFonts w:ascii="仿宋" w:eastAsia="仿宋" w:hAnsi="仿宋" w:cs="仿_GB2312" w:hint="eastAsia"/>
                <w:color w:val="000000"/>
                <w:szCs w:val="28"/>
              </w:rPr>
              <w:t>、干部</w:t>
            </w:r>
          </w:p>
        </w:tc>
        <w:tc>
          <w:tcPr>
            <w:tcW w:w="207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现场询问</w:t>
            </w:r>
            <w:r w:rsidRPr="00ED72E4">
              <w:rPr>
                <w:rFonts w:ascii="仿宋" w:eastAsia="仿宋" w:hAnsi="仿宋" w:cs="仿_GB2312" w:hint="eastAsia"/>
                <w:color w:val="000000"/>
                <w:szCs w:val="28"/>
              </w:rPr>
              <w:t>、</w:t>
            </w:r>
          </w:p>
          <w:p w:rsidR="00ED72E4" w:rsidRPr="00ED72E4" w:rsidRDefault="00ED72E4" w:rsidP="00ED72E4">
            <w:pPr>
              <w:pStyle w:val="a3"/>
              <w:widowControl/>
              <w:autoSpaceDE w:val="0"/>
              <w:spacing w:beforeAutospacing="0" w:afterAutospacing="0" w:line="560" w:lineRule="atLeast"/>
              <w:jc w:val="center"/>
              <w:textAlignment w:val="center"/>
              <w:rPr>
                <w:rFonts w:ascii="仿宋" w:eastAsia="仿宋" w:hAnsi="仿宋" w:cs="仿_GB2312"/>
                <w:color w:val="000000"/>
                <w:szCs w:val="28"/>
              </w:rPr>
            </w:pPr>
            <w:r w:rsidRPr="00ED72E4">
              <w:rPr>
                <w:rFonts w:ascii="仿宋" w:eastAsia="仿宋" w:hAnsi="仿宋" w:cs="仿_GB2312"/>
                <w:color w:val="000000"/>
                <w:szCs w:val="28"/>
              </w:rPr>
              <w:t>横幅、海报宣传</w:t>
            </w:r>
          </w:p>
        </w:tc>
      </w:tr>
    </w:tbl>
    <w:p w:rsidR="000544D4" w:rsidRDefault="00153650">
      <w:pPr>
        <w:pStyle w:val="a3"/>
        <w:widowControl/>
        <w:shd w:val="clear" w:color="auto" w:fill="FFFFFF"/>
        <w:spacing w:before="150" w:beforeAutospacing="0" w:afterAutospacing="0" w:line="540" w:lineRule="atLeast"/>
        <w:jc w:val="center"/>
        <w:rPr>
          <w:rFonts w:ascii="等线" w:eastAsia="等线" w:hAnsi="等线" w:cs="等线"/>
          <w:sz w:val="21"/>
          <w:szCs w:val="21"/>
        </w:rPr>
      </w:pPr>
      <w:r>
        <w:rPr>
          <w:rFonts w:ascii="方正小标宋简体" w:eastAsia="方正小标宋简体" w:hAnsi="方正小标宋简体" w:cs="方正小标宋简体"/>
          <w:color w:val="333333"/>
          <w:sz w:val="44"/>
          <w:szCs w:val="44"/>
          <w:shd w:val="clear" w:color="auto" w:fill="FFFFFF"/>
        </w:rPr>
        <w:br w:type="page"/>
      </w:r>
      <w:r>
        <w:rPr>
          <w:rFonts w:ascii="方正小标宋简体" w:eastAsia="方正小标宋简体" w:hAnsi="方正小标宋简体" w:cs="方正小标宋简体"/>
          <w:color w:val="333333"/>
          <w:sz w:val="44"/>
          <w:szCs w:val="44"/>
          <w:shd w:val="clear" w:color="auto" w:fill="FFFFFF"/>
        </w:rPr>
        <w:lastRenderedPageBreak/>
        <w:t>普法重点任务清单</w:t>
      </w:r>
    </w:p>
    <w:tbl>
      <w:tblPr>
        <w:tblW w:w="0" w:type="auto"/>
        <w:tblInd w:w="-6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619"/>
        <w:gridCol w:w="9064"/>
        <w:gridCol w:w="871"/>
        <w:gridCol w:w="785"/>
        <w:gridCol w:w="2742"/>
      </w:tblGrid>
      <w:tr w:rsidR="000544D4">
        <w:trPr>
          <w:trHeight w:val="540"/>
        </w:trPr>
        <w:tc>
          <w:tcPr>
            <w:tcW w:w="61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等线" w:eastAsia="等线" w:hAnsi="等线" w:cs="等线"/>
                <w:sz w:val="21"/>
                <w:szCs w:val="21"/>
              </w:rPr>
            </w:pPr>
            <w:r>
              <w:rPr>
                <w:rFonts w:ascii="宋体" w:eastAsia="宋体" w:hAnsi="宋体" w:cs="宋体" w:hint="eastAsia"/>
                <w:color w:val="333333"/>
              </w:rPr>
              <w:t>序号</w:t>
            </w:r>
          </w:p>
        </w:tc>
        <w:tc>
          <w:tcPr>
            <w:tcW w:w="9064" w:type="dxa"/>
            <w:tcBorders>
              <w:top w:val="single" w:sz="6" w:space="0" w:color="000000"/>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等线" w:eastAsia="等线" w:hAnsi="等线" w:cs="等线"/>
                <w:sz w:val="21"/>
                <w:szCs w:val="21"/>
              </w:rPr>
            </w:pPr>
            <w:r>
              <w:rPr>
                <w:rFonts w:ascii="宋体" w:eastAsia="宋体" w:hAnsi="宋体" w:cs="宋体" w:hint="eastAsia"/>
                <w:color w:val="333333"/>
              </w:rPr>
              <w:t>普法重点任务</w:t>
            </w:r>
          </w:p>
        </w:tc>
        <w:tc>
          <w:tcPr>
            <w:tcW w:w="871" w:type="dxa"/>
            <w:tcBorders>
              <w:top w:val="single" w:sz="6" w:space="0" w:color="000000"/>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责任</w:t>
            </w:r>
          </w:p>
          <w:p w:rsidR="000544D4" w:rsidRDefault="00153650" w:rsidP="00ED72E4">
            <w:pPr>
              <w:pStyle w:val="a3"/>
              <w:widowControl/>
              <w:spacing w:beforeAutospacing="0" w:afterAutospacing="0"/>
              <w:jc w:val="center"/>
              <w:rPr>
                <w:rFonts w:ascii="等线" w:eastAsia="等线" w:hAnsi="等线" w:cs="等线"/>
                <w:sz w:val="21"/>
                <w:szCs w:val="21"/>
              </w:rPr>
            </w:pPr>
            <w:r>
              <w:rPr>
                <w:rFonts w:ascii="宋体" w:eastAsia="宋体" w:hAnsi="宋体" w:cs="宋体" w:hint="eastAsia"/>
                <w:color w:val="333333"/>
              </w:rPr>
              <w:t>部门</w:t>
            </w:r>
          </w:p>
        </w:tc>
        <w:tc>
          <w:tcPr>
            <w:tcW w:w="785" w:type="dxa"/>
            <w:tcBorders>
              <w:top w:val="single" w:sz="6" w:space="0" w:color="000000"/>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普法</w:t>
            </w:r>
          </w:p>
          <w:p w:rsidR="000544D4" w:rsidRDefault="00153650" w:rsidP="00ED72E4">
            <w:pPr>
              <w:pStyle w:val="a3"/>
              <w:widowControl/>
              <w:spacing w:beforeAutospacing="0" w:afterAutospacing="0"/>
              <w:jc w:val="center"/>
              <w:rPr>
                <w:rFonts w:ascii="等线" w:eastAsia="等线" w:hAnsi="等线" w:cs="等线"/>
                <w:sz w:val="21"/>
                <w:szCs w:val="21"/>
              </w:rPr>
            </w:pPr>
            <w:r>
              <w:rPr>
                <w:rFonts w:ascii="宋体" w:eastAsia="宋体" w:hAnsi="宋体" w:cs="宋体" w:hint="eastAsia"/>
                <w:color w:val="333333"/>
              </w:rPr>
              <w:t>对象</w:t>
            </w:r>
          </w:p>
        </w:tc>
        <w:tc>
          <w:tcPr>
            <w:tcW w:w="2742" w:type="dxa"/>
            <w:tcBorders>
              <w:top w:val="single" w:sz="6" w:space="0" w:color="000000"/>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ind w:firstLineChars="200" w:firstLine="480"/>
              <w:jc w:val="center"/>
              <w:rPr>
                <w:rFonts w:ascii="等线" w:eastAsia="等线" w:hAnsi="等线" w:cs="等线"/>
                <w:sz w:val="21"/>
                <w:szCs w:val="21"/>
              </w:rPr>
            </w:pPr>
            <w:r>
              <w:rPr>
                <w:rFonts w:ascii="宋体" w:eastAsia="宋体" w:hAnsi="宋体" w:cs="宋体" w:hint="eastAsia"/>
                <w:color w:val="333333"/>
              </w:rPr>
              <w:t>主要活动方式</w:t>
            </w:r>
          </w:p>
        </w:tc>
      </w:tr>
      <w:tr w:rsidR="000544D4" w:rsidTr="00ED72E4">
        <w:trPr>
          <w:trHeight w:val="90"/>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1</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深入学习宣传习近平法治思想，将相关内容纳入年内党委（党组）中心组集中学法内容和本单位、本系统法治培训内容，开展宣讲不少于</w:t>
            </w:r>
            <w:r>
              <w:rPr>
                <w:rFonts w:ascii="宋体" w:eastAsia="宋体" w:hAnsi="宋体" w:cs="宋体" w:hint="eastAsia"/>
                <w:color w:val="333333"/>
              </w:rPr>
              <w:t>2</w:t>
            </w:r>
            <w:r>
              <w:rPr>
                <w:rFonts w:ascii="宋体" w:eastAsia="宋体" w:hAnsi="宋体" w:cs="宋体" w:hint="eastAsia"/>
                <w:color w:val="333333"/>
              </w:rPr>
              <w:t>次。</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办公室</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全</w:t>
            </w:r>
            <w:r>
              <w:rPr>
                <w:rFonts w:ascii="宋体" w:eastAsia="宋体" w:hAnsi="宋体" w:cs="宋体" w:hint="eastAsia"/>
                <w:color w:val="333333"/>
              </w:rPr>
              <w:t>局干职工</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理论自学、集中学习</w:t>
            </w:r>
          </w:p>
        </w:tc>
      </w:tr>
      <w:tr w:rsidR="000544D4" w:rsidTr="00ED72E4">
        <w:trPr>
          <w:trHeight w:val="855"/>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2</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突出宣传宪法，开展宪法进机关活动，组织系统干部开展日常宪法学习宣传，集中组织好本系统</w:t>
            </w:r>
            <w:r>
              <w:rPr>
                <w:rFonts w:ascii="宋体" w:eastAsia="宋体" w:hAnsi="宋体" w:cs="宋体"/>
                <w:color w:val="333333"/>
              </w:rPr>
              <w:t>“</w:t>
            </w:r>
            <w:r>
              <w:rPr>
                <w:rFonts w:ascii="宋体" w:eastAsia="宋体" w:hAnsi="宋体" w:cs="宋体" w:hint="eastAsia"/>
                <w:color w:val="333333"/>
              </w:rPr>
              <w:t>宪法宣传周</w:t>
            </w:r>
            <w:r>
              <w:rPr>
                <w:rFonts w:ascii="宋体" w:eastAsia="宋体" w:hAnsi="宋体" w:cs="宋体"/>
                <w:color w:val="333333"/>
              </w:rPr>
              <w:t>”</w:t>
            </w:r>
            <w:r>
              <w:rPr>
                <w:rFonts w:ascii="宋体" w:eastAsia="宋体" w:hAnsi="宋体" w:cs="宋体" w:hint="eastAsia"/>
                <w:color w:val="333333"/>
              </w:rPr>
              <w:t>活动。</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法规和市场秩序股</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群众、干部</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横幅、海报宣传、现场咨询</w:t>
            </w:r>
          </w:p>
        </w:tc>
      </w:tr>
      <w:tr w:rsidR="000544D4" w:rsidTr="00ED72E4">
        <w:trPr>
          <w:trHeight w:val="684"/>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3</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落实党委（党组）理论学习中心组学法制度，年内组织学法不少于</w:t>
            </w:r>
            <w:r>
              <w:rPr>
                <w:rFonts w:ascii="宋体" w:eastAsia="宋体" w:hAnsi="宋体" w:cs="宋体"/>
                <w:color w:val="333333"/>
              </w:rPr>
              <w:t>2</w:t>
            </w:r>
            <w:r>
              <w:rPr>
                <w:rFonts w:ascii="宋体" w:eastAsia="宋体" w:hAnsi="宋体" w:cs="宋体" w:hint="eastAsia"/>
                <w:color w:val="333333"/>
              </w:rPr>
              <w:t>次。落实领导干部年终述法制度，在年度述职中加入述法内容。</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办公室</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党</w:t>
            </w:r>
            <w:r>
              <w:rPr>
                <w:rFonts w:ascii="宋体" w:eastAsia="宋体" w:hAnsi="宋体" w:cs="宋体" w:hint="eastAsia"/>
                <w:color w:val="333333"/>
              </w:rPr>
              <w:t>工</w:t>
            </w:r>
            <w:r>
              <w:rPr>
                <w:rFonts w:ascii="宋体" w:eastAsia="宋体" w:hAnsi="宋体" w:cs="宋体" w:hint="eastAsia"/>
                <w:color w:val="333333"/>
              </w:rPr>
              <w:t>委班子</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集中学习</w:t>
            </w:r>
          </w:p>
        </w:tc>
      </w:tr>
      <w:tr w:rsidR="000544D4" w:rsidTr="00ED72E4">
        <w:trPr>
          <w:trHeight w:val="570"/>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4</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制定本系统年度普法工作计划，指导督促本系统做好普法工作。</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法规和市场秩序股</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群众、干部</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理论自学、集中学习</w:t>
            </w:r>
          </w:p>
        </w:tc>
      </w:tr>
      <w:tr w:rsidR="000544D4" w:rsidTr="00ED72E4">
        <w:trPr>
          <w:trHeight w:val="1140"/>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5</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健全完善国家工作人员日常学法制度、法治培训制度、学法用法考核制度，年内举办法治专题培训班或法治学习讲座不少于</w:t>
            </w:r>
            <w:r>
              <w:rPr>
                <w:rFonts w:ascii="宋体" w:eastAsia="宋体" w:hAnsi="宋体" w:cs="宋体"/>
                <w:color w:val="333333"/>
              </w:rPr>
              <w:t>1</w:t>
            </w:r>
            <w:r>
              <w:rPr>
                <w:rFonts w:ascii="宋体" w:eastAsia="宋体" w:hAnsi="宋体" w:cs="宋体" w:hint="eastAsia"/>
                <w:color w:val="333333"/>
              </w:rPr>
              <w:t>次。组织做好本单位工作人员网上学法，年内课时达标率</w:t>
            </w:r>
            <w:r>
              <w:rPr>
                <w:rFonts w:ascii="宋体" w:eastAsia="宋体" w:hAnsi="宋体" w:cs="宋体"/>
                <w:color w:val="333333"/>
              </w:rPr>
              <w:t>100%</w:t>
            </w:r>
            <w:r>
              <w:rPr>
                <w:rFonts w:ascii="宋体" w:eastAsia="宋体" w:hAnsi="宋体" w:cs="宋体" w:hint="eastAsia"/>
                <w:color w:val="333333"/>
              </w:rPr>
              <w:t>，应考人员参考率</w:t>
            </w:r>
            <w:r>
              <w:rPr>
                <w:rFonts w:ascii="宋体" w:eastAsia="宋体" w:hAnsi="宋体" w:cs="宋体"/>
                <w:color w:val="333333"/>
              </w:rPr>
              <w:t>100%</w:t>
            </w:r>
            <w:r>
              <w:rPr>
                <w:rFonts w:ascii="宋体" w:eastAsia="宋体" w:hAnsi="宋体" w:cs="宋体" w:hint="eastAsia"/>
                <w:color w:val="333333"/>
              </w:rPr>
              <w:t>，合格率</w:t>
            </w:r>
            <w:r>
              <w:rPr>
                <w:rFonts w:ascii="宋体" w:eastAsia="宋体" w:hAnsi="宋体" w:cs="宋体"/>
                <w:color w:val="333333"/>
              </w:rPr>
              <w:t>100%</w:t>
            </w:r>
            <w:r>
              <w:rPr>
                <w:rFonts w:ascii="宋体" w:eastAsia="宋体" w:hAnsi="宋体" w:cs="宋体" w:hint="eastAsia"/>
                <w:color w:val="333333"/>
              </w:rPr>
              <w:t>以上。</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法规和市场秩序股</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全</w:t>
            </w:r>
            <w:r>
              <w:rPr>
                <w:rFonts w:ascii="宋体" w:eastAsia="宋体" w:hAnsi="宋体" w:cs="宋体" w:hint="eastAsia"/>
                <w:color w:val="333333"/>
              </w:rPr>
              <w:t>局干职工</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理论自学、集中学习</w:t>
            </w:r>
          </w:p>
        </w:tc>
      </w:tr>
      <w:tr w:rsidR="000544D4" w:rsidTr="00ED72E4">
        <w:trPr>
          <w:trHeight w:val="570"/>
        </w:trPr>
        <w:tc>
          <w:tcPr>
            <w:tcW w:w="619"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6</w:t>
            </w:r>
          </w:p>
        </w:tc>
        <w:tc>
          <w:tcPr>
            <w:tcW w:w="9064"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落实国家工作人员旁听庭审制度，组织网上集中观看或是现场集中旁听庭审，年内不少于</w:t>
            </w:r>
            <w:r>
              <w:rPr>
                <w:rFonts w:ascii="宋体" w:eastAsia="宋体" w:hAnsi="宋体" w:cs="宋体"/>
                <w:color w:val="333333"/>
              </w:rPr>
              <w:t>1</w:t>
            </w:r>
            <w:r>
              <w:rPr>
                <w:rFonts w:ascii="宋体" w:eastAsia="宋体" w:hAnsi="宋体" w:cs="宋体" w:hint="eastAsia"/>
                <w:color w:val="333333"/>
              </w:rPr>
              <w:t>次。</w:t>
            </w:r>
          </w:p>
        </w:tc>
        <w:tc>
          <w:tcPr>
            <w:tcW w:w="871"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办公室</w:t>
            </w:r>
          </w:p>
        </w:tc>
        <w:tc>
          <w:tcPr>
            <w:tcW w:w="785"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全</w:t>
            </w:r>
            <w:r>
              <w:rPr>
                <w:rFonts w:ascii="宋体" w:eastAsia="宋体" w:hAnsi="宋体" w:cs="宋体" w:hint="eastAsia"/>
                <w:color w:val="333333"/>
              </w:rPr>
              <w:t>局干职工</w:t>
            </w:r>
          </w:p>
        </w:tc>
        <w:tc>
          <w:tcPr>
            <w:tcW w:w="2742" w:type="dxa"/>
            <w:tcBorders>
              <w:top w:val="nil"/>
              <w:left w:val="nil"/>
              <w:bottom w:val="single" w:sz="6" w:space="0" w:color="000000"/>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集中学习</w:t>
            </w:r>
          </w:p>
        </w:tc>
      </w:tr>
      <w:tr w:rsidR="000544D4" w:rsidTr="00ED72E4">
        <w:trPr>
          <w:trHeight w:val="1140"/>
        </w:trPr>
        <w:tc>
          <w:tcPr>
            <w:tcW w:w="619" w:type="dxa"/>
            <w:tcBorders>
              <w:top w:val="nil"/>
              <w:left w:val="single" w:sz="6" w:space="0" w:color="000000"/>
              <w:bottom w:val="single" w:sz="4" w:space="0" w:color="auto"/>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7</w:t>
            </w:r>
          </w:p>
        </w:tc>
        <w:tc>
          <w:tcPr>
            <w:tcW w:w="9064" w:type="dxa"/>
            <w:tcBorders>
              <w:top w:val="nil"/>
              <w:left w:val="nil"/>
              <w:bottom w:val="single" w:sz="4" w:space="0" w:color="auto"/>
              <w:right w:val="single" w:sz="6" w:space="0" w:color="000000"/>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在单位门户网站、自办刊物、官方微博、微信公众号开辟法治宣传专栏（专题），设置</w:t>
            </w:r>
            <w:r>
              <w:rPr>
                <w:rFonts w:ascii="宋体" w:eastAsia="宋体" w:hAnsi="宋体" w:cs="宋体"/>
                <w:color w:val="333333"/>
              </w:rPr>
              <w:t>“</w:t>
            </w:r>
            <w:r>
              <w:rPr>
                <w:rFonts w:ascii="宋体" w:eastAsia="宋体" w:hAnsi="宋体" w:cs="宋体" w:hint="eastAsia"/>
                <w:color w:val="333333"/>
              </w:rPr>
              <w:t>以案释法</w:t>
            </w:r>
            <w:r>
              <w:rPr>
                <w:rFonts w:ascii="宋体" w:eastAsia="宋体" w:hAnsi="宋体" w:cs="宋体"/>
                <w:color w:val="333333"/>
              </w:rPr>
              <w:t>”</w:t>
            </w:r>
            <w:r>
              <w:rPr>
                <w:rFonts w:ascii="宋体" w:eastAsia="宋体" w:hAnsi="宋体" w:cs="宋体" w:hint="eastAsia"/>
                <w:color w:val="333333"/>
              </w:rPr>
              <w:t>栏目，定期发布普法宣传内容和</w:t>
            </w:r>
            <w:r>
              <w:rPr>
                <w:rFonts w:ascii="宋体" w:eastAsia="宋体" w:hAnsi="宋体" w:cs="宋体"/>
                <w:color w:val="333333"/>
              </w:rPr>
              <w:t>“</w:t>
            </w:r>
            <w:r>
              <w:rPr>
                <w:rFonts w:ascii="宋体" w:eastAsia="宋体" w:hAnsi="宋体" w:cs="宋体" w:hint="eastAsia"/>
                <w:color w:val="333333"/>
              </w:rPr>
              <w:t>以案释法</w:t>
            </w:r>
            <w:r>
              <w:rPr>
                <w:rFonts w:ascii="宋体" w:eastAsia="宋体" w:hAnsi="宋体" w:cs="宋体"/>
                <w:color w:val="333333"/>
              </w:rPr>
              <w:t>”</w:t>
            </w:r>
            <w:r>
              <w:rPr>
                <w:rFonts w:ascii="宋体" w:eastAsia="宋体" w:hAnsi="宋体" w:cs="宋体" w:hint="eastAsia"/>
                <w:color w:val="333333"/>
              </w:rPr>
              <w:t>案例</w:t>
            </w:r>
            <w:r>
              <w:rPr>
                <w:rFonts w:ascii="宋体" w:eastAsia="宋体" w:hAnsi="宋体" w:cs="宋体" w:hint="eastAsia"/>
                <w:color w:val="333333"/>
              </w:rPr>
              <w:t>。</w:t>
            </w:r>
          </w:p>
        </w:tc>
        <w:tc>
          <w:tcPr>
            <w:tcW w:w="871" w:type="dxa"/>
            <w:tcBorders>
              <w:top w:val="nil"/>
              <w:left w:val="nil"/>
              <w:bottom w:val="single" w:sz="4" w:space="0" w:color="auto"/>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办公室</w:t>
            </w:r>
          </w:p>
        </w:tc>
        <w:tc>
          <w:tcPr>
            <w:tcW w:w="785" w:type="dxa"/>
            <w:tcBorders>
              <w:top w:val="nil"/>
              <w:left w:val="nil"/>
              <w:bottom w:val="single" w:sz="4" w:space="0" w:color="auto"/>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群众、干部</w:t>
            </w:r>
          </w:p>
        </w:tc>
        <w:tc>
          <w:tcPr>
            <w:tcW w:w="2742" w:type="dxa"/>
            <w:tcBorders>
              <w:top w:val="nil"/>
              <w:left w:val="nil"/>
              <w:bottom w:val="single" w:sz="4" w:space="0" w:color="auto"/>
              <w:right w:val="single" w:sz="6" w:space="0" w:color="000000"/>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理论自学</w:t>
            </w:r>
          </w:p>
        </w:tc>
      </w:tr>
      <w:tr w:rsidR="000544D4" w:rsidTr="00ED72E4">
        <w:trPr>
          <w:trHeight w:val="1140"/>
        </w:trPr>
        <w:tc>
          <w:tcPr>
            <w:tcW w:w="61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lastRenderedPageBreak/>
              <w:t>8</w:t>
            </w:r>
          </w:p>
        </w:tc>
        <w:tc>
          <w:tcPr>
            <w:tcW w:w="90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结合乡村振兴联系点打造本单位普法联系点，有针对性地宣传普及本部门与群众生产生活和乡村治理密切相关的法律法规，年内开展</w:t>
            </w:r>
            <w:r>
              <w:rPr>
                <w:rFonts w:ascii="宋体" w:eastAsia="宋体" w:hAnsi="宋体" w:cs="宋体"/>
                <w:color w:val="333333"/>
              </w:rPr>
              <w:t>“</w:t>
            </w:r>
            <w:r>
              <w:rPr>
                <w:rFonts w:ascii="宋体" w:eastAsia="宋体" w:hAnsi="宋体" w:cs="宋体" w:hint="eastAsia"/>
                <w:color w:val="333333"/>
              </w:rPr>
              <w:t>送法下乡</w:t>
            </w:r>
            <w:r>
              <w:rPr>
                <w:rFonts w:ascii="宋体" w:eastAsia="宋体" w:hAnsi="宋体" w:cs="宋体"/>
                <w:color w:val="333333"/>
              </w:rPr>
              <w:t>”</w:t>
            </w:r>
            <w:r>
              <w:rPr>
                <w:rFonts w:ascii="宋体" w:eastAsia="宋体" w:hAnsi="宋体" w:cs="宋体" w:hint="eastAsia"/>
                <w:color w:val="333333"/>
              </w:rPr>
              <w:t>活动不少于</w:t>
            </w:r>
            <w:r>
              <w:rPr>
                <w:rFonts w:ascii="宋体" w:eastAsia="宋体" w:hAnsi="宋体" w:cs="宋体"/>
                <w:color w:val="333333"/>
              </w:rPr>
              <w:t>1</w:t>
            </w:r>
            <w:r>
              <w:rPr>
                <w:rFonts w:ascii="宋体" w:eastAsia="宋体" w:hAnsi="宋体" w:cs="宋体" w:hint="eastAsia"/>
                <w:color w:val="333333"/>
              </w:rPr>
              <w:t>次。</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市场建设和发展股</w:t>
            </w:r>
          </w:p>
        </w:tc>
        <w:tc>
          <w:tcPr>
            <w:tcW w:w="78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群众、干部</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D72E4" w:rsidRDefault="00153650" w:rsidP="00ED72E4">
            <w:pPr>
              <w:pStyle w:val="a3"/>
              <w:widowControl/>
              <w:spacing w:beforeAutospacing="0" w:afterAutospacing="0"/>
              <w:jc w:val="center"/>
              <w:rPr>
                <w:rFonts w:ascii="宋体" w:eastAsia="宋体" w:hAnsi="宋体" w:cs="宋体" w:hint="eastAsia"/>
                <w:color w:val="333333"/>
              </w:rPr>
            </w:pPr>
            <w:r>
              <w:rPr>
                <w:rFonts w:ascii="宋体" w:eastAsia="宋体" w:hAnsi="宋体" w:cs="宋体" w:hint="eastAsia"/>
                <w:color w:val="333333"/>
              </w:rPr>
              <w:t>横幅、海报宣传、</w:t>
            </w:r>
          </w:p>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现场咨询</w:t>
            </w:r>
          </w:p>
        </w:tc>
      </w:tr>
      <w:tr w:rsidR="000544D4" w:rsidTr="00ED72E4">
        <w:trPr>
          <w:trHeight w:val="1755"/>
        </w:trPr>
        <w:tc>
          <w:tcPr>
            <w:tcW w:w="61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9</w:t>
            </w:r>
          </w:p>
        </w:tc>
        <w:tc>
          <w:tcPr>
            <w:tcW w:w="90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认真贯彻落实</w:t>
            </w:r>
            <w:r>
              <w:rPr>
                <w:rFonts w:ascii="宋体" w:eastAsia="宋体" w:hAnsi="宋体" w:cs="宋体" w:hint="eastAsia"/>
                <w:color w:val="333333"/>
              </w:rPr>
              <w:t>区</w:t>
            </w:r>
            <w:r>
              <w:rPr>
                <w:rFonts w:ascii="宋体" w:eastAsia="宋体" w:hAnsi="宋体" w:cs="宋体"/>
                <w:color w:val="333333"/>
              </w:rPr>
              <w:t>“</w:t>
            </w:r>
            <w:r>
              <w:rPr>
                <w:rFonts w:ascii="宋体" w:eastAsia="宋体" w:hAnsi="宋体" w:cs="宋体" w:hint="eastAsia"/>
                <w:color w:val="333333"/>
              </w:rPr>
              <w:t>八五</w:t>
            </w:r>
            <w:r>
              <w:rPr>
                <w:rFonts w:ascii="宋体" w:eastAsia="宋体" w:hAnsi="宋体" w:cs="宋体"/>
                <w:color w:val="333333"/>
              </w:rPr>
              <w:t>”</w:t>
            </w:r>
            <w:r>
              <w:rPr>
                <w:rFonts w:ascii="宋体" w:eastAsia="宋体" w:hAnsi="宋体" w:cs="宋体" w:hint="eastAsia"/>
                <w:color w:val="333333"/>
              </w:rPr>
              <w:t>普法规划，制定年度任务清单并抓好组织实施。</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法规和市场秩序股</w:t>
            </w:r>
          </w:p>
        </w:tc>
        <w:tc>
          <w:tcPr>
            <w:tcW w:w="78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群众、干部</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D72E4" w:rsidRDefault="00153650" w:rsidP="00ED72E4">
            <w:pPr>
              <w:pStyle w:val="a3"/>
              <w:widowControl/>
              <w:spacing w:beforeAutospacing="0" w:afterAutospacing="0"/>
              <w:jc w:val="center"/>
              <w:rPr>
                <w:rFonts w:ascii="宋体" w:eastAsia="宋体" w:hAnsi="宋体" w:cs="宋体" w:hint="eastAsia"/>
                <w:color w:val="333333"/>
              </w:rPr>
            </w:pPr>
            <w:r>
              <w:rPr>
                <w:rFonts w:ascii="宋体" w:eastAsia="宋体" w:hAnsi="宋体" w:cs="宋体" w:hint="eastAsia"/>
                <w:color w:val="333333"/>
              </w:rPr>
              <w:t>理论自学、集中学习、</w:t>
            </w:r>
          </w:p>
          <w:p w:rsidR="00ED72E4" w:rsidRDefault="00153650" w:rsidP="00ED72E4">
            <w:pPr>
              <w:pStyle w:val="a3"/>
              <w:widowControl/>
              <w:spacing w:beforeAutospacing="0" w:afterAutospacing="0"/>
              <w:jc w:val="center"/>
              <w:rPr>
                <w:rFonts w:ascii="宋体" w:eastAsia="宋体" w:hAnsi="宋体" w:cs="宋体" w:hint="eastAsia"/>
                <w:color w:val="333333"/>
              </w:rPr>
            </w:pPr>
            <w:r>
              <w:rPr>
                <w:rFonts w:ascii="宋体" w:eastAsia="宋体" w:hAnsi="宋体" w:cs="宋体" w:hint="eastAsia"/>
                <w:color w:val="333333"/>
              </w:rPr>
              <w:t>业务培训、横幅、</w:t>
            </w:r>
          </w:p>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海报宣传、现场咨询</w:t>
            </w:r>
          </w:p>
        </w:tc>
      </w:tr>
      <w:tr w:rsidR="000544D4" w:rsidTr="00ED72E4">
        <w:trPr>
          <w:trHeight w:val="990"/>
        </w:trPr>
        <w:tc>
          <w:tcPr>
            <w:tcW w:w="61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10</w:t>
            </w:r>
          </w:p>
        </w:tc>
        <w:tc>
          <w:tcPr>
            <w:tcW w:w="90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深入学习宣传《保守国家秘密法》。</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办公室</w:t>
            </w:r>
          </w:p>
        </w:tc>
        <w:tc>
          <w:tcPr>
            <w:tcW w:w="78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pPr>
              <w:pStyle w:val="a3"/>
              <w:widowControl/>
              <w:spacing w:beforeAutospacing="0" w:afterAutospacing="0"/>
              <w:rPr>
                <w:rFonts w:ascii="宋体" w:eastAsia="宋体" w:hAnsi="宋体" w:cs="宋体"/>
                <w:color w:val="333333"/>
              </w:rPr>
            </w:pPr>
            <w:r>
              <w:rPr>
                <w:rFonts w:ascii="宋体" w:eastAsia="宋体" w:hAnsi="宋体" w:cs="宋体" w:hint="eastAsia"/>
                <w:color w:val="333333"/>
              </w:rPr>
              <w:t>群众、干部</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544D4" w:rsidRDefault="00153650" w:rsidP="00ED72E4">
            <w:pPr>
              <w:pStyle w:val="a3"/>
              <w:widowControl/>
              <w:spacing w:beforeAutospacing="0" w:afterAutospacing="0"/>
              <w:jc w:val="center"/>
              <w:rPr>
                <w:rFonts w:ascii="宋体" w:eastAsia="宋体" w:hAnsi="宋体" w:cs="宋体"/>
                <w:color w:val="333333"/>
              </w:rPr>
            </w:pPr>
            <w:r>
              <w:rPr>
                <w:rFonts w:ascii="宋体" w:eastAsia="宋体" w:hAnsi="宋体" w:cs="宋体" w:hint="eastAsia"/>
                <w:color w:val="333333"/>
              </w:rPr>
              <w:t>理论自学、集中学习</w:t>
            </w:r>
          </w:p>
        </w:tc>
      </w:tr>
    </w:tbl>
    <w:p w:rsidR="000544D4" w:rsidRDefault="00153650">
      <w:pPr>
        <w:pStyle w:val="a3"/>
        <w:widowControl/>
        <w:spacing w:beforeAutospacing="0" w:afterAutospacing="0"/>
        <w:jc w:val="center"/>
        <w:rPr>
          <w:rFonts w:ascii="宋体" w:eastAsia="宋体" w:hAnsi="宋体" w:cs="宋体"/>
          <w:color w:val="333333"/>
        </w:rPr>
      </w:pPr>
      <w:r>
        <w:rPr>
          <w:rFonts w:ascii="宋体" w:eastAsia="宋体" w:hAnsi="宋体" w:cs="宋体"/>
          <w:color w:val="333333"/>
        </w:rPr>
        <w:t> </w:t>
      </w:r>
    </w:p>
    <w:p w:rsidR="000544D4" w:rsidRDefault="000544D4">
      <w:pPr>
        <w:pStyle w:val="a3"/>
        <w:widowControl/>
        <w:spacing w:beforeAutospacing="0" w:afterAutospacing="0"/>
        <w:jc w:val="both"/>
        <w:rPr>
          <w:rFonts w:ascii="宋体" w:eastAsia="宋体" w:hAnsi="宋体" w:cs="宋体"/>
          <w:color w:val="333333"/>
        </w:rPr>
      </w:pPr>
    </w:p>
    <w:sectPr w:rsidR="000544D4" w:rsidSect="000544D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650" w:rsidRDefault="00153650" w:rsidP="00ED72E4">
      <w:r>
        <w:separator/>
      </w:r>
    </w:p>
  </w:endnote>
  <w:endnote w:type="continuationSeparator" w:id="1">
    <w:p w:rsidR="00153650" w:rsidRDefault="00153650" w:rsidP="00ED7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00"/>
    <w:family w:val="auto"/>
    <w:pitch w:val="default"/>
    <w:sig w:usb0="00000000" w:usb1="00000000" w:usb2="00000000" w:usb3="00000000" w:csb0="00000000" w:csb1="00000000"/>
  </w:font>
  <w:font w:name="等线">
    <w:altName w:val="微软雅黑"/>
    <w:charset w:val="00"/>
    <w:family w:val="auto"/>
    <w:pitch w:val="default"/>
    <w:sig w:usb0="00000000" w:usb1="00000000" w:usb2="00000000" w:usb3="00000000" w:csb0="00000000" w:csb1="00000000"/>
  </w:font>
  <w:font w:name="仿_GB2312">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650" w:rsidRDefault="00153650" w:rsidP="00ED72E4">
      <w:r>
        <w:separator/>
      </w:r>
    </w:p>
  </w:footnote>
  <w:footnote w:type="continuationSeparator" w:id="1">
    <w:p w:rsidR="00153650" w:rsidRDefault="00153650" w:rsidP="00ED7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k3ZjgxNTYxOGUxZmZlNDc3N2VhMWMxYzA2ODZlZWYifQ=="/>
  </w:docVars>
  <w:rsids>
    <w:rsidRoot w:val="000544D4"/>
    <w:rsid w:val="000544D4"/>
    <w:rsid w:val="00153650"/>
    <w:rsid w:val="00ED72E4"/>
    <w:rsid w:val="0D5A25F6"/>
    <w:rsid w:val="0DAB2E51"/>
    <w:rsid w:val="0DF404AE"/>
    <w:rsid w:val="0F5F2145"/>
    <w:rsid w:val="12F232D0"/>
    <w:rsid w:val="1A166649"/>
    <w:rsid w:val="1E674B72"/>
    <w:rsid w:val="1EC86730"/>
    <w:rsid w:val="284321AC"/>
    <w:rsid w:val="2BD63337"/>
    <w:rsid w:val="2C3342E6"/>
    <w:rsid w:val="338B2C59"/>
    <w:rsid w:val="343B642D"/>
    <w:rsid w:val="39BF24A1"/>
    <w:rsid w:val="3A8635D7"/>
    <w:rsid w:val="3DEE4511"/>
    <w:rsid w:val="40861690"/>
    <w:rsid w:val="431C38CE"/>
    <w:rsid w:val="4420119C"/>
    <w:rsid w:val="48D507A7"/>
    <w:rsid w:val="49E32761"/>
    <w:rsid w:val="4A1C41B3"/>
    <w:rsid w:val="563F2387"/>
    <w:rsid w:val="58562F86"/>
    <w:rsid w:val="595E1CC4"/>
    <w:rsid w:val="5E127950"/>
    <w:rsid w:val="64223572"/>
    <w:rsid w:val="668F5FE1"/>
    <w:rsid w:val="68F93BE6"/>
    <w:rsid w:val="6F0D3FF0"/>
    <w:rsid w:val="705E5A7E"/>
    <w:rsid w:val="7329331A"/>
    <w:rsid w:val="74744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4D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44D4"/>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rsid w:val="000544D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544D4"/>
    <w:pPr>
      <w:spacing w:beforeAutospacing="1" w:afterAutospacing="1"/>
      <w:jc w:val="left"/>
    </w:pPr>
    <w:rPr>
      <w:rFonts w:cs="Times New Roman"/>
      <w:kern w:val="0"/>
      <w:sz w:val="24"/>
    </w:rPr>
  </w:style>
  <w:style w:type="paragraph" w:styleId="a4">
    <w:name w:val="header"/>
    <w:basedOn w:val="a"/>
    <w:link w:val="Char"/>
    <w:rsid w:val="00ED7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72E4"/>
    <w:rPr>
      <w:rFonts w:asciiTheme="minorHAnsi" w:eastAsiaTheme="minorEastAsia" w:hAnsiTheme="minorHAnsi" w:cstheme="minorBidi"/>
      <w:kern w:val="2"/>
      <w:sz w:val="18"/>
      <w:szCs w:val="18"/>
    </w:rPr>
  </w:style>
  <w:style w:type="paragraph" w:styleId="a5">
    <w:name w:val="footer"/>
    <w:basedOn w:val="a"/>
    <w:link w:val="Char0"/>
    <w:rsid w:val="00ED72E4"/>
    <w:pPr>
      <w:tabs>
        <w:tab w:val="center" w:pos="4153"/>
        <w:tab w:val="right" w:pos="8306"/>
      </w:tabs>
      <w:snapToGrid w:val="0"/>
      <w:jc w:val="left"/>
    </w:pPr>
    <w:rPr>
      <w:sz w:val="18"/>
      <w:szCs w:val="18"/>
    </w:rPr>
  </w:style>
  <w:style w:type="character" w:customStyle="1" w:styleId="Char0">
    <w:name w:val="页脚 Char"/>
    <w:basedOn w:val="a0"/>
    <w:link w:val="a5"/>
    <w:rsid w:val="00ED72E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2024-12-24T03:53:00Z</cp:lastPrinted>
  <dcterms:created xsi:type="dcterms:W3CDTF">2024-12-24T07:15:00Z</dcterms:created>
  <dcterms:modified xsi:type="dcterms:W3CDTF">2024-12-24T07:15:00Z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221F88700A954887ADF900B633023717_12</vt:lpwstr>
  </property>
</Properties>
</file>