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18FCB">
      <w:pPr>
        <w:spacing w:line="540" w:lineRule="exact"/>
        <w:jc w:val="both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资阳区</w:t>
      </w:r>
      <w:r>
        <w:rPr>
          <w:rFonts w:hint="eastAsia" w:ascii="黑体" w:hAnsi="黑体" w:eastAsia="黑体"/>
          <w:sz w:val="44"/>
          <w:szCs w:val="44"/>
          <w:lang w:eastAsia="zh-CN"/>
        </w:rPr>
        <w:t>202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2</w:t>
      </w:r>
      <w:r>
        <w:rPr>
          <w:rFonts w:hint="eastAsia" w:ascii="黑体" w:hAnsi="黑体" w:eastAsia="黑体"/>
          <w:sz w:val="44"/>
          <w:szCs w:val="44"/>
          <w:lang w:eastAsia="zh-CN"/>
        </w:rPr>
        <w:t>年</w:t>
      </w:r>
      <w:r>
        <w:rPr>
          <w:rFonts w:hint="eastAsia" w:ascii="黑体" w:hAnsi="黑体" w:eastAsia="黑体"/>
          <w:sz w:val="44"/>
          <w:szCs w:val="44"/>
        </w:rPr>
        <w:t>决算转移支付执行情况说明</w:t>
      </w:r>
    </w:p>
    <w:p w14:paraId="7F25B648">
      <w:pPr>
        <w:spacing w:line="560" w:lineRule="exact"/>
      </w:pPr>
    </w:p>
    <w:p w14:paraId="115CE132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</w:rPr>
        <w:t>一般公共预算收入中安排转移支付收</w:t>
      </w:r>
      <w:r>
        <w:rPr>
          <w:rFonts w:hint="eastAsia" w:ascii="仿宋" w:hAnsi="仿宋" w:eastAsia="仿宋"/>
          <w:sz w:val="32"/>
          <w:szCs w:val="32"/>
          <w:highlight w:val="none"/>
        </w:rPr>
        <w:t>入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240324</w:t>
      </w:r>
      <w:r>
        <w:rPr>
          <w:rFonts w:hint="eastAsia" w:ascii="仿宋" w:hAnsi="仿宋" w:eastAsia="仿宋"/>
          <w:sz w:val="32"/>
          <w:szCs w:val="32"/>
          <w:highlight w:val="none"/>
        </w:rPr>
        <w:t>万</w:t>
      </w:r>
      <w:r>
        <w:rPr>
          <w:rFonts w:hint="eastAsia" w:ascii="仿宋" w:hAnsi="仿宋" w:eastAsia="仿宋"/>
          <w:sz w:val="32"/>
          <w:szCs w:val="32"/>
        </w:rPr>
        <w:t>元纳入年初预算，年终决算时转移支付收入</w:t>
      </w:r>
      <w:r>
        <w:rPr>
          <w:rFonts w:hint="eastAsia" w:ascii="仿宋" w:hAnsi="仿宋" w:eastAsia="仿宋"/>
          <w:sz w:val="32"/>
          <w:szCs w:val="32"/>
          <w:highlight w:val="none"/>
        </w:rPr>
        <w:t>实际完成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252671</w:t>
      </w:r>
      <w:r>
        <w:rPr>
          <w:rFonts w:hint="eastAsia" w:ascii="仿宋" w:hAnsi="仿宋" w:eastAsia="仿宋"/>
          <w:sz w:val="32"/>
          <w:szCs w:val="32"/>
          <w:highlight w:val="none"/>
        </w:rPr>
        <w:t>万</w:t>
      </w:r>
      <w:r>
        <w:rPr>
          <w:rFonts w:hint="eastAsia" w:ascii="仿宋" w:hAnsi="仿宋" w:eastAsia="仿宋"/>
          <w:sz w:val="32"/>
          <w:szCs w:val="32"/>
        </w:rPr>
        <w:t>元，具体情况如下：</w:t>
      </w:r>
    </w:p>
    <w:p w14:paraId="439E58DB"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一般公共预算收入中年终返还性收入实际完成4693万元，其中：“两税”返还收入1641万元；所得税返还492万元；其他税收返还收入2560万元</w:t>
      </w:r>
    </w:p>
    <w:p w14:paraId="6175D417">
      <w:pPr>
        <w:numPr>
          <w:ilvl w:val="0"/>
          <w:numId w:val="1"/>
        </w:num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 w14:paraId="0B594957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  <w:highlight w:val="yellow"/>
        </w:rPr>
      </w:pPr>
      <w:r>
        <w:rPr>
          <w:rFonts w:hint="eastAsia" w:ascii="仿宋" w:hAnsi="仿宋" w:eastAsia="仿宋"/>
          <w:sz w:val="32"/>
          <w:szCs w:val="32"/>
        </w:rPr>
        <w:t>（二）一般公共预算收入中年终一般性转移支付收入实际完成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204900</w:t>
      </w:r>
      <w:r>
        <w:rPr>
          <w:rFonts w:hint="eastAsia" w:ascii="仿宋" w:hAnsi="仿宋" w:eastAsia="仿宋"/>
          <w:sz w:val="32"/>
          <w:szCs w:val="32"/>
          <w:highlight w:val="none"/>
        </w:rPr>
        <w:t>万</w:t>
      </w:r>
      <w:r>
        <w:rPr>
          <w:rFonts w:hint="eastAsia" w:ascii="仿宋" w:hAnsi="仿宋" w:eastAsia="仿宋"/>
          <w:sz w:val="32"/>
          <w:szCs w:val="32"/>
        </w:rPr>
        <w:t>元，其中：均衡性转移支付收入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68867</w:t>
      </w:r>
      <w:r>
        <w:rPr>
          <w:rFonts w:hint="eastAsia" w:ascii="仿宋" w:hAnsi="仿宋" w:eastAsia="仿宋"/>
          <w:sz w:val="32"/>
          <w:szCs w:val="32"/>
        </w:rPr>
        <w:t>万元；县级基本财力保障机制奖补资金收入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17433</w:t>
      </w:r>
      <w:r>
        <w:rPr>
          <w:rFonts w:hint="eastAsia" w:ascii="仿宋" w:hAnsi="仿宋" w:eastAsia="仿宋"/>
          <w:sz w:val="32"/>
          <w:szCs w:val="32"/>
        </w:rPr>
        <w:t>万元；结算补助收入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902</w:t>
      </w:r>
      <w:r>
        <w:rPr>
          <w:rFonts w:hint="eastAsia" w:ascii="仿宋" w:hAnsi="仿宋" w:eastAsia="仿宋"/>
          <w:sz w:val="32"/>
          <w:szCs w:val="32"/>
        </w:rPr>
        <w:t>万元；企业事业单位划转补助收入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/>
          <w:sz w:val="32"/>
          <w:szCs w:val="32"/>
        </w:rPr>
        <w:t>万元；产粮（油）大县奖励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2246</w:t>
      </w:r>
      <w:r>
        <w:rPr>
          <w:rFonts w:hint="eastAsia" w:ascii="仿宋" w:hAnsi="仿宋" w:eastAsia="仿宋"/>
          <w:sz w:val="32"/>
          <w:szCs w:val="32"/>
        </w:rPr>
        <w:t>万元；固定数额补助收入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14526</w:t>
      </w:r>
      <w:r>
        <w:rPr>
          <w:rFonts w:hint="eastAsia" w:ascii="仿宋" w:hAnsi="仿宋" w:eastAsia="仿宋"/>
          <w:sz w:val="32"/>
          <w:szCs w:val="32"/>
        </w:rPr>
        <w:t>万元；革命老区转移支付收入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160</w:t>
      </w:r>
      <w:r>
        <w:rPr>
          <w:rFonts w:hint="eastAsia" w:ascii="仿宋" w:hAnsi="仿宋" w:eastAsia="仿宋"/>
          <w:sz w:val="32"/>
          <w:szCs w:val="32"/>
        </w:rPr>
        <w:t>万元；贫困地区转移支付收入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3889</w:t>
      </w:r>
      <w:r>
        <w:rPr>
          <w:rFonts w:hint="eastAsia" w:ascii="仿宋" w:hAnsi="仿宋" w:eastAsia="仿宋"/>
          <w:sz w:val="32"/>
          <w:szCs w:val="32"/>
        </w:rPr>
        <w:t>万元；公共安全共同财政事权转移支付收入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243</w:t>
      </w:r>
      <w:r>
        <w:rPr>
          <w:rFonts w:hint="eastAsia" w:ascii="仿宋" w:hAnsi="仿宋" w:eastAsia="仿宋"/>
          <w:sz w:val="32"/>
          <w:szCs w:val="32"/>
        </w:rPr>
        <w:t>万元；教育共同财政事权转移支付收入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7469</w:t>
      </w:r>
      <w:r>
        <w:rPr>
          <w:rFonts w:hint="eastAsia" w:ascii="仿宋" w:hAnsi="仿宋" w:eastAsia="仿宋"/>
          <w:sz w:val="32"/>
          <w:szCs w:val="32"/>
        </w:rPr>
        <w:t>万元；科学技术共同财政事权转移支付收入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230万元；</w:t>
      </w:r>
      <w:r>
        <w:rPr>
          <w:rFonts w:hint="eastAsia" w:ascii="仿宋" w:hAnsi="仿宋" w:eastAsia="仿宋"/>
          <w:sz w:val="32"/>
          <w:szCs w:val="32"/>
        </w:rPr>
        <w:t>文化旅游体育与传媒共同财政事权转移支付收入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292</w:t>
      </w:r>
      <w:r>
        <w:rPr>
          <w:rFonts w:hint="eastAsia" w:ascii="仿宋" w:hAnsi="仿宋" w:eastAsia="仿宋"/>
          <w:sz w:val="32"/>
          <w:szCs w:val="32"/>
        </w:rPr>
        <w:t>万元；社会保障和就业共同财政事权转移支付收入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19792</w:t>
      </w:r>
      <w:r>
        <w:rPr>
          <w:rFonts w:hint="eastAsia" w:ascii="仿宋" w:hAnsi="仿宋" w:eastAsia="仿宋"/>
          <w:sz w:val="32"/>
          <w:szCs w:val="32"/>
        </w:rPr>
        <w:t>万元；医疗卫生共同财政事权转移支付收入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4674</w:t>
      </w:r>
      <w:r>
        <w:rPr>
          <w:rFonts w:hint="eastAsia" w:ascii="仿宋" w:hAnsi="仿宋" w:eastAsia="仿宋"/>
          <w:sz w:val="32"/>
          <w:szCs w:val="32"/>
        </w:rPr>
        <w:t>万元；农林水共同财政事权转移支付收入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31824</w:t>
      </w:r>
      <w:r>
        <w:rPr>
          <w:rFonts w:hint="eastAsia" w:ascii="仿宋" w:hAnsi="仿宋" w:eastAsia="仿宋"/>
          <w:sz w:val="32"/>
          <w:szCs w:val="32"/>
        </w:rPr>
        <w:t>万元；交通运输共同财政事权转移支付收入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4593</w:t>
      </w:r>
      <w:r>
        <w:rPr>
          <w:rFonts w:hint="eastAsia" w:ascii="仿宋" w:hAnsi="仿宋" w:eastAsia="仿宋"/>
          <w:sz w:val="32"/>
          <w:szCs w:val="32"/>
        </w:rPr>
        <w:t>万元；住房保障共同财政事权转移支付收入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1244</w:t>
      </w:r>
      <w:r>
        <w:rPr>
          <w:rFonts w:hint="eastAsia" w:ascii="仿宋" w:hAnsi="仿宋" w:eastAsia="仿宋"/>
          <w:sz w:val="32"/>
          <w:szCs w:val="32"/>
        </w:rPr>
        <w:t>万元；粮油物资储备共同事权转移支付收入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120</w:t>
      </w:r>
      <w:r>
        <w:rPr>
          <w:rFonts w:hint="eastAsia" w:ascii="仿宋" w:hAnsi="仿宋" w:eastAsia="仿宋"/>
          <w:sz w:val="32"/>
          <w:szCs w:val="32"/>
        </w:rPr>
        <w:t>万元；增值税留抵退税转移支付收入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8089万元；其他退税减税降费转移支付收入1204万元；补充县区财力转移支付收入15745万元；</w:t>
      </w:r>
      <w:r>
        <w:rPr>
          <w:rFonts w:hint="eastAsia" w:ascii="仿宋" w:hAnsi="仿宋" w:eastAsia="仿宋"/>
          <w:sz w:val="32"/>
          <w:szCs w:val="32"/>
        </w:rPr>
        <w:t>其他一般性转移支付收入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1283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 w14:paraId="52E9AAC5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（三）专项转移支付收入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43078</w:t>
      </w:r>
      <w:r>
        <w:rPr>
          <w:rFonts w:hint="eastAsia" w:ascii="仿宋" w:hAnsi="仿宋" w:eastAsia="仿宋"/>
          <w:sz w:val="32"/>
          <w:szCs w:val="32"/>
        </w:rPr>
        <w:t>万元，其中：一般公共服务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1504</w:t>
      </w:r>
      <w:r>
        <w:rPr>
          <w:rFonts w:hint="eastAsia" w:ascii="仿宋" w:hAnsi="仿宋" w:eastAsia="仿宋"/>
          <w:sz w:val="32"/>
          <w:szCs w:val="32"/>
        </w:rPr>
        <w:t>万元；公共安全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160</w:t>
      </w:r>
      <w:r>
        <w:rPr>
          <w:rFonts w:hint="eastAsia" w:ascii="仿宋" w:hAnsi="仿宋" w:eastAsia="仿宋"/>
          <w:sz w:val="32"/>
          <w:szCs w:val="32"/>
        </w:rPr>
        <w:t>万元；教育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2181</w:t>
      </w:r>
      <w:r>
        <w:rPr>
          <w:rFonts w:hint="eastAsia" w:ascii="仿宋" w:hAnsi="仿宋" w:eastAsia="仿宋"/>
          <w:sz w:val="32"/>
          <w:szCs w:val="32"/>
        </w:rPr>
        <w:t>万元；科学技术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1988</w:t>
      </w:r>
      <w:r>
        <w:rPr>
          <w:rFonts w:hint="eastAsia" w:ascii="仿宋" w:hAnsi="仿宋" w:eastAsia="仿宋"/>
          <w:sz w:val="32"/>
          <w:szCs w:val="32"/>
        </w:rPr>
        <w:t>万元；文化旅游体育与传媒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551</w:t>
      </w:r>
      <w:r>
        <w:rPr>
          <w:rFonts w:hint="eastAsia" w:ascii="仿宋" w:hAnsi="仿宋" w:eastAsia="仿宋"/>
          <w:sz w:val="32"/>
          <w:szCs w:val="32"/>
        </w:rPr>
        <w:t>万元；社会保障和就业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3055</w:t>
      </w:r>
      <w:r>
        <w:rPr>
          <w:rFonts w:hint="eastAsia" w:ascii="仿宋" w:hAnsi="仿宋" w:eastAsia="仿宋"/>
          <w:sz w:val="32"/>
          <w:szCs w:val="32"/>
        </w:rPr>
        <w:t>万元；卫生健康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2344</w:t>
      </w:r>
      <w:r>
        <w:rPr>
          <w:rFonts w:hint="eastAsia" w:ascii="仿宋" w:hAnsi="仿宋" w:eastAsia="仿宋"/>
          <w:sz w:val="32"/>
          <w:szCs w:val="32"/>
        </w:rPr>
        <w:t>万元；节能环保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3990</w:t>
      </w:r>
      <w:r>
        <w:rPr>
          <w:rFonts w:hint="eastAsia" w:ascii="仿宋" w:hAnsi="仿宋" w:eastAsia="仿宋"/>
          <w:sz w:val="32"/>
          <w:szCs w:val="32"/>
        </w:rPr>
        <w:t>万元；城乡社区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2819</w:t>
      </w:r>
      <w:r>
        <w:rPr>
          <w:rFonts w:hint="eastAsia" w:ascii="仿宋" w:hAnsi="仿宋" w:eastAsia="仿宋"/>
          <w:sz w:val="32"/>
          <w:szCs w:val="32"/>
        </w:rPr>
        <w:t>万元；农林水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17161</w:t>
      </w:r>
      <w:r>
        <w:rPr>
          <w:rFonts w:hint="eastAsia" w:ascii="仿宋" w:hAnsi="仿宋" w:eastAsia="仿宋"/>
          <w:sz w:val="32"/>
          <w:szCs w:val="32"/>
        </w:rPr>
        <w:t>万元；交通运输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1419</w:t>
      </w:r>
      <w:r>
        <w:rPr>
          <w:rFonts w:hint="eastAsia" w:ascii="仿宋" w:hAnsi="仿宋" w:eastAsia="仿宋"/>
          <w:sz w:val="32"/>
          <w:szCs w:val="32"/>
        </w:rPr>
        <w:t>万元；资源勘探信息等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-1898</w:t>
      </w:r>
      <w:r>
        <w:rPr>
          <w:rFonts w:hint="eastAsia" w:ascii="仿宋" w:hAnsi="仿宋" w:eastAsia="仿宋"/>
          <w:sz w:val="32"/>
          <w:szCs w:val="32"/>
        </w:rPr>
        <w:t>万元；商业服务业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1272</w:t>
      </w:r>
      <w:r>
        <w:rPr>
          <w:rFonts w:hint="eastAsia" w:ascii="仿宋" w:hAnsi="仿宋" w:eastAsia="仿宋"/>
          <w:sz w:val="32"/>
          <w:szCs w:val="32"/>
        </w:rPr>
        <w:t>万元；金融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197</w:t>
      </w:r>
      <w:r>
        <w:rPr>
          <w:rFonts w:hint="eastAsia" w:ascii="仿宋" w:hAnsi="仿宋" w:eastAsia="仿宋"/>
          <w:sz w:val="32"/>
          <w:szCs w:val="32"/>
        </w:rPr>
        <w:t>万元；自然资源海洋气象等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2502</w:t>
      </w:r>
      <w:r>
        <w:rPr>
          <w:rFonts w:hint="eastAsia" w:ascii="仿宋" w:hAnsi="仿宋" w:eastAsia="仿宋"/>
          <w:sz w:val="32"/>
          <w:szCs w:val="32"/>
        </w:rPr>
        <w:t>万元；住房保障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3113</w:t>
      </w:r>
      <w:r>
        <w:rPr>
          <w:rFonts w:hint="eastAsia" w:ascii="仿宋" w:hAnsi="仿宋" w:eastAsia="仿宋"/>
          <w:sz w:val="32"/>
          <w:szCs w:val="32"/>
        </w:rPr>
        <w:t>万元；粮油物资储备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268</w:t>
      </w:r>
      <w:r>
        <w:rPr>
          <w:rFonts w:hint="eastAsia" w:ascii="仿宋" w:hAnsi="仿宋" w:eastAsia="仿宋"/>
          <w:sz w:val="32"/>
          <w:szCs w:val="32"/>
        </w:rPr>
        <w:t>万元；灾害防治及应急管理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452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 w14:paraId="66E6C770">
      <w:pPr>
        <w:spacing w:line="540" w:lineRule="exact"/>
        <w:rPr>
          <w:rFonts w:ascii="仿宋_GB2312" w:eastAsia="仿宋_GB2312"/>
          <w:sz w:val="32"/>
          <w:szCs w:val="32"/>
        </w:rPr>
      </w:pPr>
    </w:p>
    <w:p w14:paraId="0258DC48">
      <w:pPr>
        <w:pStyle w:val="2"/>
        <w:rPr>
          <w:rFonts w:ascii="仿宋_GB2312" w:eastAsia="仿宋_GB2312"/>
          <w:sz w:val="32"/>
          <w:szCs w:val="32"/>
        </w:rPr>
      </w:pPr>
    </w:p>
    <w:p w14:paraId="68A25FFA"/>
    <w:p w14:paraId="0E99D28F">
      <w:pPr>
        <w:wordWrap w:val="0"/>
        <w:spacing w:line="560" w:lineRule="exact"/>
        <w:ind w:firstLine="640" w:firstLineChars="200"/>
        <w:jc w:val="righ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资阳区财政局预算股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</w:p>
    <w:p w14:paraId="2EEBDE3F">
      <w:pPr>
        <w:wordWrap w:val="0"/>
        <w:spacing w:line="560" w:lineRule="exact"/>
        <w:ind w:right="160" w:firstLine="640" w:firstLineChars="200"/>
        <w:jc w:val="righ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</w:p>
    <w:p w14:paraId="6C7696C7"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DF75F6"/>
    <w:multiLevelType w:val="singleLevel"/>
    <w:tmpl w:val="8FDF75F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RlYTYwZDg4ZjY3OTBjNDVmODVjMWQyYjhiOWY3ZGEifQ=="/>
  </w:docVars>
  <w:rsids>
    <w:rsidRoot w:val="0026761D"/>
    <w:rsid w:val="00011258"/>
    <w:rsid w:val="0001454A"/>
    <w:rsid w:val="00025A47"/>
    <w:rsid w:val="00045E56"/>
    <w:rsid w:val="000664B5"/>
    <w:rsid w:val="000B1EE4"/>
    <w:rsid w:val="00183E18"/>
    <w:rsid w:val="001F5FB3"/>
    <w:rsid w:val="0026761D"/>
    <w:rsid w:val="00324305"/>
    <w:rsid w:val="00376B67"/>
    <w:rsid w:val="0038435C"/>
    <w:rsid w:val="00397166"/>
    <w:rsid w:val="003A3199"/>
    <w:rsid w:val="003B3F3F"/>
    <w:rsid w:val="003D3DF9"/>
    <w:rsid w:val="003F3467"/>
    <w:rsid w:val="004806A1"/>
    <w:rsid w:val="005400B6"/>
    <w:rsid w:val="00545FFC"/>
    <w:rsid w:val="00653B93"/>
    <w:rsid w:val="00654BB5"/>
    <w:rsid w:val="006D4D4E"/>
    <w:rsid w:val="006E0D41"/>
    <w:rsid w:val="006E7636"/>
    <w:rsid w:val="007C7C6C"/>
    <w:rsid w:val="00800507"/>
    <w:rsid w:val="00822CA8"/>
    <w:rsid w:val="00823238"/>
    <w:rsid w:val="00844740"/>
    <w:rsid w:val="008A2336"/>
    <w:rsid w:val="008D0E33"/>
    <w:rsid w:val="008E07F3"/>
    <w:rsid w:val="00974C72"/>
    <w:rsid w:val="009A06AC"/>
    <w:rsid w:val="00A10678"/>
    <w:rsid w:val="00A10F1B"/>
    <w:rsid w:val="00A63732"/>
    <w:rsid w:val="00AB3F40"/>
    <w:rsid w:val="00BE78F3"/>
    <w:rsid w:val="00BF1928"/>
    <w:rsid w:val="00CB2510"/>
    <w:rsid w:val="00D51F3C"/>
    <w:rsid w:val="00E6153C"/>
    <w:rsid w:val="00FB3776"/>
    <w:rsid w:val="00FF2FE4"/>
    <w:rsid w:val="0E873881"/>
    <w:rsid w:val="23C57D50"/>
    <w:rsid w:val="2593715C"/>
    <w:rsid w:val="28652068"/>
    <w:rsid w:val="2A056848"/>
    <w:rsid w:val="3C1D7EEA"/>
    <w:rsid w:val="44DE2121"/>
    <w:rsid w:val="45F0664B"/>
    <w:rsid w:val="4BF867D7"/>
    <w:rsid w:val="4E4205AB"/>
    <w:rsid w:val="52E84659"/>
    <w:rsid w:val="56B378C9"/>
    <w:rsid w:val="5B0D1326"/>
    <w:rsid w:val="62773422"/>
    <w:rsid w:val="6F405C56"/>
    <w:rsid w:val="780968EE"/>
    <w:rsid w:val="7D711C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750</Words>
  <Characters>905</Characters>
  <Lines>6</Lines>
  <Paragraphs>1</Paragraphs>
  <TotalTime>383</TotalTime>
  <ScaleCrop>false</ScaleCrop>
  <LinksUpToDate>false</LinksUpToDate>
  <CharactersWithSpaces>912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2018-09-05T03:38:00Z</dcterms:created>
  <dc:creator>微软用户</dc:creator>
  <cp:lastModifiedBy>o2811</cp:lastModifiedBy>
  <cp:lastPrinted>2021-09-14T02:21:00Z</cp:lastPrinted>
  <dcterms:modified xsi:type="dcterms:W3CDTF">2024-10-31T08:32:21Z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E9CC708B23124E10A919F9000A635C20</vt:lpwstr>
  </property>
</Properties>
</file>