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附件</w:t>
      </w:r>
      <w:r>
        <w:rPr>
          <w:rFonts w:hint="eastAsia" w:ascii="仿宋" w:hAnsi="仿宋" w:eastAsia="仿宋" w:cs="仿宋"/>
          <w:kern w:val="0"/>
          <w:sz w:val="32"/>
          <w:szCs w:val="32"/>
          <w:lang w:val="en-US" w:eastAsia="zh-CN"/>
        </w:rPr>
        <w:t>5</w:t>
      </w:r>
    </w:p>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val="en-US" w:eastAsia="zh-CN"/>
        </w:rPr>
        <w:t>2023</w:t>
      </w:r>
      <w:r>
        <w:rPr>
          <w:rFonts w:hint="eastAsia" w:ascii="方正小标宋简体" w:hAnsi="方正小标宋简体" w:eastAsia="方正小标宋简体" w:cs="方正小标宋简体"/>
          <w:sz w:val="48"/>
          <w:szCs w:val="48"/>
        </w:rPr>
        <w:t>年度</w:t>
      </w:r>
      <w:r>
        <w:rPr>
          <w:rFonts w:hint="eastAsia" w:ascii="方正小标宋简体" w:hAnsi="方正小标宋简体" w:eastAsia="方正小标宋简体" w:cs="方正小标宋简体"/>
          <w:sz w:val="48"/>
          <w:szCs w:val="48"/>
          <w:lang w:val="en-US" w:eastAsia="zh-CN"/>
        </w:rPr>
        <w:t>资阳区文联</w:t>
      </w:r>
      <w:r>
        <w:rPr>
          <w:rFonts w:hint="eastAsia" w:ascii="方正小标宋简体" w:hAnsi="方正小标宋简体" w:eastAsia="方正小标宋简体" w:cs="方正小标宋简体"/>
          <w:sz w:val="48"/>
          <w:szCs w:val="48"/>
        </w:rPr>
        <w:t>整体支出</w:t>
      </w:r>
    </w:p>
    <w:p>
      <w:pPr>
        <w:jc w:val="center"/>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绩效自评报告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lang w:eastAsia="zh-CN"/>
        </w:rPr>
      </w:pPr>
    </w:p>
    <w:p>
      <w:pPr>
        <w:jc w:val="center"/>
        <w:rPr>
          <w:rFonts w:hint="eastAsia" w:ascii="仿宋" w:hAnsi="仿宋" w:eastAsia="仿宋" w:cs="仿宋"/>
          <w:sz w:val="36"/>
          <w:szCs w:val="36"/>
          <w:u w:val="single"/>
          <w:lang w:val="en-US" w:eastAsia="zh-CN"/>
        </w:rPr>
      </w:pPr>
      <w:r>
        <w:rPr>
          <w:rFonts w:hint="eastAsia" w:ascii="仿宋" w:hAnsi="仿宋" w:eastAsia="仿宋" w:cs="仿宋"/>
          <w:sz w:val="36"/>
          <w:szCs w:val="36"/>
          <w:lang w:eastAsia="zh-CN"/>
        </w:rPr>
        <w:t>部门（</w:t>
      </w:r>
      <w:r>
        <w:rPr>
          <w:rFonts w:hint="eastAsia" w:ascii="仿宋" w:hAnsi="仿宋" w:eastAsia="仿宋" w:cs="仿宋"/>
          <w:sz w:val="36"/>
          <w:szCs w:val="36"/>
        </w:rPr>
        <w:t>单位</w:t>
      </w:r>
      <w:r>
        <w:rPr>
          <w:rFonts w:hint="eastAsia" w:ascii="仿宋" w:hAnsi="仿宋" w:eastAsia="仿宋" w:cs="仿宋"/>
          <w:sz w:val="36"/>
          <w:szCs w:val="36"/>
          <w:lang w:eastAsia="zh-CN"/>
        </w:rPr>
        <w:t>）</w:t>
      </w:r>
      <w:r>
        <w:rPr>
          <w:rFonts w:hint="eastAsia" w:ascii="仿宋" w:hAnsi="仿宋" w:eastAsia="仿宋" w:cs="仿宋"/>
          <w:sz w:val="36"/>
          <w:szCs w:val="36"/>
        </w:rPr>
        <w:t>名称：</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rPr>
        <w:t>（盖章）</w:t>
      </w:r>
    </w:p>
    <w:p>
      <w:pPr>
        <w:ind w:firstLine="3240" w:firstLineChars="900"/>
        <w:jc w:val="both"/>
        <w:rPr>
          <w:rFonts w:hint="eastAsia" w:ascii="仿宋" w:hAnsi="仿宋" w:eastAsia="仿宋" w:cs="仿宋"/>
          <w:sz w:val="36"/>
          <w:szCs w:val="36"/>
          <w:u w:val="none"/>
          <w:lang w:val="en-US" w:eastAsia="zh-CN"/>
        </w:rPr>
      </w:pPr>
    </w:p>
    <w:p>
      <w:pPr>
        <w:jc w:val="center"/>
        <w:rPr>
          <w:rFonts w:hint="eastAsia" w:ascii="仿宋" w:hAnsi="仿宋" w:eastAsia="仿宋" w:cs="仿宋"/>
          <w:sz w:val="36"/>
          <w:szCs w:val="36"/>
          <w:u w:val="single"/>
          <w:lang w:val="en-US" w:eastAsia="zh-CN"/>
        </w:rPr>
      </w:pPr>
      <w:r>
        <w:rPr>
          <w:rFonts w:hint="eastAsia" w:ascii="仿宋" w:hAnsi="仿宋" w:eastAsia="仿宋" w:cs="仿宋"/>
          <w:sz w:val="36"/>
          <w:szCs w:val="36"/>
          <w:u w:val="none"/>
          <w:lang w:val="en-US" w:eastAsia="zh-CN"/>
        </w:rPr>
        <w:t>2024年 5 月 31 日</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p>
    <w:p>
      <w:pPr>
        <w:spacing w:line="560" w:lineRule="exact"/>
        <w:ind w:firstLine="360" w:firstLineChars="100"/>
        <w:jc w:val="center"/>
        <w:rPr>
          <w:rFonts w:hint="eastAsia" w:ascii="仿宋" w:hAnsi="仿宋" w:eastAsia="仿宋" w:cs="仿宋"/>
          <w:sz w:val="36"/>
          <w:szCs w:val="36"/>
          <w:lang w:val="en-US" w:eastAsia="zh-CN"/>
        </w:rPr>
      </w:pPr>
    </w:p>
    <w:p>
      <w:pPr>
        <w:spacing w:line="600" w:lineRule="exact"/>
        <w:jc w:val="center"/>
        <w:rPr>
          <w:rFonts w:hint="eastAsia" w:ascii="方正小标宋简体" w:hAnsi="方正小标宋简体" w:eastAsia="方正小标宋简体" w:cs="方正小标宋简体"/>
          <w:b w:val="0"/>
          <w:bCs w:val="0"/>
          <w:kern w:val="0"/>
          <w:sz w:val="44"/>
          <w:szCs w:val="44"/>
          <w:lang w:val="en-US" w:eastAsia="zh-CN" w:bidi="ar-SA"/>
        </w:rPr>
      </w:pPr>
    </w:p>
    <w:p>
      <w:pPr>
        <w:spacing w:line="600" w:lineRule="exact"/>
        <w:jc w:val="center"/>
        <w:rPr>
          <w:rFonts w:hint="eastAsia" w:ascii="方正小标宋简体" w:hAnsi="方正小标宋简体" w:eastAsia="方正小标宋简体" w:cs="方正小标宋简体"/>
          <w:b w:val="0"/>
          <w:bCs w:val="0"/>
          <w:kern w:val="0"/>
          <w:sz w:val="44"/>
          <w:szCs w:val="44"/>
          <w:lang w:val="en-US" w:eastAsia="zh-CN" w:bidi="ar-SA"/>
        </w:rPr>
      </w:pPr>
      <w:r>
        <w:rPr>
          <w:rFonts w:hint="eastAsia" w:ascii="方正小标宋简体" w:hAnsi="方正小标宋简体" w:eastAsia="方正小标宋简体" w:cs="方正小标宋简体"/>
          <w:b w:val="0"/>
          <w:bCs w:val="0"/>
          <w:kern w:val="0"/>
          <w:sz w:val="44"/>
          <w:szCs w:val="44"/>
          <w:lang w:val="en-US" w:eastAsia="zh-CN" w:bidi="ar-SA"/>
        </w:rPr>
        <w:t>2023年度资阳区文联</w:t>
      </w:r>
      <w:bookmarkStart w:id="0" w:name="_GoBack"/>
      <w:bookmarkEnd w:id="0"/>
      <w:r>
        <w:rPr>
          <w:rFonts w:hint="eastAsia" w:ascii="方正小标宋简体" w:hAnsi="方正小标宋简体" w:eastAsia="方正小标宋简体" w:cs="方正小标宋简体"/>
          <w:b w:val="0"/>
          <w:bCs w:val="0"/>
          <w:kern w:val="0"/>
          <w:sz w:val="44"/>
          <w:szCs w:val="44"/>
          <w:lang w:val="en-US" w:eastAsia="zh-CN" w:bidi="ar-SA"/>
        </w:rPr>
        <w:t>整体支出绩效</w:t>
      </w:r>
    </w:p>
    <w:p>
      <w:pPr>
        <w:spacing w:line="600" w:lineRule="exact"/>
        <w:jc w:val="center"/>
        <w:rPr>
          <w:rFonts w:hint="eastAsia" w:ascii="方正小标宋简体" w:hAnsi="方正小标宋简体" w:eastAsia="方正小标宋简体" w:cs="方正小标宋简体"/>
          <w:b w:val="0"/>
          <w:bCs w:val="0"/>
          <w:kern w:val="0"/>
          <w:sz w:val="44"/>
          <w:szCs w:val="44"/>
          <w:lang w:val="en-US" w:eastAsia="zh-CN" w:bidi="ar-SA"/>
        </w:rPr>
      </w:pPr>
      <w:r>
        <w:rPr>
          <w:rFonts w:hint="eastAsia" w:ascii="方正小标宋简体" w:hAnsi="方正小标宋简体" w:eastAsia="方正小标宋简体" w:cs="方正小标宋简体"/>
          <w:b w:val="0"/>
          <w:bCs w:val="0"/>
          <w:kern w:val="0"/>
          <w:sz w:val="44"/>
          <w:szCs w:val="44"/>
          <w:lang w:val="en-US" w:eastAsia="zh-CN" w:bidi="ar-SA"/>
        </w:rPr>
        <w:t>自评报告</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p>
    <w:p>
      <w:pPr>
        <w:widowControl/>
        <w:autoSpaceDN w:val="0"/>
        <w:spacing w:line="540" w:lineRule="exact"/>
        <w:ind w:firstLine="64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30" w:firstLineChars="196"/>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（一）2023年度重点工作计划</w:t>
      </w:r>
    </w:p>
    <w:p>
      <w:pPr>
        <w:pStyle w:val="4"/>
        <w:keepNext w:val="0"/>
        <w:keepLines w:val="0"/>
        <w:pageBreakBefore w:val="0"/>
        <w:widowControl w:val="0"/>
        <w:kinsoku/>
        <w:wordWrap/>
        <w:overflowPunct/>
        <w:topLinePunct w:val="0"/>
        <w:autoSpaceDN/>
        <w:bidi w:val="0"/>
        <w:adjustRightInd/>
        <w:snapToGrid/>
        <w:spacing w:line="600" w:lineRule="exact"/>
        <w:ind w:lef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深入贯彻</w:t>
      </w:r>
      <w:r>
        <w:rPr>
          <w:rFonts w:hint="eastAsia" w:ascii="仿宋" w:hAnsi="仿宋" w:eastAsia="仿宋" w:cs="仿宋"/>
          <w:kern w:val="2"/>
          <w:sz w:val="32"/>
          <w:szCs w:val="32"/>
          <w:lang w:val="en-US" w:eastAsia="zh-CN" w:bidi="ar-SA"/>
        </w:rPr>
        <w:t>落实</w:t>
      </w:r>
      <w:r>
        <w:rPr>
          <w:rFonts w:hint="eastAsia" w:ascii="仿宋" w:hAnsi="仿宋" w:eastAsia="仿宋" w:cs="仿宋"/>
          <w:sz w:val="32"/>
          <w:szCs w:val="32"/>
          <w:lang w:val="en-US" w:eastAsia="zh-CN"/>
        </w:rPr>
        <w:t>习近平总书记关于文艺工作的系列讲话精神，以出人才、出作品为目标，带领全区文艺工作者真抓实干，创新争优，努力</w:t>
      </w:r>
      <w:r>
        <w:rPr>
          <w:rFonts w:hint="eastAsia" w:ascii="仿宋_GB2312" w:hAnsi="等线" w:eastAsia="仿宋_GB2312" w:cs="Times New Roman"/>
          <w:color w:val="000000"/>
          <w:kern w:val="0"/>
          <w:sz w:val="32"/>
          <w:szCs w:val="32"/>
          <w:lang w:val="en-US" w:eastAsia="zh-CN" w:bidi="ar-SA"/>
        </w:rPr>
        <w:t>开创</w:t>
      </w:r>
      <w:r>
        <w:rPr>
          <w:rFonts w:hint="eastAsia" w:ascii="仿宋" w:hAnsi="仿宋" w:eastAsia="仿宋" w:cs="仿宋"/>
          <w:sz w:val="32"/>
          <w:szCs w:val="32"/>
          <w:lang w:val="en-US" w:eastAsia="zh-CN"/>
        </w:rPr>
        <w:t>全区文艺事业和文联工作的新局面，为建设幸福新资阳提供强大精神动力。</w:t>
      </w:r>
    </w:p>
    <w:p>
      <w:pPr>
        <w:pStyle w:val="4"/>
        <w:keepNext w:val="0"/>
        <w:keepLines w:val="0"/>
        <w:pageBreakBefore w:val="0"/>
        <w:widowControl w:val="0"/>
        <w:numPr>
          <w:ilvl w:val="0"/>
          <w:numId w:val="0"/>
        </w:numPr>
        <w:kinsoku/>
        <w:wordWrap/>
        <w:overflowPunct/>
        <w:topLinePunct w:val="0"/>
        <w:autoSpaceDN/>
        <w:bidi w:val="0"/>
        <w:adjustRightInd/>
        <w:snapToGrid/>
        <w:spacing w:line="600" w:lineRule="exact"/>
        <w:ind w:left="0" w:firstLine="643" w:firstLineChars="200"/>
        <w:jc w:val="both"/>
        <w:textAlignment w:val="auto"/>
        <w:rPr>
          <w:rFonts w:hint="eastAsia" w:ascii="仿宋_GB2312" w:hAnsi="等线" w:eastAsia="仿宋_GB2312" w:cs="Times New Roman"/>
          <w:color w:val="000000"/>
          <w:kern w:val="0"/>
          <w:sz w:val="32"/>
          <w:szCs w:val="32"/>
          <w:lang w:val="en-US" w:eastAsia="zh-CN" w:bidi="ar-SA"/>
        </w:rPr>
      </w:pPr>
      <w:r>
        <w:rPr>
          <w:rFonts w:hint="eastAsia" w:ascii="仿宋_GB2312" w:hAnsi="等线" w:eastAsia="仿宋_GB2312" w:cs="Times New Roman"/>
          <w:b/>
          <w:bCs/>
          <w:color w:val="000000"/>
          <w:kern w:val="0"/>
          <w:sz w:val="32"/>
          <w:szCs w:val="32"/>
          <w:lang w:val="en-US" w:eastAsia="zh-CN" w:bidi="ar-SA"/>
        </w:rPr>
        <w:t>一、把握主题教育契机，扛牢政治责任。</w:t>
      </w:r>
      <w:r>
        <w:rPr>
          <w:rFonts w:hint="eastAsia" w:ascii="仿宋_GB2312" w:hAnsi="等线" w:eastAsia="仿宋_GB2312" w:cs="Times New Roman"/>
          <w:color w:val="000000"/>
          <w:kern w:val="0"/>
          <w:sz w:val="32"/>
          <w:szCs w:val="32"/>
          <w:lang w:val="en-US" w:eastAsia="zh-CN" w:bidi="ar-SA"/>
        </w:rPr>
        <w:t>抓实抓好主题教育，学习贯彻好习近平新时代中国特色社会主义思想和党的二十大精神，深入学习领会习近平文化思想，引导全区广大文艺工作者坚定立场，勇担新的文化使命。</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firstLine="643" w:firstLineChars="200"/>
        <w:jc w:val="both"/>
        <w:textAlignment w:val="auto"/>
        <w:rPr>
          <w:rFonts w:hint="default" w:ascii="仿宋_GB2312" w:hAnsi="等线" w:eastAsia="仿宋_GB2312" w:cs="Times New Roman"/>
          <w:color w:val="000000"/>
          <w:kern w:val="0"/>
          <w:sz w:val="32"/>
          <w:szCs w:val="32"/>
          <w:lang w:val="en-US" w:eastAsia="zh-CN"/>
        </w:rPr>
      </w:pPr>
      <w:r>
        <w:rPr>
          <w:rFonts w:hint="eastAsia" w:ascii="仿宋_GB2312" w:hAnsi="等线" w:eastAsia="仿宋_GB2312" w:cs="Times New Roman"/>
          <w:b/>
          <w:bCs/>
          <w:color w:val="000000"/>
          <w:kern w:val="0"/>
          <w:sz w:val="32"/>
          <w:szCs w:val="32"/>
          <w:lang w:val="en-US" w:eastAsia="zh-CN" w:bidi="ar-SA"/>
        </w:rPr>
        <w:t>二、推进乡村文化振兴，主打三大活动。</w:t>
      </w:r>
      <w:r>
        <w:rPr>
          <w:rFonts w:hint="eastAsia" w:ascii="仿宋_GB2312" w:hAnsi="等线" w:eastAsia="仿宋_GB2312" w:cs="Times New Roman"/>
          <w:b/>
          <w:bCs/>
          <w:color w:val="000000"/>
          <w:kern w:val="0"/>
          <w:sz w:val="32"/>
          <w:szCs w:val="32"/>
          <w:lang w:val="en-US" w:eastAsia="zh-CN"/>
        </w:rPr>
        <w:t>一是</w:t>
      </w:r>
      <w:r>
        <w:rPr>
          <w:rFonts w:hint="eastAsia" w:ascii="仿宋_GB2312" w:hAnsi="等线" w:eastAsia="仿宋_GB2312" w:cs="Times New Roman"/>
          <w:color w:val="000000"/>
          <w:kern w:val="0"/>
          <w:sz w:val="32"/>
          <w:szCs w:val="32"/>
          <w:lang w:val="en-US" w:eastAsia="zh-CN"/>
        </w:rPr>
        <w:t>扎实推进爱屋湾村文学之乡实践点建设，建好资阳区作协创作基地和心心诗歌驿站，推出小作家培训班，定期举办文学交流活动。</w:t>
      </w:r>
      <w:r>
        <w:rPr>
          <w:rFonts w:hint="eastAsia" w:ascii="仿宋_GB2312" w:hAnsi="等线" w:eastAsia="仿宋_GB2312" w:cs="Times New Roman"/>
          <w:b/>
          <w:bCs/>
          <w:color w:val="000000"/>
          <w:kern w:val="0"/>
          <w:sz w:val="32"/>
          <w:szCs w:val="32"/>
          <w:lang w:val="en-US" w:eastAsia="zh-CN"/>
        </w:rPr>
        <w:t>二是</w:t>
      </w:r>
      <w:r>
        <w:rPr>
          <w:rFonts w:hint="eastAsia" w:ascii="仿宋_GB2312" w:hAnsi="等线" w:eastAsia="仿宋_GB2312" w:cs="Times New Roman"/>
          <w:color w:val="000000"/>
          <w:kern w:val="0"/>
          <w:sz w:val="32"/>
          <w:szCs w:val="32"/>
          <w:lang w:val="en-US" w:eastAsia="zh-CN"/>
        </w:rPr>
        <w:t>结合村镇实际，策划、组织乡村村晚等特色文艺活动，活跃乡村文化生活。</w:t>
      </w:r>
      <w:r>
        <w:rPr>
          <w:rFonts w:hint="eastAsia" w:ascii="仿宋_GB2312" w:hAnsi="等线" w:eastAsia="仿宋_GB2312" w:cs="Times New Roman"/>
          <w:b/>
          <w:bCs/>
          <w:color w:val="000000"/>
          <w:kern w:val="0"/>
          <w:sz w:val="32"/>
          <w:szCs w:val="32"/>
          <w:lang w:val="en-US" w:eastAsia="zh-CN"/>
        </w:rPr>
        <w:t>三是</w:t>
      </w:r>
      <w:r>
        <w:rPr>
          <w:rFonts w:hint="eastAsia" w:ascii="仿宋_GB2312" w:hAnsi="等线" w:eastAsia="仿宋_GB2312" w:cs="Times New Roman"/>
          <w:color w:val="000000"/>
          <w:kern w:val="0"/>
          <w:sz w:val="32"/>
          <w:szCs w:val="32"/>
          <w:lang w:val="en-US" w:eastAsia="zh-CN"/>
        </w:rPr>
        <w:t>结合乡镇文明实践站点活动，发动文艺志愿者创新推进文艺项目，开展好队伍培训、文艺展演等活动，丰富群众文化生活。</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leftChars="0" w:firstLine="643" w:firstLineChars="200"/>
        <w:jc w:val="both"/>
        <w:textAlignment w:val="auto"/>
        <w:rPr>
          <w:rFonts w:hint="eastAsia" w:ascii="仿宋_GB2312" w:hAnsi="等线" w:eastAsia="仿宋_GB2312" w:cs="Times New Roman"/>
          <w:color w:val="000000"/>
          <w:kern w:val="0"/>
          <w:sz w:val="32"/>
          <w:szCs w:val="32"/>
          <w:lang w:val="en-US" w:eastAsia="zh-CN"/>
        </w:rPr>
      </w:pPr>
      <w:r>
        <w:rPr>
          <w:rFonts w:hint="eastAsia" w:ascii="仿宋_GB2312" w:hAnsi="等线" w:eastAsia="仿宋_GB2312" w:cs="Times New Roman"/>
          <w:b/>
          <w:bCs/>
          <w:color w:val="000000"/>
          <w:kern w:val="0"/>
          <w:sz w:val="32"/>
          <w:szCs w:val="32"/>
          <w:lang w:val="en-US" w:eastAsia="zh-CN" w:bidi="ar-SA"/>
        </w:rPr>
        <w:t>三、激发文艺创作动力，打造更多精品。</w:t>
      </w:r>
      <w:r>
        <w:rPr>
          <w:rFonts w:hint="eastAsia" w:ascii="仿宋_GB2312" w:hAnsi="等线" w:eastAsia="仿宋_GB2312" w:cs="Times New Roman"/>
          <w:b/>
          <w:bCs/>
          <w:color w:val="000000"/>
          <w:kern w:val="0"/>
          <w:sz w:val="32"/>
          <w:szCs w:val="32"/>
          <w:lang w:val="en-US" w:eastAsia="zh-CN"/>
        </w:rPr>
        <w:t>一是</w:t>
      </w:r>
      <w:r>
        <w:rPr>
          <w:rFonts w:hint="eastAsia" w:ascii="仿宋_GB2312" w:hAnsi="等线" w:eastAsia="仿宋_GB2312" w:cs="Times New Roman"/>
          <w:color w:val="000000"/>
          <w:kern w:val="0"/>
          <w:sz w:val="32"/>
          <w:szCs w:val="32"/>
          <w:lang w:val="en-US" w:eastAsia="zh-CN"/>
        </w:rPr>
        <w:t>开展优秀文艺作品、文艺创作活动评选，进行扶持奖励。对特别优秀的作品和文艺创作项目，积极向上推荐争取资金进行扶持。</w:t>
      </w:r>
      <w:r>
        <w:rPr>
          <w:rFonts w:hint="eastAsia" w:ascii="仿宋_GB2312" w:hAnsi="等线" w:eastAsia="仿宋_GB2312" w:cs="Times New Roman"/>
          <w:b/>
          <w:bCs/>
          <w:color w:val="000000"/>
          <w:kern w:val="0"/>
          <w:sz w:val="32"/>
          <w:szCs w:val="32"/>
          <w:lang w:val="en-US" w:eastAsia="zh-CN"/>
        </w:rPr>
        <w:t>二是</w:t>
      </w:r>
      <w:r>
        <w:rPr>
          <w:rFonts w:hint="eastAsia" w:ascii="仿宋_GB2312" w:hAnsi="等线" w:eastAsia="仿宋_GB2312" w:cs="Times New Roman"/>
          <w:color w:val="000000"/>
          <w:kern w:val="0"/>
          <w:sz w:val="32"/>
          <w:szCs w:val="32"/>
          <w:lang w:val="en-US" w:eastAsia="zh-CN"/>
        </w:rPr>
        <w:t>举办书画展览活动，组织书法家协会、美术家协会和会龙诗社等协会积极参与创作展示。</w:t>
      </w:r>
      <w:r>
        <w:rPr>
          <w:rFonts w:hint="eastAsia" w:ascii="仿宋_GB2312" w:hAnsi="等线" w:eastAsia="仿宋_GB2312" w:cs="Times New Roman"/>
          <w:b/>
          <w:bCs/>
          <w:color w:val="000000"/>
          <w:kern w:val="0"/>
          <w:sz w:val="32"/>
          <w:szCs w:val="32"/>
          <w:lang w:val="en-US" w:eastAsia="zh-CN"/>
        </w:rPr>
        <w:t>三是</w:t>
      </w:r>
      <w:r>
        <w:rPr>
          <w:rFonts w:hint="eastAsia" w:ascii="仿宋_GB2312" w:hAnsi="等线" w:eastAsia="仿宋_GB2312" w:cs="Times New Roman"/>
          <w:color w:val="000000"/>
          <w:kern w:val="0"/>
          <w:sz w:val="32"/>
          <w:szCs w:val="32"/>
          <w:lang w:val="en-US" w:eastAsia="zh-CN"/>
        </w:rPr>
        <w:t>继续打造好文联微信公众号、《银城文艺》等平台，为全区文艺工作者提供文艺交流平台。</w:t>
      </w:r>
    </w:p>
    <w:p>
      <w:pPr>
        <w:pStyle w:val="4"/>
        <w:keepNext w:val="0"/>
        <w:keepLines w:val="0"/>
        <w:pageBreakBefore w:val="0"/>
        <w:widowControl w:val="0"/>
        <w:numPr>
          <w:ilvl w:val="0"/>
          <w:numId w:val="0"/>
        </w:numPr>
        <w:kinsoku/>
        <w:wordWrap/>
        <w:overflowPunct/>
        <w:topLinePunct w:val="0"/>
        <w:autoSpaceDN/>
        <w:bidi w:val="0"/>
        <w:adjustRightInd/>
        <w:snapToGrid/>
        <w:spacing w:line="600" w:lineRule="exact"/>
        <w:ind w:left="0" w:leftChars="0" w:firstLine="643" w:firstLineChars="200"/>
        <w:jc w:val="both"/>
        <w:textAlignment w:val="auto"/>
        <w:rPr>
          <w:rFonts w:hint="eastAsia" w:ascii="仿宋_GB2312" w:hAnsi="等线" w:eastAsia="仿宋_GB2312" w:cs="Times New Roman"/>
          <w:color w:val="000000"/>
          <w:kern w:val="0"/>
          <w:sz w:val="32"/>
          <w:szCs w:val="32"/>
          <w:lang w:val="en-US" w:eastAsia="zh-CN" w:bidi="ar-SA"/>
        </w:rPr>
      </w:pPr>
      <w:r>
        <w:rPr>
          <w:rFonts w:hint="eastAsia" w:ascii="仿宋_GB2312" w:hAnsi="等线" w:eastAsia="仿宋_GB2312" w:cs="Times New Roman"/>
          <w:b/>
          <w:bCs/>
          <w:color w:val="000000"/>
          <w:kern w:val="0"/>
          <w:sz w:val="32"/>
          <w:szCs w:val="32"/>
          <w:lang w:val="en-US" w:eastAsia="zh-CN" w:bidi="ar-SA"/>
        </w:rPr>
        <w:t>四、加强文艺人才培养，增强协会活力。一是</w:t>
      </w:r>
      <w:r>
        <w:rPr>
          <w:rFonts w:hint="eastAsia" w:ascii="仿宋_GB2312" w:hAnsi="等线" w:eastAsia="仿宋_GB2312" w:cs="Times New Roman"/>
          <w:color w:val="000000"/>
          <w:kern w:val="0"/>
          <w:sz w:val="32"/>
          <w:szCs w:val="32"/>
          <w:lang w:val="en-US" w:eastAsia="zh-CN" w:bidi="ar-SA"/>
        </w:rPr>
        <w:t>内引外联加强文艺培训。开辟文艺窗或读书会，邀请文艺名家来资阳传经布道，提高文艺协会业务能力。</w:t>
      </w:r>
      <w:r>
        <w:rPr>
          <w:rFonts w:hint="eastAsia" w:ascii="仿宋_GB2312" w:hAnsi="等线" w:eastAsia="仿宋_GB2312" w:cs="Times New Roman"/>
          <w:b/>
          <w:bCs/>
          <w:color w:val="000000"/>
          <w:kern w:val="0"/>
          <w:sz w:val="32"/>
          <w:szCs w:val="32"/>
          <w:lang w:val="en-US" w:eastAsia="zh-CN" w:bidi="ar-SA"/>
        </w:rPr>
        <w:t>二是</w:t>
      </w:r>
      <w:r>
        <w:rPr>
          <w:rFonts w:hint="eastAsia" w:ascii="仿宋_GB2312" w:hAnsi="等线" w:eastAsia="仿宋_GB2312" w:cs="Times New Roman"/>
          <w:color w:val="000000"/>
          <w:kern w:val="0"/>
          <w:sz w:val="32"/>
          <w:szCs w:val="32"/>
          <w:lang w:val="en-US" w:eastAsia="zh-CN" w:bidi="ar-SA"/>
        </w:rPr>
        <w:t>搭建平台吸收协会会员。通过组织比赛发现和培养文艺“陌生人”，充实协会力量，推动协会后继有人。</w:t>
      </w:r>
      <w:r>
        <w:rPr>
          <w:rFonts w:hint="eastAsia" w:ascii="仿宋_GB2312" w:hAnsi="等线" w:eastAsia="仿宋_GB2312" w:cs="Times New Roman"/>
          <w:b/>
          <w:bCs/>
          <w:color w:val="000000"/>
          <w:kern w:val="0"/>
          <w:sz w:val="32"/>
          <w:szCs w:val="32"/>
          <w:lang w:val="en-US" w:eastAsia="zh-CN" w:bidi="ar-SA"/>
        </w:rPr>
        <w:t>三是</w:t>
      </w:r>
      <w:r>
        <w:rPr>
          <w:rFonts w:hint="eastAsia" w:ascii="仿宋_GB2312" w:hAnsi="等线" w:eastAsia="仿宋_GB2312" w:cs="Times New Roman"/>
          <w:color w:val="000000"/>
          <w:kern w:val="0"/>
          <w:sz w:val="32"/>
          <w:szCs w:val="32"/>
          <w:lang w:val="en-US" w:eastAsia="zh-CN" w:bidi="ar-SA"/>
        </w:rPr>
        <w:t>以奖代投激发协会活力。通过对协会活动进行评选，对有创意、有影响的文艺活动进行表彰奖励，进一步激发协会内生活力。</w:t>
      </w:r>
    </w:p>
    <w:p>
      <w:pPr>
        <w:keepNext w:val="0"/>
        <w:keepLines w:val="0"/>
        <w:pageBreakBefore w:val="0"/>
        <w:widowControl w:val="0"/>
        <w:kinsoku/>
        <w:wordWrap/>
        <w:overflowPunct/>
        <w:topLinePunct w:val="0"/>
        <w:autoSpaceDN/>
        <w:bidi w:val="0"/>
        <w:adjustRightInd/>
        <w:snapToGrid/>
        <w:spacing w:line="600" w:lineRule="exact"/>
        <w:ind w:left="0" w:firstLine="643" w:firstLineChars="200"/>
        <w:jc w:val="both"/>
        <w:textAlignment w:val="auto"/>
        <w:rPr>
          <w:rFonts w:hint="eastAsia"/>
          <w:lang w:val="en-US" w:eastAsia="zh-CN"/>
        </w:rPr>
      </w:pPr>
      <w:r>
        <w:rPr>
          <w:rFonts w:hint="eastAsia" w:ascii="仿宋_GB2312" w:hAnsi="等线" w:eastAsia="仿宋_GB2312" w:cs="Times New Roman"/>
          <w:b/>
          <w:bCs/>
          <w:color w:val="000000"/>
          <w:kern w:val="0"/>
          <w:sz w:val="32"/>
          <w:szCs w:val="32"/>
          <w:lang w:val="en-US" w:eastAsia="zh-CN" w:bidi="ar-SA"/>
        </w:rPr>
        <w:t>五、加强党风廉政教育，强化清廉意识。</w:t>
      </w:r>
      <w:r>
        <w:rPr>
          <w:rFonts w:hint="eastAsia" w:ascii="仿宋_GB2312" w:hAnsi="等线" w:eastAsia="仿宋_GB2312" w:cs="Times New Roman"/>
          <w:color w:val="000000"/>
          <w:kern w:val="0"/>
          <w:sz w:val="32"/>
          <w:szCs w:val="32"/>
          <w:lang w:val="en-US" w:eastAsia="zh-CN"/>
        </w:rPr>
        <w:t>通过多种形式的党风廉政教育，不断增强干部</w:t>
      </w:r>
      <w:r>
        <w:rPr>
          <w:rFonts w:hint="eastAsia" w:ascii="仿宋_GB2312" w:hAnsi="等线" w:eastAsia="仿宋_GB2312" w:cs="Times New Roman"/>
          <w:b/>
          <w:bCs/>
          <w:color w:val="000000"/>
          <w:kern w:val="0"/>
          <w:sz w:val="32"/>
          <w:szCs w:val="32"/>
          <w:lang w:val="en-US" w:eastAsia="zh-CN" w:bidi="ar-SA"/>
        </w:rPr>
        <w:t>廉洁自律</w:t>
      </w:r>
      <w:r>
        <w:rPr>
          <w:rFonts w:hint="eastAsia" w:ascii="仿宋_GB2312" w:hAnsi="等线" w:eastAsia="仿宋_GB2312" w:cs="Times New Roman"/>
          <w:color w:val="000000"/>
          <w:kern w:val="0"/>
          <w:sz w:val="32"/>
          <w:szCs w:val="32"/>
          <w:lang w:val="en-US" w:eastAsia="zh-CN"/>
        </w:rPr>
        <w:t>意识，筑牢党风廉洁自律防线，倡导勤政为民良好风气。组织开展党风廉政专题学习、讲廉政党课、观看警示教育片、参观警示教育基地、“党纪教育一刻钟”等，加强廉政文化宣传、创作，打造清廉文联。</w:t>
      </w:r>
    </w:p>
    <w:p>
      <w:pPr>
        <w:spacing w:line="600" w:lineRule="exact"/>
        <w:ind w:firstLine="630" w:firstLineChars="196"/>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（二）部门整体支出规模、使用方向、主要内容和涉及范围</w:t>
      </w:r>
    </w:p>
    <w:p>
      <w:pPr>
        <w:numPr>
          <w:ilvl w:val="0"/>
          <w:numId w:val="0"/>
        </w:numPr>
        <w:ind w:firstLine="640" w:firstLineChars="200"/>
        <w:rPr>
          <w:rFonts w:hint="eastAsia" w:ascii="仿宋_GB2312" w:hAnsi="仿宋" w:eastAsia="仿宋_GB2312" w:cs="仿宋"/>
          <w:b w:val="0"/>
          <w:bCs w:val="0"/>
          <w:color w:val="000000"/>
          <w:sz w:val="32"/>
          <w:szCs w:val="32"/>
          <w:lang w:val="en-US" w:eastAsia="zh-CN"/>
        </w:rPr>
      </w:pPr>
      <w:r>
        <w:rPr>
          <w:rFonts w:hint="eastAsia" w:ascii="仿宋_GB2312" w:hAnsi="仿宋" w:eastAsia="仿宋_GB2312" w:cs="仿宋"/>
          <w:b w:val="0"/>
          <w:bCs w:val="0"/>
          <w:color w:val="000000"/>
          <w:sz w:val="32"/>
          <w:szCs w:val="32"/>
          <w:lang w:val="en-US" w:eastAsia="zh-CN"/>
        </w:rPr>
        <w:t>2023年益阳市资阳区文学艺术界联合会（以下简称“区文联”）预算收入决算数为78.16万元，上年结转结余为0万元，总计为78.16万元，其构成为一般公共预算拨款收入67.8万元，政府性基金拨款为0，其他收入为10.36万元，上年结转结余为0万元。</w:t>
      </w:r>
    </w:p>
    <w:p>
      <w:pPr>
        <w:numPr>
          <w:ilvl w:val="0"/>
          <w:numId w:val="0"/>
        </w:numPr>
        <w:ind w:firstLine="640" w:firstLineChars="200"/>
        <w:rPr>
          <w:rFonts w:hint="eastAsia"/>
          <w:lang w:val="en-US" w:eastAsia="zh-CN"/>
        </w:rPr>
      </w:pPr>
      <w:r>
        <w:rPr>
          <w:rFonts w:hint="eastAsia" w:ascii="仿宋_GB2312" w:hAnsi="仿宋" w:eastAsia="仿宋_GB2312" w:cs="仿宋"/>
          <w:b w:val="0"/>
          <w:bCs w:val="0"/>
          <w:color w:val="000000"/>
          <w:sz w:val="32"/>
          <w:szCs w:val="32"/>
          <w:lang w:val="en-US" w:eastAsia="zh-CN"/>
        </w:rPr>
        <w:t>2023年区文联全年预算支出决算数为78.16万元，按功能分类其构成为一般公共支出67.8万元，文化旅游与传媒支出为21.04万元，社会保障和就业支出为3.52万元，卫生健康支出为2.12万元，住房保障支出为2.64万元，城乡社区支出为1.65万元，其他支出10.36万元；按支出性质分类其构成为基本支出78.16万元，项目支出为0万元；按经济分类其构成为工资福利支出39.73万元，商品与服务支出36.93万元，资本性支出1.5万元。全年收支持平。</w:t>
      </w:r>
    </w:p>
    <w:p>
      <w:pPr>
        <w:widowControl/>
        <w:autoSpaceDN w:val="0"/>
        <w:spacing w:line="560" w:lineRule="exact"/>
        <w:ind w:firstLine="645"/>
        <w:rPr>
          <w:rFonts w:ascii="黑体" w:hAnsi="黑体" w:eastAsia="黑体" w:cs="黑体"/>
          <w:b w:val="0"/>
          <w:bCs w:val="0"/>
          <w:sz w:val="32"/>
          <w:szCs w:val="32"/>
        </w:rPr>
      </w:pPr>
      <w:r>
        <w:rPr>
          <w:rFonts w:hint="eastAsia" w:ascii="黑体" w:hAnsi="黑体" w:eastAsia="黑体" w:cs="黑体"/>
          <w:b w:val="0"/>
          <w:bCs w:val="0"/>
          <w:color w:val="000000"/>
          <w:kern w:val="0"/>
          <w:sz w:val="32"/>
          <w:szCs w:val="32"/>
        </w:rPr>
        <w:t>二、</w:t>
      </w:r>
      <w:r>
        <w:rPr>
          <w:rFonts w:hint="eastAsia" w:ascii="黑体" w:hAnsi="黑体" w:eastAsia="黑体" w:cs="黑体"/>
          <w:b w:val="0"/>
          <w:bCs w:val="0"/>
          <w:sz w:val="32"/>
          <w:szCs w:val="32"/>
        </w:rPr>
        <w:t>一般公共预算支出情况</w:t>
      </w:r>
    </w:p>
    <w:p>
      <w:pPr>
        <w:spacing w:line="600" w:lineRule="exact"/>
        <w:ind w:firstLine="630" w:firstLineChars="196"/>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（一）基本支出情况</w:t>
      </w:r>
    </w:p>
    <w:p>
      <w:pPr>
        <w:pStyle w:val="2"/>
        <w:ind w:firstLine="960" w:firstLineChars="300"/>
        <w:rPr>
          <w:rFonts w:hint="eastAsia"/>
          <w:lang w:val="en-US" w:eastAsia="zh-CN"/>
        </w:rPr>
      </w:pPr>
      <w:r>
        <w:rPr>
          <w:rFonts w:hint="eastAsia" w:ascii="Calibri" w:hAnsi="Calibri" w:cs="Times New Roman"/>
          <w:b w:val="0"/>
          <w:bCs w:val="0"/>
          <w:sz w:val="32"/>
          <w:szCs w:val="20"/>
        </w:rPr>
        <w:t>23年本部门基本支出为</w:t>
      </w:r>
      <w:r>
        <w:rPr>
          <w:rFonts w:hint="eastAsia" w:ascii="Calibri" w:hAnsi="Calibri" w:cs="Times New Roman"/>
          <w:b w:val="0"/>
          <w:bCs w:val="0"/>
          <w:sz w:val="32"/>
          <w:szCs w:val="20"/>
          <w:lang w:val="en-US" w:eastAsia="zh-CN"/>
        </w:rPr>
        <w:t>78.16</w:t>
      </w:r>
      <w:r>
        <w:rPr>
          <w:rFonts w:hint="eastAsia" w:ascii="Calibri" w:hAnsi="Calibri" w:cs="Times New Roman"/>
          <w:b w:val="0"/>
          <w:bCs w:val="0"/>
          <w:sz w:val="32"/>
          <w:szCs w:val="20"/>
        </w:rPr>
        <w:t>万元，其包含人员经费和公用经费。其中人员经费为</w:t>
      </w:r>
      <w:r>
        <w:rPr>
          <w:rFonts w:hint="eastAsia" w:ascii="Calibri" w:hAnsi="Calibri" w:cs="Times New Roman"/>
          <w:b w:val="0"/>
          <w:bCs w:val="0"/>
          <w:sz w:val="32"/>
          <w:szCs w:val="20"/>
          <w:lang w:val="en-US" w:eastAsia="zh-CN"/>
        </w:rPr>
        <w:t>39.73</w:t>
      </w:r>
      <w:r>
        <w:rPr>
          <w:rFonts w:hint="eastAsia" w:ascii="Calibri" w:hAnsi="Calibri" w:cs="Times New Roman"/>
          <w:b w:val="0"/>
          <w:bCs w:val="0"/>
          <w:sz w:val="32"/>
          <w:szCs w:val="20"/>
        </w:rPr>
        <w:t>万元，公用经费为</w:t>
      </w:r>
      <w:r>
        <w:rPr>
          <w:rFonts w:hint="eastAsia" w:ascii="Calibri" w:hAnsi="Calibri" w:cs="Times New Roman"/>
          <w:b w:val="0"/>
          <w:bCs w:val="0"/>
          <w:sz w:val="32"/>
          <w:szCs w:val="20"/>
          <w:lang w:val="en-US" w:eastAsia="zh-CN"/>
        </w:rPr>
        <w:t>38.42</w:t>
      </w:r>
      <w:r>
        <w:rPr>
          <w:rFonts w:hint="eastAsia" w:ascii="Calibri" w:hAnsi="Calibri" w:cs="Times New Roman"/>
          <w:b w:val="0"/>
          <w:bCs w:val="0"/>
          <w:sz w:val="32"/>
          <w:szCs w:val="20"/>
        </w:rPr>
        <w:t>万元。人员经费主要是由基本工资、津补贴、奖金、绩效工资、其他工资福利支出及住房公积金、医疗保险、养老保险等组成；公用经费主要由办公费、</w:t>
      </w:r>
      <w:r>
        <w:rPr>
          <w:rFonts w:hint="eastAsia" w:ascii="Calibri" w:hAnsi="Calibri" w:cs="Times New Roman"/>
          <w:b w:val="0"/>
          <w:bCs w:val="0"/>
          <w:sz w:val="32"/>
          <w:szCs w:val="20"/>
          <w:lang w:val="en-US" w:eastAsia="zh-CN"/>
        </w:rPr>
        <w:t>印刷费、邮</w:t>
      </w:r>
      <w:r>
        <w:rPr>
          <w:rFonts w:hint="eastAsia" w:ascii="Calibri" w:hAnsi="Calibri" w:cs="Times New Roman"/>
          <w:b w:val="0"/>
          <w:bCs w:val="0"/>
          <w:sz w:val="32"/>
          <w:szCs w:val="20"/>
        </w:rPr>
        <w:t>电费、维修费等组成。</w:t>
      </w:r>
    </w:p>
    <w:p>
      <w:pPr>
        <w:spacing w:line="600" w:lineRule="exact"/>
        <w:ind w:firstLine="630" w:firstLineChars="196"/>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（二）项目支出情况</w:t>
      </w:r>
    </w:p>
    <w:p>
      <w:pPr>
        <w:pStyle w:val="2"/>
        <w:ind w:firstLine="602" w:firstLineChars="200"/>
        <w:rPr>
          <w:rFonts w:hint="default"/>
          <w:lang w:val="en-US" w:eastAsia="zh-CN"/>
        </w:rPr>
      </w:pPr>
      <w:r>
        <w:rPr>
          <w:rFonts w:hint="eastAsia"/>
        </w:rPr>
        <w:t>2</w:t>
      </w:r>
      <w:r>
        <w:rPr>
          <w:rFonts w:hint="eastAsia" w:ascii="Calibri" w:hAnsi="Calibri" w:cs="Times New Roman"/>
          <w:b w:val="0"/>
          <w:bCs w:val="0"/>
          <w:sz w:val="32"/>
          <w:szCs w:val="20"/>
        </w:rPr>
        <w:t>3年项目支出年初预算数</w:t>
      </w:r>
      <w:r>
        <w:rPr>
          <w:rFonts w:hint="eastAsia" w:ascii="Calibri" w:hAnsi="Calibri" w:cs="Times New Roman"/>
          <w:b w:val="0"/>
          <w:bCs w:val="0"/>
          <w:sz w:val="32"/>
          <w:szCs w:val="20"/>
          <w:lang w:val="en-US" w:eastAsia="zh-CN"/>
        </w:rPr>
        <w:t>16.2</w:t>
      </w:r>
      <w:r>
        <w:rPr>
          <w:rFonts w:hint="eastAsia" w:ascii="Calibri" w:hAnsi="Calibri" w:cs="Times New Roman"/>
          <w:b w:val="0"/>
          <w:bCs w:val="0"/>
          <w:sz w:val="32"/>
          <w:szCs w:val="20"/>
        </w:rPr>
        <w:t>万元，决算支出为</w:t>
      </w:r>
      <w:r>
        <w:rPr>
          <w:rFonts w:hint="eastAsia" w:ascii="Calibri" w:hAnsi="Calibri" w:cs="Times New Roman"/>
          <w:b w:val="0"/>
          <w:bCs w:val="0"/>
          <w:sz w:val="32"/>
          <w:szCs w:val="20"/>
          <w:lang w:val="en-US" w:eastAsia="zh-CN"/>
        </w:rPr>
        <w:t>16.2</w:t>
      </w:r>
      <w:r>
        <w:rPr>
          <w:rFonts w:hint="eastAsia" w:ascii="Calibri" w:hAnsi="Calibri" w:cs="Times New Roman"/>
          <w:b w:val="0"/>
          <w:bCs w:val="0"/>
          <w:sz w:val="32"/>
          <w:szCs w:val="20"/>
        </w:rPr>
        <w:t>万元。其中</w:t>
      </w:r>
      <w:r>
        <w:rPr>
          <w:rFonts w:hint="eastAsia" w:ascii="Calibri" w:hAnsi="Calibri" w:cs="Times New Roman"/>
          <w:b w:val="0"/>
          <w:bCs w:val="0"/>
          <w:sz w:val="32"/>
          <w:szCs w:val="20"/>
          <w:lang w:val="en-US" w:eastAsia="zh-CN"/>
        </w:rPr>
        <w:t>文联工作经费3.2</w:t>
      </w:r>
      <w:r>
        <w:rPr>
          <w:rFonts w:hint="eastAsia" w:ascii="Calibri" w:hAnsi="Calibri" w:cs="Times New Roman"/>
          <w:b w:val="0"/>
          <w:bCs w:val="0"/>
          <w:sz w:val="32"/>
          <w:szCs w:val="20"/>
        </w:rPr>
        <w:t>万元，</w:t>
      </w:r>
      <w:r>
        <w:rPr>
          <w:rFonts w:hint="eastAsia" w:ascii="Calibri" w:hAnsi="Calibri" w:cs="Times New Roman"/>
          <w:b w:val="0"/>
          <w:bCs w:val="0"/>
          <w:sz w:val="32"/>
          <w:szCs w:val="20"/>
          <w:lang w:val="en-US" w:eastAsia="zh-CN"/>
        </w:rPr>
        <w:t>银城文艺1</w:t>
      </w:r>
      <w:r>
        <w:rPr>
          <w:rFonts w:hint="eastAsia" w:ascii="Calibri" w:hAnsi="Calibri" w:cs="Times New Roman"/>
          <w:b w:val="0"/>
          <w:bCs w:val="0"/>
          <w:sz w:val="32"/>
          <w:szCs w:val="20"/>
        </w:rPr>
        <w:t>万元，</w:t>
      </w:r>
      <w:r>
        <w:rPr>
          <w:rFonts w:hint="eastAsia" w:ascii="Calibri" w:hAnsi="Calibri" w:cs="Times New Roman"/>
          <w:b w:val="0"/>
          <w:bCs w:val="0"/>
          <w:sz w:val="32"/>
          <w:szCs w:val="20"/>
          <w:lang w:val="en-US" w:eastAsia="zh-CN"/>
        </w:rPr>
        <w:t>汉俳诗社1.5</w:t>
      </w:r>
      <w:r>
        <w:rPr>
          <w:rFonts w:hint="eastAsia" w:ascii="Calibri" w:hAnsi="Calibri" w:cs="Times New Roman"/>
          <w:b w:val="0"/>
          <w:bCs w:val="0"/>
          <w:sz w:val="32"/>
          <w:szCs w:val="20"/>
        </w:rPr>
        <w:t>万元，</w:t>
      </w:r>
      <w:r>
        <w:rPr>
          <w:rFonts w:hint="eastAsia" w:ascii="Calibri" w:hAnsi="Calibri" w:cs="Times New Roman"/>
          <w:b w:val="0"/>
          <w:bCs w:val="0"/>
          <w:sz w:val="32"/>
          <w:szCs w:val="20"/>
          <w:lang w:val="en-US" w:eastAsia="zh-CN"/>
        </w:rPr>
        <w:t>童话寓言5</w:t>
      </w:r>
      <w:r>
        <w:rPr>
          <w:rFonts w:hint="eastAsia" w:ascii="Calibri" w:hAnsi="Calibri" w:cs="Times New Roman"/>
          <w:b w:val="0"/>
          <w:bCs w:val="0"/>
          <w:sz w:val="32"/>
          <w:szCs w:val="20"/>
        </w:rPr>
        <w:t>万元，</w:t>
      </w:r>
      <w:r>
        <w:rPr>
          <w:rFonts w:hint="eastAsia" w:ascii="Calibri" w:hAnsi="Calibri" w:cs="Times New Roman"/>
          <w:b w:val="0"/>
          <w:bCs w:val="0"/>
          <w:sz w:val="32"/>
          <w:szCs w:val="20"/>
          <w:lang w:val="en-US" w:eastAsia="zh-CN"/>
        </w:rPr>
        <w:t>文艺创作扶持4</w:t>
      </w:r>
      <w:r>
        <w:rPr>
          <w:rFonts w:hint="eastAsia" w:ascii="Calibri" w:hAnsi="Calibri" w:cs="Times New Roman"/>
          <w:b w:val="0"/>
          <w:bCs w:val="0"/>
          <w:sz w:val="32"/>
          <w:szCs w:val="20"/>
        </w:rPr>
        <w:t>万元，</w:t>
      </w:r>
      <w:r>
        <w:rPr>
          <w:rFonts w:hint="eastAsia" w:ascii="Calibri" w:hAnsi="Calibri" w:cs="Times New Roman"/>
          <w:b w:val="0"/>
          <w:bCs w:val="0"/>
          <w:sz w:val="32"/>
          <w:szCs w:val="20"/>
          <w:lang w:val="en-US" w:eastAsia="zh-CN"/>
        </w:rPr>
        <w:t>会龙诗社1.5</w:t>
      </w:r>
      <w:r>
        <w:rPr>
          <w:rFonts w:hint="eastAsia" w:ascii="Calibri" w:hAnsi="Calibri" w:cs="Times New Roman"/>
          <w:b w:val="0"/>
          <w:bCs w:val="0"/>
          <w:sz w:val="32"/>
          <w:szCs w:val="20"/>
        </w:rPr>
        <w:t>万元，主要用于各项目的办公费、印刷费、维修（护）费（含各平台、软件的服务年费等）、委托业务费及其他商品与服务支出（包含下拨经费等）、办公设备购置等，本部门为了更好把各项业务工作做好，压缩了基本支出的开支，加大了项目经费的投入，保质保量地完成各项工作。</w:t>
      </w:r>
    </w:p>
    <w:p>
      <w:pPr>
        <w:widowControl/>
        <w:autoSpaceDN w:val="0"/>
        <w:spacing w:line="54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三、部门整体支出绩效情况</w:t>
      </w:r>
    </w:p>
    <w:p>
      <w:pPr>
        <w:spacing w:line="600" w:lineRule="exact"/>
        <w:ind w:firstLine="630" w:firstLineChars="196"/>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（一）本部门（单位）预算支出的绩效目标完成情况，实现产出和取得效益的情况</w:t>
      </w:r>
    </w:p>
    <w:p>
      <w:pPr>
        <w:pStyle w:val="2"/>
        <w:ind w:firstLine="640" w:firstLineChars="200"/>
        <w:rPr>
          <w:rFonts w:hint="eastAsia" w:ascii="Calibri" w:hAnsi="Calibri" w:cs="Times New Roman"/>
          <w:b w:val="0"/>
          <w:bCs w:val="0"/>
          <w:sz w:val="32"/>
          <w:szCs w:val="20"/>
          <w:lang w:val="en-US" w:eastAsia="zh-CN"/>
        </w:rPr>
      </w:pPr>
      <w:r>
        <w:rPr>
          <w:rFonts w:hint="eastAsia" w:ascii="Calibri" w:hAnsi="Calibri" w:cs="Times New Roman"/>
          <w:b w:val="0"/>
          <w:bCs w:val="0"/>
          <w:sz w:val="32"/>
          <w:szCs w:val="20"/>
          <w:lang w:val="en-US" w:eastAsia="zh-CN"/>
        </w:rPr>
        <w:t>我单位2023年度预算执行情况较好，公用经费及“三公”经费得到有效控制，相关管理制度得到有效执行。2023年度所有支出符合国家财经法规和财务管理制度规定以及有关专项资金管理办法的规定，资金拨付有完整的审批程序和手续，项目支出按规定经过评估论证，支出符合部门预算批复的用途，资金使用无截留、挤占、挪用、虚列支出等情况。</w:t>
      </w:r>
    </w:p>
    <w:p>
      <w:pPr>
        <w:pStyle w:val="2"/>
        <w:ind w:firstLine="640" w:firstLineChars="200"/>
        <w:rPr>
          <w:rFonts w:hint="eastAsia" w:ascii="Calibri" w:hAnsi="Calibri" w:cs="Times New Roman"/>
          <w:b w:val="0"/>
          <w:bCs w:val="0"/>
          <w:sz w:val="32"/>
          <w:szCs w:val="20"/>
          <w:lang w:val="en-US" w:eastAsia="zh-CN"/>
        </w:rPr>
      </w:pPr>
      <w:r>
        <w:rPr>
          <w:rFonts w:hint="eastAsia" w:ascii="Calibri" w:hAnsi="Calibri" w:cs="Times New Roman"/>
          <w:b w:val="0"/>
          <w:bCs w:val="0"/>
          <w:sz w:val="32"/>
          <w:szCs w:val="20"/>
          <w:lang w:val="en-US" w:eastAsia="zh-CN"/>
        </w:rPr>
        <w:t>2023年，我单位在全体干部职工的共同努力下圆满出色完成了年初设定的各项工作目标和任务，各方面工作都得到社会大众的肯定和好评，在年度绩效考核中成绩优异。</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leftChars="0" w:firstLine="643" w:firstLineChars="200"/>
        <w:jc w:val="both"/>
        <w:textAlignment w:val="auto"/>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一、强化政治引领，始终把握正确导向</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firstLine="643" w:firstLineChars="200"/>
        <w:jc w:val="both"/>
        <w:textAlignment w:val="auto"/>
        <w:rPr>
          <w:rFonts w:ascii="仿宋_GB2312" w:eastAsia="仿宋_GB2312"/>
          <w:color w:val="000000"/>
          <w:kern w:val="0"/>
          <w:sz w:val="32"/>
          <w:szCs w:val="32"/>
        </w:rPr>
      </w:pPr>
      <w:r>
        <w:rPr>
          <w:rFonts w:hint="eastAsia" w:ascii="楷体" w:hAnsi="楷体" w:eastAsia="楷体" w:cs="楷体"/>
          <w:b/>
          <w:bCs/>
          <w:color w:val="000000"/>
          <w:kern w:val="0"/>
          <w:sz w:val="32"/>
          <w:szCs w:val="32"/>
        </w:rPr>
        <w:t>1.</w:t>
      </w:r>
      <w:r>
        <w:rPr>
          <w:rFonts w:hint="eastAsia" w:ascii="楷体" w:hAnsi="楷体" w:eastAsia="楷体" w:cs="楷体"/>
          <w:b/>
          <w:bCs/>
          <w:color w:val="000000"/>
          <w:kern w:val="0"/>
          <w:sz w:val="32"/>
          <w:szCs w:val="32"/>
          <w:lang w:val="en-US" w:eastAsia="zh-CN"/>
        </w:rPr>
        <w:t>深入开展</w:t>
      </w:r>
      <w:r>
        <w:rPr>
          <w:rFonts w:hint="eastAsia" w:ascii="楷体" w:hAnsi="楷体" w:eastAsia="楷体" w:cs="楷体"/>
          <w:b/>
          <w:bCs/>
          <w:color w:val="000000"/>
          <w:kern w:val="0"/>
          <w:sz w:val="32"/>
          <w:szCs w:val="32"/>
        </w:rPr>
        <w:t>政治理论学习。</w:t>
      </w:r>
      <w:r>
        <w:rPr>
          <w:rFonts w:hint="eastAsia" w:ascii="仿宋_GB2312" w:hAnsi="仿宋_GB2312" w:eastAsia="仿宋_GB2312" w:cs="仿宋_GB2312"/>
          <w:color w:val="000000"/>
          <w:kern w:val="0"/>
          <w:sz w:val="32"/>
          <w:szCs w:val="32"/>
        </w:rPr>
        <w:t>深入</w:t>
      </w:r>
      <w:r>
        <w:rPr>
          <w:rFonts w:hint="eastAsia" w:ascii="仿宋_GB2312" w:eastAsia="仿宋_GB2312"/>
          <w:color w:val="000000"/>
          <w:kern w:val="0"/>
          <w:sz w:val="32"/>
          <w:szCs w:val="32"/>
        </w:rPr>
        <w:t>学习贯彻党的二十大精神，学习习近平总书记关于文艺工作的重要论述</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lang w:val="en-US" w:eastAsia="zh-CN"/>
        </w:rPr>
        <w:t>组织</w:t>
      </w:r>
      <w:r>
        <w:rPr>
          <w:rFonts w:hint="eastAsia" w:ascii="仿宋_GB2312" w:eastAsia="仿宋_GB2312"/>
          <w:color w:val="000000"/>
          <w:kern w:val="0"/>
          <w:sz w:val="32"/>
          <w:szCs w:val="32"/>
        </w:rPr>
        <w:t>中心组理论学习</w:t>
      </w:r>
      <w:r>
        <w:rPr>
          <w:rFonts w:hint="eastAsia" w:ascii="仿宋_GB2312" w:eastAsia="仿宋_GB2312"/>
          <w:color w:val="000000"/>
          <w:kern w:val="0"/>
          <w:sz w:val="32"/>
          <w:szCs w:val="32"/>
          <w:lang w:val="en-US" w:eastAsia="zh-CN"/>
        </w:rPr>
        <w:t>10次，召开</w:t>
      </w:r>
      <w:r>
        <w:rPr>
          <w:rFonts w:hint="eastAsia" w:ascii="仿宋_GB2312" w:eastAsia="仿宋_GB2312"/>
          <w:color w:val="000000"/>
          <w:kern w:val="0"/>
          <w:sz w:val="32"/>
          <w:szCs w:val="32"/>
        </w:rPr>
        <w:t>文联主席团</w:t>
      </w:r>
      <w:r>
        <w:rPr>
          <w:rFonts w:hint="eastAsia" w:ascii="仿宋_GB2312" w:hAnsi="等线" w:eastAsia="仿宋_GB2312" w:cs="Times New Roman"/>
          <w:color w:val="000000"/>
          <w:kern w:val="0"/>
          <w:sz w:val="32"/>
          <w:szCs w:val="32"/>
        </w:rPr>
        <w:t>会议</w:t>
      </w:r>
      <w:r>
        <w:rPr>
          <w:rFonts w:hint="eastAsia" w:ascii="仿宋_GB2312" w:eastAsia="仿宋_GB2312"/>
          <w:color w:val="000000"/>
          <w:kern w:val="0"/>
          <w:sz w:val="32"/>
          <w:szCs w:val="32"/>
        </w:rPr>
        <w:t>，学深学透党的二十大精神，</w:t>
      </w:r>
      <w:r>
        <w:rPr>
          <w:rFonts w:hint="eastAsia" w:ascii="仿宋_GB2312" w:eastAsia="仿宋_GB2312"/>
          <w:color w:val="000000"/>
          <w:kern w:val="0"/>
          <w:sz w:val="32"/>
          <w:szCs w:val="32"/>
          <w:lang w:val="en-US" w:eastAsia="zh-CN"/>
        </w:rPr>
        <w:t>全面落实好中央决策部署，促进</w:t>
      </w:r>
      <w:r>
        <w:rPr>
          <w:rFonts w:hint="eastAsia" w:ascii="仿宋_GB2312" w:eastAsia="仿宋_GB2312"/>
          <w:color w:val="000000"/>
          <w:kern w:val="0"/>
          <w:sz w:val="32"/>
          <w:szCs w:val="32"/>
        </w:rPr>
        <w:t>文联机关和文艺界</w:t>
      </w:r>
      <w:r>
        <w:rPr>
          <w:rFonts w:hint="eastAsia" w:ascii="仿宋_GB2312" w:eastAsia="仿宋_GB2312"/>
          <w:color w:val="000000"/>
          <w:kern w:val="0"/>
          <w:sz w:val="32"/>
          <w:szCs w:val="32"/>
          <w:lang w:val="en-US" w:eastAsia="zh-CN"/>
        </w:rPr>
        <w:t>统一思想，明确文艺工作正确方向</w:t>
      </w:r>
      <w:r>
        <w:rPr>
          <w:rFonts w:hint="eastAsia" w:ascii="仿宋_GB2312" w:eastAsia="仿宋_GB2312"/>
          <w:color w:val="000000"/>
          <w:kern w:val="0"/>
          <w:sz w:val="32"/>
          <w:szCs w:val="32"/>
        </w:rPr>
        <w:t>。</w:t>
      </w:r>
      <w:r>
        <w:rPr>
          <w:rFonts w:hint="eastAsia" w:ascii="仿宋_GB2312" w:eastAsia="仿宋_GB2312"/>
          <w:color w:val="000000"/>
          <w:kern w:val="0"/>
          <w:sz w:val="32"/>
          <w:szCs w:val="32"/>
          <w:lang w:val="en-US" w:eastAsia="zh-CN"/>
        </w:rPr>
        <w:t>用好“学习强国”平台，推动党员干部学习常态化。</w:t>
      </w:r>
      <w:r>
        <w:rPr>
          <w:rFonts w:hint="eastAsia" w:ascii="仿宋_GB2312" w:eastAsia="仿宋_GB2312"/>
          <w:color w:val="000000"/>
          <w:kern w:val="0"/>
          <w:sz w:val="32"/>
          <w:szCs w:val="32"/>
        </w:rPr>
        <w:t xml:space="preserve"> </w:t>
      </w:r>
    </w:p>
    <w:p>
      <w:pPr>
        <w:keepNext w:val="0"/>
        <w:keepLines w:val="0"/>
        <w:pageBreakBefore w:val="0"/>
        <w:widowControl w:val="0"/>
        <w:kinsoku/>
        <w:wordWrap/>
        <w:overflowPunct/>
        <w:topLinePunct w:val="0"/>
        <w:autoSpaceDN/>
        <w:bidi w:val="0"/>
        <w:adjustRightInd/>
        <w:snapToGrid/>
        <w:spacing w:line="600" w:lineRule="exact"/>
        <w:ind w:left="0" w:firstLine="643" w:firstLineChars="200"/>
        <w:jc w:val="both"/>
        <w:textAlignment w:val="auto"/>
        <w:rPr>
          <w:rFonts w:hint="eastAsia" w:ascii="仿宋_GB2312" w:eastAsia="仿宋_GB2312"/>
          <w:color w:val="000000"/>
          <w:kern w:val="0"/>
          <w:sz w:val="32"/>
          <w:szCs w:val="32"/>
        </w:rPr>
      </w:pPr>
      <w:r>
        <w:rPr>
          <w:rFonts w:hint="eastAsia" w:ascii="楷体" w:hAnsi="楷体" w:eastAsia="楷体" w:cs="楷体"/>
          <w:b/>
          <w:bCs/>
          <w:color w:val="000000"/>
          <w:kern w:val="0"/>
          <w:sz w:val="32"/>
          <w:szCs w:val="32"/>
        </w:rPr>
        <w:t>2.</w:t>
      </w:r>
      <w:r>
        <w:rPr>
          <w:rFonts w:hint="eastAsia" w:ascii="楷体" w:hAnsi="楷体" w:eastAsia="楷体" w:cs="楷体"/>
          <w:b/>
          <w:bCs/>
          <w:color w:val="000000"/>
          <w:kern w:val="0"/>
          <w:sz w:val="32"/>
          <w:szCs w:val="32"/>
          <w:lang w:val="en-US" w:eastAsia="zh-CN"/>
        </w:rPr>
        <w:t>严格落实</w:t>
      </w:r>
      <w:r>
        <w:rPr>
          <w:rFonts w:hint="eastAsia" w:ascii="楷体" w:hAnsi="楷体" w:eastAsia="楷体" w:cs="楷体"/>
          <w:b/>
          <w:bCs/>
          <w:color w:val="000000"/>
          <w:kern w:val="0"/>
          <w:sz w:val="32"/>
          <w:szCs w:val="32"/>
        </w:rPr>
        <w:t>意识形态责任。</w:t>
      </w:r>
      <w:r>
        <w:rPr>
          <w:rFonts w:hint="eastAsia" w:ascii="仿宋_GB2312" w:eastAsia="仿宋_GB2312"/>
          <w:color w:val="000000"/>
          <w:kern w:val="0"/>
          <w:sz w:val="32"/>
          <w:szCs w:val="32"/>
          <w:lang w:val="en-US" w:eastAsia="zh-CN"/>
        </w:rPr>
        <w:t>严格落实“三审制”，</w:t>
      </w:r>
      <w:r>
        <w:rPr>
          <w:rFonts w:hint="eastAsia" w:ascii="仿宋_GB2312" w:eastAsia="仿宋_GB2312"/>
          <w:color w:val="000000"/>
          <w:kern w:val="0"/>
          <w:sz w:val="32"/>
          <w:szCs w:val="32"/>
        </w:rPr>
        <w:t>对文艺作品和文艺活动加强审批备案，</w:t>
      </w:r>
      <w:r>
        <w:rPr>
          <w:rFonts w:hint="eastAsia" w:ascii="仿宋_GB2312" w:eastAsia="仿宋_GB2312"/>
          <w:color w:val="000000"/>
          <w:kern w:val="0"/>
          <w:sz w:val="32"/>
          <w:szCs w:val="32"/>
          <w:lang w:val="en-US" w:eastAsia="zh-CN"/>
        </w:rPr>
        <w:t>做到事先报告，全程监督。</w:t>
      </w:r>
      <w:r>
        <w:rPr>
          <w:rFonts w:hint="eastAsia" w:ascii="仿宋_GB2312" w:eastAsia="仿宋_GB2312"/>
          <w:color w:val="000000"/>
          <w:kern w:val="0"/>
          <w:sz w:val="32"/>
          <w:szCs w:val="32"/>
        </w:rPr>
        <w:t>加强文艺阵地</w:t>
      </w:r>
      <w:r>
        <w:rPr>
          <w:rFonts w:hint="eastAsia" w:ascii="仿宋_GB2312" w:eastAsia="仿宋_GB2312"/>
          <w:color w:val="000000"/>
          <w:kern w:val="0"/>
          <w:sz w:val="32"/>
          <w:szCs w:val="32"/>
          <w:lang w:val="en-US" w:eastAsia="zh-CN"/>
        </w:rPr>
        <w:t>管理</w:t>
      </w:r>
      <w:r>
        <w:rPr>
          <w:rFonts w:hint="eastAsia" w:ascii="仿宋_GB2312" w:eastAsia="仿宋_GB2312"/>
          <w:color w:val="000000"/>
          <w:kern w:val="0"/>
          <w:sz w:val="32"/>
          <w:szCs w:val="32"/>
        </w:rPr>
        <w:t>，确保文艺报刊、文艺融媒体、文艺讲坛导向正确</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切实维护文艺领域</w:t>
      </w:r>
      <w:r>
        <w:rPr>
          <w:rFonts w:hint="eastAsia" w:ascii="仿宋_GB2312" w:hAnsi="等线" w:eastAsia="仿宋_GB2312" w:cs="Times New Roman"/>
          <w:color w:val="000000"/>
          <w:kern w:val="0"/>
          <w:sz w:val="32"/>
          <w:szCs w:val="32"/>
        </w:rPr>
        <w:t>意识形态</w:t>
      </w:r>
      <w:r>
        <w:rPr>
          <w:rFonts w:hint="eastAsia" w:ascii="仿宋_GB2312" w:eastAsia="仿宋_GB2312"/>
          <w:color w:val="000000"/>
          <w:kern w:val="0"/>
          <w:sz w:val="32"/>
          <w:szCs w:val="32"/>
        </w:rPr>
        <w:t>安全</w:t>
      </w:r>
      <w:r>
        <w:rPr>
          <w:rFonts w:hint="eastAsia" w:ascii="仿宋_GB2312" w:eastAsia="仿宋_GB2312"/>
          <w:color w:val="000000"/>
          <w:kern w:val="0"/>
          <w:sz w:val="32"/>
          <w:szCs w:val="32"/>
          <w:lang w:eastAsia="zh-CN"/>
        </w:rPr>
        <w:t>。</w:t>
      </w:r>
      <w:r>
        <w:rPr>
          <w:rFonts w:hint="eastAsia" w:ascii="仿宋_GB2312" w:eastAsia="仿宋_GB2312"/>
          <w:color w:val="000000"/>
          <w:kern w:val="0"/>
          <w:sz w:val="32"/>
          <w:szCs w:val="32"/>
        </w:rPr>
        <w:t>加大对新文艺群体的引导监管，坚决抵制错误思潮，防范化解政治风险隐患。</w:t>
      </w:r>
    </w:p>
    <w:p>
      <w:pPr>
        <w:keepNext w:val="0"/>
        <w:keepLines w:val="0"/>
        <w:pageBreakBefore w:val="0"/>
        <w:widowControl w:val="0"/>
        <w:kinsoku/>
        <w:wordWrap/>
        <w:overflowPunct/>
        <w:topLinePunct w:val="0"/>
        <w:autoSpaceDE w:val="0"/>
        <w:autoSpaceDN/>
        <w:bidi w:val="0"/>
        <w:adjustRightInd/>
        <w:snapToGrid/>
        <w:spacing w:line="600" w:lineRule="exact"/>
        <w:ind w:left="0" w:firstLine="643" w:firstLineChars="200"/>
        <w:jc w:val="both"/>
        <w:textAlignment w:val="auto"/>
        <w:rPr>
          <w:rFonts w:hint="default" w:ascii="仿宋_GB2312" w:hAnsi="等线" w:eastAsia="仿宋_GB2312" w:cs="Times New Roman"/>
          <w:color w:val="000000"/>
          <w:kern w:val="0"/>
          <w:sz w:val="32"/>
          <w:szCs w:val="32"/>
          <w:lang w:val="en-US" w:eastAsia="zh-CN"/>
        </w:rPr>
      </w:pPr>
      <w:r>
        <w:rPr>
          <w:rFonts w:hint="eastAsia" w:ascii="楷体" w:hAnsi="楷体" w:eastAsia="楷体" w:cs="楷体"/>
          <w:b/>
          <w:bCs/>
          <w:color w:val="000000"/>
          <w:kern w:val="0"/>
          <w:sz w:val="32"/>
          <w:szCs w:val="32"/>
          <w:lang w:val="en-US" w:eastAsia="zh-CN"/>
        </w:rPr>
        <w:t>3.认真抓好协会指导管理。</w:t>
      </w:r>
      <w:r>
        <w:rPr>
          <w:rFonts w:hint="eastAsia" w:ascii="仿宋_GB2312" w:hAnsi="等线" w:eastAsia="仿宋_GB2312" w:cs="Times New Roman"/>
          <w:color w:val="000000"/>
          <w:kern w:val="0"/>
          <w:sz w:val="32"/>
          <w:szCs w:val="32"/>
          <w:lang w:val="en-US" w:eastAsia="zh-CN"/>
        </w:rPr>
        <w:t>充分发挥文联政治功能，文联党组对各协会加强了领导、指导、管理，对党组成员联系全区协会进行了全面分工，确保责任到位。在协会班子换届工作中，坚持将党的领导贯穿各协会新班子成员选举全过程，引导协会始终保持正确发展方向和服务方向。</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leftChars="0" w:firstLine="643" w:firstLineChars="200"/>
        <w:jc w:val="both"/>
        <w:textAlignment w:val="auto"/>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二、聚焦主责主业，文艺活动丰富多彩</w:t>
      </w:r>
    </w:p>
    <w:p>
      <w:pPr>
        <w:keepNext w:val="0"/>
        <w:keepLines w:val="0"/>
        <w:pageBreakBefore w:val="0"/>
        <w:widowControl w:val="0"/>
        <w:numPr>
          <w:ilvl w:val="0"/>
          <w:numId w:val="0"/>
        </w:numPr>
        <w:kinsoku/>
        <w:wordWrap/>
        <w:overflowPunct/>
        <w:topLinePunct w:val="0"/>
        <w:autoSpaceDN/>
        <w:bidi w:val="0"/>
        <w:adjustRightInd/>
        <w:snapToGrid/>
        <w:spacing w:line="600" w:lineRule="exact"/>
        <w:ind w:firstLine="643" w:firstLineChars="200"/>
        <w:jc w:val="both"/>
        <w:textAlignment w:val="auto"/>
        <w:rPr>
          <w:rFonts w:hint="eastAsia" w:ascii="仿宋_GB2312" w:hAnsi="等线" w:eastAsia="仿宋_GB2312" w:cs="Times New Roman"/>
          <w:color w:val="000000"/>
          <w:kern w:val="0"/>
          <w:sz w:val="32"/>
          <w:szCs w:val="32"/>
          <w:lang w:val="en-US" w:eastAsia="zh-CN"/>
        </w:rPr>
      </w:pPr>
      <w:r>
        <w:rPr>
          <w:rFonts w:hint="eastAsia" w:ascii="楷体" w:hAnsi="楷体" w:eastAsia="楷体" w:cs="楷体"/>
          <w:b/>
          <w:bCs/>
          <w:color w:val="000000"/>
          <w:kern w:val="0"/>
          <w:sz w:val="32"/>
          <w:szCs w:val="32"/>
          <w:lang w:val="en-US" w:eastAsia="zh-CN"/>
        </w:rPr>
        <w:t>1.文艺惠民贴近群众需求。</w:t>
      </w:r>
      <w:r>
        <w:rPr>
          <w:rFonts w:hint="eastAsia" w:ascii="仿宋_GB2312" w:hAnsi="华文仿宋" w:eastAsia="仿宋_GB2312" w:cs="仿宋_GB2312"/>
          <w:b/>
          <w:bCs/>
          <w:sz w:val="32"/>
          <w:szCs w:val="32"/>
          <w:lang w:val="en-US" w:eastAsia="zh-CN"/>
        </w:rPr>
        <w:t>一是对联文化扮靓春节。</w:t>
      </w:r>
      <w:r>
        <w:rPr>
          <w:rFonts w:hint="eastAsia" w:ascii="仿宋" w:hAnsi="仿宋" w:eastAsia="仿宋" w:cs="仿宋"/>
          <w:b w:val="0"/>
          <w:bCs w:val="0"/>
          <w:sz w:val="32"/>
          <w:szCs w:val="32"/>
          <w:lang w:val="en-US" w:eastAsia="zh-CN"/>
        </w:rPr>
        <w:t>春节前夕，组织30多名书画家、剪纸艺术家开展</w:t>
      </w:r>
      <w:r>
        <w:rPr>
          <w:rFonts w:hint="eastAsia" w:ascii="仿宋" w:hAnsi="仿宋" w:eastAsia="仿宋" w:cs="仿宋"/>
          <w:b w:val="0"/>
          <w:bCs w:val="0"/>
          <w:color w:val="000000"/>
          <w:kern w:val="0"/>
          <w:sz w:val="32"/>
          <w:szCs w:val="32"/>
          <w:lang w:val="en-US" w:eastAsia="zh-CN"/>
        </w:rPr>
        <w:t>春联艺术“百千万”光大工程系列活动，</w:t>
      </w:r>
      <w:r>
        <w:rPr>
          <w:rFonts w:hint="eastAsia" w:ascii="仿宋_GB2312" w:hAnsi="华文仿宋" w:eastAsia="仿宋_GB2312" w:cs="仿宋_GB2312"/>
          <w:sz w:val="32"/>
          <w:szCs w:val="32"/>
          <w:lang w:val="en-US" w:eastAsia="zh-CN"/>
        </w:rPr>
        <w:t>在资阳区商业样板街、汽车路街道人民路社区、长春镇紫薇村为人民群众现场书写春联、赠送廉洁书画年历和剪纸作品，送出春联、“福”字、挂轴、剪纸6000余副（张）。</w:t>
      </w:r>
      <w:r>
        <w:rPr>
          <w:rFonts w:hint="eastAsia" w:ascii="仿宋_GB2312" w:eastAsia="仿宋_GB2312"/>
          <w:b/>
          <w:bCs/>
          <w:color w:val="000000"/>
          <w:kern w:val="0"/>
          <w:sz w:val="32"/>
          <w:szCs w:val="32"/>
          <w:lang w:val="en-US" w:eastAsia="zh-CN"/>
        </w:rPr>
        <w:t>二是线上美展滋润心田。</w:t>
      </w:r>
      <w:r>
        <w:rPr>
          <w:rFonts w:hint="eastAsia" w:ascii="仿宋_GB2312" w:hAnsi="等线" w:eastAsia="仿宋_GB2312" w:cs="Times New Roman"/>
          <w:color w:val="000000"/>
          <w:kern w:val="0"/>
          <w:sz w:val="32"/>
          <w:szCs w:val="32"/>
          <w:lang w:val="en-US" w:eastAsia="zh-CN"/>
        </w:rPr>
        <w:t>1月28日，因疫情影响，“乡村振兴 资阳风采”资阳美协线上作品展在资阳区文联公众号展出，涵盖了油画、中国画、水粉画、丙烯画等画种，作品内容丰富，风格多样，人物、山水、花鸟，既有反映奋进新时代的精神内涵，又有笔墨意蕴的艺术高度，既有扎根生活的人文情怀，又有独具匠心的学术创新，充分展示了资阳区美术家的艺术创作水准。</w:t>
      </w:r>
      <w:r>
        <w:rPr>
          <w:rFonts w:hint="eastAsia" w:ascii="仿宋_GB2312" w:hAnsi="等线" w:eastAsia="仿宋_GB2312" w:cs="Times New Roman"/>
          <w:b/>
          <w:bCs/>
          <w:color w:val="000000"/>
          <w:kern w:val="0"/>
          <w:sz w:val="32"/>
          <w:szCs w:val="32"/>
          <w:lang w:val="en-US" w:eastAsia="zh-CN"/>
        </w:rPr>
        <w:t>三是风筝水墨彰显童趣。</w:t>
      </w:r>
      <w:r>
        <w:rPr>
          <w:rFonts w:hint="eastAsia" w:ascii="仿宋_GB2312" w:hAnsi="等线" w:eastAsia="仿宋_GB2312" w:cs="Times New Roman"/>
          <w:color w:val="000000"/>
          <w:kern w:val="0"/>
          <w:sz w:val="32"/>
          <w:szCs w:val="32"/>
          <w:lang w:val="en-US" w:eastAsia="zh-CN"/>
        </w:rPr>
        <w:t>5月28日，联合区城管局、大码头街道办事处在青龙洲生态公园举行“墨韵系筝情，童心绘家园”2023年资阳区中华优秀传统文化传承传习活动。全区四百多名学生及家长参加。孩子们通过手绘水墨风筝和水墨长卷，用画笔描绘资阳美好家园，享受童年快乐，感受传统文化魅力。</w:t>
      </w:r>
    </w:p>
    <w:p>
      <w:pPr>
        <w:pStyle w:val="4"/>
        <w:keepNext w:val="0"/>
        <w:keepLines w:val="0"/>
        <w:pageBreakBefore w:val="0"/>
        <w:widowControl w:val="0"/>
        <w:numPr>
          <w:ilvl w:val="0"/>
          <w:numId w:val="0"/>
        </w:numPr>
        <w:kinsoku/>
        <w:wordWrap/>
        <w:overflowPunct/>
        <w:topLinePunct w:val="0"/>
        <w:autoSpaceDN/>
        <w:bidi w:val="0"/>
        <w:adjustRightInd/>
        <w:snapToGrid/>
        <w:spacing w:line="600" w:lineRule="exact"/>
        <w:ind w:left="0" w:firstLine="643" w:firstLineChars="200"/>
        <w:jc w:val="both"/>
        <w:textAlignment w:val="auto"/>
        <w:rPr>
          <w:rFonts w:hint="default" w:ascii="仿宋_GB2312" w:hAnsi="华文仿宋" w:eastAsia="仿宋_GB2312" w:cs="仿宋_GB2312"/>
          <w:sz w:val="32"/>
          <w:szCs w:val="32"/>
          <w:lang w:val="en-US" w:eastAsia="zh-CN"/>
        </w:rPr>
      </w:pPr>
      <w:r>
        <w:rPr>
          <w:rFonts w:hint="eastAsia" w:ascii="楷体" w:hAnsi="楷体" w:eastAsia="楷体" w:cs="楷体"/>
          <w:b/>
          <w:bCs/>
          <w:color w:val="000000"/>
          <w:kern w:val="0"/>
          <w:sz w:val="32"/>
          <w:szCs w:val="32"/>
          <w:lang w:val="en-US" w:eastAsia="zh-CN"/>
        </w:rPr>
        <w:t>2.“文艺走基层”紧扣资阳脉动。</w:t>
      </w:r>
      <w:r>
        <w:rPr>
          <w:rFonts w:hint="eastAsia" w:ascii="仿宋_GB2312" w:hAnsi="等线" w:eastAsia="仿宋_GB2312" w:cs="Times New Roman"/>
          <w:b/>
          <w:bCs/>
          <w:color w:val="000000"/>
          <w:kern w:val="0"/>
          <w:sz w:val="32"/>
          <w:szCs w:val="32"/>
          <w:lang w:val="en-US" w:eastAsia="zh-CN" w:bidi="ar-SA"/>
        </w:rPr>
        <w:t>一是文学采风感受乡村发展脚步。</w:t>
      </w:r>
      <w:r>
        <w:rPr>
          <w:rFonts w:hint="eastAsia" w:ascii="仿宋_GB2312" w:hAnsi="华文仿宋" w:eastAsia="仿宋_GB2312" w:cs="仿宋_GB2312"/>
          <w:sz w:val="32"/>
          <w:szCs w:val="32"/>
          <w:lang w:val="en-US" w:eastAsia="zh-CN"/>
        </w:rPr>
        <w:t>3月24日，区文联联合张家塞乡政府，组织区作协深入合兴村、高坪村、三星村、富民村、柞树村等地，开展</w:t>
      </w:r>
      <w:r>
        <w:rPr>
          <w:rFonts w:hint="eastAsia" w:ascii="仿宋" w:hAnsi="仿宋" w:eastAsia="仿宋" w:cs="仿宋"/>
          <w:b w:val="0"/>
          <w:bCs w:val="0"/>
          <w:color w:val="000000"/>
          <w:kern w:val="0"/>
          <w:sz w:val="32"/>
          <w:szCs w:val="32"/>
          <w:lang w:val="en-US" w:eastAsia="zh-CN"/>
        </w:rPr>
        <w:t>“走进张家塞乡”</w:t>
      </w:r>
      <w:r>
        <w:rPr>
          <w:rFonts w:hint="eastAsia" w:ascii="仿宋_GB2312" w:hAnsi="华文仿宋" w:eastAsia="仿宋_GB2312" w:cs="仿宋_GB2312"/>
          <w:sz w:val="32"/>
          <w:szCs w:val="32"/>
          <w:lang w:val="en-US" w:eastAsia="zh-CN"/>
        </w:rPr>
        <w:t>文学采风活动，现场感受张家塞乡产业的蓬勃发展，并在《银城文艺》专门刊载采风作品，充分发挥文学筑魂润心作用，用文学艺术促进乡村振兴。</w:t>
      </w:r>
      <w:r>
        <w:rPr>
          <w:rFonts w:hint="eastAsia" w:hAnsi="华文仿宋" w:cs="仿宋_GB2312"/>
          <w:sz w:val="32"/>
          <w:szCs w:val="32"/>
          <w:lang w:val="en-US" w:eastAsia="zh-CN"/>
        </w:rPr>
        <w:t>10月22日，区文联、资阳区银城汉俳诗社邀请益阳市汉俳诗研究会一同前往资阳区张家塞乡富民村，开展了一场气氛热烈的关爱留守儿童、助力乡村振兴采风活动，诗友们深入农家，感受富民村“环境美、产业美、精神美、生态美”的乡村振兴成果。益阳市汉俳研究会会长李继游、名誉会长陈一雷、银城汉俳诗社社长杨静萍先后向留守儿童赠送了书籍，勉励孩子们爱国爱家，奋发学习。</w:t>
      </w:r>
      <w:r>
        <w:rPr>
          <w:rFonts w:hint="eastAsia" w:ascii="仿宋_GB2312" w:hAnsi="等线" w:eastAsia="仿宋_GB2312" w:cs="Times New Roman"/>
          <w:b/>
          <w:bCs/>
          <w:color w:val="000000"/>
          <w:kern w:val="0"/>
          <w:sz w:val="32"/>
          <w:szCs w:val="32"/>
          <w:lang w:val="en-US" w:eastAsia="zh-CN" w:bidi="ar-SA"/>
        </w:rPr>
        <w:t>二是美术摄影助力湿地保护。</w:t>
      </w:r>
      <w:r>
        <w:rPr>
          <w:rFonts w:hint="eastAsia" w:ascii="仿宋_GB2312" w:hAnsi="等线" w:eastAsia="仿宋_GB2312" w:cs="Times New Roman"/>
          <w:color w:val="000000"/>
          <w:kern w:val="0"/>
          <w:sz w:val="32"/>
          <w:szCs w:val="32"/>
          <w:lang w:val="en-US" w:eastAsia="zh-CN" w:bidi="ar-SA"/>
        </w:rPr>
        <w:t>4月7日，联合益阳南洞庭湖自然保护区资阳区管理局在茈湖口镇进行2023年“世界湿地日”暨“爱鸟周”宣传美术摄影采风活动，用慧眼和创作发现湿地和鸟类之美，并通过采风创作号召大家参与湿地保护与修复工作，让洞庭湿地恢复良好生态。</w:t>
      </w:r>
      <w:r>
        <w:rPr>
          <w:rFonts w:hint="eastAsia" w:ascii="仿宋_GB2312" w:hAnsi="等线" w:eastAsia="仿宋_GB2312" w:cs="Times New Roman"/>
          <w:b/>
          <w:bCs/>
          <w:color w:val="000000"/>
          <w:kern w:val="0"/>
          <w:sz w:val="32"/>
          <w:szCs w:val="32"/>
          <w:lang w:val="en-US" w:eastAsia="zh-CN" w:bidi="ar-SA"/>
        </w:rPr>
        <w:t>三是参演“三下乡”活动拉动文化振兴。</w:t>
      </w:r>
      <w:r>
        <w:rPr>
          <w:rFonts w:hint="eastAsia" w:ascii="仿宋_GB2312" w:hAnsi="华文仿宋" w:eastAsia="仿宋_GB2312" w:cs="仿宋_GB2312"/>
          <w:sz w:val="32"/>
          <w:szCs w:val="32"/>
          <w:lang w:val="en-US" w:eastAsia="zh-CN"/>
        </w:rPr>
        <w:t>6月26日上午，资阳区文化科技卫生“三下乡”暨文化振兴推动乡村</w:t>
      </w:r>
      <w:r>
        <w:rPr>
          <w:rFonts w:hint="eastAsia" w:ascii="仿宋_GB2312" w:hAnsi="等线" w:eastAsia="仿宋_GB2312" w:cs="Times New Roman"/>
          <w:color w:val="000000"/>
          <w:kern w:val="0"/>
          <w:sz w:val="32"/>
          <w:szCs w:val="32"/>
          <w:lang w:val="en-US" w:eastAsia="zh-CN" w:bidi="ar-SA"/>
        </w:rPr>
        <w:t>振兴</w:t>
      </w:r>
      <w:r>
        <w:rPr>
          <w:rFonts w:hint="eastAsia" w:ascii="仿宋_GB2312" w:hAnsi="华文仿宋" w:eastAsia="仿宋_GB2312" w:cs="仿宋_GB2312"/>
          <w:sz w:val="32"/>
          <w:szCs w:val="32"/>
          <w:lang w:val="en-US" w:eastAsia="zh-CN"/>
        </w:rPr>
        <w:t>志愿服务集中示范活动在长春镇先锋桥村成功举办，区文联组织区民间文艺家协会精心排演的舞蹈《再唱洪湖水》、《欢乐婆婆逛散花》惊艳亮相，得到现场观众的一致好评。区文联兼职副主席胡萌苁作为先锋桥村文化志愿者，受邀参加活动并发言。区文联还在现场热情向现场观众免费发放《银城文艺》、《童话寓言》等文艺刊物600多册。</w:t>
      </w:r>
      <w:r>
        <w:rPr>
          <w:rFonts w:hint="eastAsia" w:ascii="仿宋_GB2312" w:hAnsi="等线" w:eastAsia="仿宋_GB2312" w:cs="Times New Roman"/>
          <w:b/>
          <w:bCs/>
          <w:color w:val="000000"/>
          <w:kern w:val="0"/>
          <w:sz w:val="32"/>
          <w:szCs w:val="32"/>
          <w:lang w:val="en-US" w:eastAsia="zh-CN" w:bidi="ar-SA"/>
        </w:rPr>
        <w:t>四是挖掘创作素材弘扬国基精神。</w:t>
      </w:r>
      <w:r>
        <w:rPr>
          <w:rFonts w:hint="eastAsia" w:ascii="仿宋" w:hAnsi="仿宋" w:eastAsia="仿宋" w:cs="仿宋"/>
          <w:sz w:val="32"/>
          <w:szCs w:val="32"/>
          <w:lang w:val="en-US" w:eastAsia="zh-CN"/>
        </w:rPr>
        <w:t>助力明年张国基先生诞辰130周年</w:t>
      </w:r>
      <w:r>
        <w:rPr>
          <w:rFonts w:hint="eastAsia" w:ascii="仿宋_GB2312" w:hAnsi="等线" w:eastAsia="仿宋_GB2312" w:cs="Times New Roman"/>
          <w:color w:val="000000"/>
          <w:kern w:val="0"/>
          <w:sz w:val="32"/>
          <w:szCs w:val="32"/>
          <w:lang w:val="en-US" w:eastAsia="zh-CN" w:bidi="ar-SA"/>
        </w:rPr>
        <w:t>系列</w:t>
      </w:r>
      <w:r>
        <w:rPr>
          <w:rFonts w:hint="eastAsia" w:ascii="仿宋" w:hAnsi="仿宋" w:eastAsia="仿宋" w:cs="仿宋"/>
          <w:sz w:val="32"/>
          <w:szCs w:val="32"/>
          <w:lang w:val="en-US" w:eastAsia="zh-CN"/>
        </w:rPr>
        <w:t>纪念活动，于9月26日组织区美术家协会、区书法家协会、区民间文艺家协会的12位艺术家，联合区侨联开展了“寻访侨领足迹  弘扬国基精神”文艺采风活动。</w:t>
      </w:r>
      <w:r>
        <w:rPr>
          <w:rFonts w:hint="eastAsia" w:ascii="仿宋_GB2312" w:hAnsi="等线" w:eastAsia="仿宋_GB2312" w:cs="Times New Roman"/>
          <w:b/>
          <w:bCs/>
          <w:color w:val="000000"/>
          <w:kern w:val="0"/>
          <w:sz w:val="32"/>
          <w:szCs w:val="32"/>
          <w:lang w:val="en-US" w:eastAsia="zh-CN" w:bidi="ar-SA"/>
        </w:rPr>
        <w:t>五是书画展览纪念毛泽东诞辰。</w:t>
      </w:r>
      <w:r>
        <w:rPr>
          <w:rFonts w:hint="eastAsia" w:ascii="仿宋_GB2312" w:hAnsi="华文仿宋" w:eastAsia="仿宋_GB2312" w:cs="仿宋_GB2312"/>
          <w:kern w:val="2"/>
          <w:sz w:val="32"/>
          <w:szCs w:val="32"/>
          <w:lang w:val="en-US" w:eastAsia="zh-CN" w:bidi="ar-SA"/>
        </w:rPr>
        <w:t>10月20日，联合区老干局举办“情暖重阳  共念党恩”纪念毛泽东诞辰130周年书画展</w:t>
      </w:r>
      <w:r>
        <w:rPr>
          <w:rFonts w:hint="eastAsia" w:hAnsi="华文仿宋" w:cs="仿宋_GB2312"/>
          <w:kern w:val="2"/>
          <w:sz w:val="32"/>
          <w:szCs w:val="32"/>
          <w:lang w:val="en-US" w:eastAsia="zh-CN" w:bidi="ar-SA"/>
        </w:rPr>
        <w:t>，展期十天。</w:t>
      </w:r>
      <w:r>
        <w:rPr>
          <w:rFonts w:hint="eastAsia" w:ascii="仿宋_GB2312" w:hAnsi="等线" w:eastAsia="仿宋_GB2312" w:cs="Times New Roman"/>
          <w:color w:val="000000"/>
          <w:kern w:val="0"/>
          <w:sz w:val="32"/>
          <w:szCs w:val="32"/>
          <w:lang w:val="en-US" w:eastAsia="zh-CN" w:bidi="ar-SA"/>
        </w:rPr>
        <w:t>精选</w:t>
      </w:r>
      <w:r>
        <w:rPr>
          <w:rFonts w:hint="eastAsia" w:hAnsi="华文仿宋" w:cs="仿宋_GB2312"/>
          <w:kern w:val="2"/>
          <w:sz w:val="32"/>
          <w:szCs w:val="32"/>
          <w:lang w:val="en-US" w:eastAsia="zh-CN" w:bidi="ar-SA"/>
        </w:rPr>
        <w:t>书法、美术作品共120幅，用翰墨抒情，用丹青表意，缅怀毛泽东同志的丰功伟绩，讴歌中国共产党领导人民建设新中国的伟大成就，展现了资阳新时代新风貌。</w:t>
      </w:r>
      <w:r>
        <w:rPr>
          <w:rFonts w:hint="eastAsia" w:hAnsi="华文仿宋" w:cs="仿宋_GB2312"/>
          <w:b/>
          <w:bCs/>
          <w:kern w:val="2"/>
          <w:sz w:val="32"/>
          <w:szCs w:val="32"/>
          <w:lang w:val="en-US" w:eastAsia="zh-CN" w:bidi="ar-SA"/>
        </w:rPr>
        <w:t>六是稻田画展推动乡村振兴。</w:t>
      </w:r>
      <w:r>
        <w:rPr>
          <w:rFonts w:hint="eastAsia" w:hAnsi="华文仿宋" w:cs="仿宋_GB2312"/>
          <w:b w:val="0"/>
          <w:bCs w:val="0"/>
          <w:kern w:val="2"/>
          <w:sz w:val="32"/>
          <w:szCs w:val="32"/>
          <w:lang w:val="en-US" w:eastAsia="zh-CN" w:bidi="ar-SA"/>
        </w:rPr>
        <w:t>11月26日，由区文联、张家塞乡人民政府主办的“最爱是吾乡”稻田画展在张家塞乡合兴村惊艳亮相。三十余幅摄影作品为导引，天然稻田为展厅，展区结合稻草塑形，分为“一路犁铧田耕纪”、“一片水墨写乡愁”、“一墙风景忆吾乡”三个片区。资阳区美术家协会倾情创作的吾土吾乡油画作品22幅悬挂于稻田边农户外墙，向游客生动传递了“乡村处处皆风景”的理念。这是一次艺术和农业的完美融合，也是艺术和自然的完美融合，更是资阳区以文化振兴推动乡村振兴的一次成功尝试。</w:t>
      </w:r>
    </w:p>
    <w:p>
      <w:pPr>
        <w:keepNext w:val="0"/>
        <w:keepLines w:val="0"/>
        <w:pageBreakBefore w:val="0"/>
        <w:widowControl w:val="0"/>
        <w:kinsoku/>
        <w:wordWrap/>
        <w:overflowPunct/>
        <w:topLinePunct w:val="0"/>
        <w:autoSpaceDN/>
        <w:bidi w:val="0"/>
        <w:adjustRightInd/>
        <w:snapToGrid/>
        <w:spacing w:line="600" w:lineRule="exact"/>
        <w:ind w:left="0" w:firstLine="640" w:firstLineChars="200"/>
        <w:jc w:val="both"/>
        <w:textAlignment w:val="auto"/>
        <w:rPr>
          <w:rFonts w:hint="default"/>
          <w:b/>
          <w:bCs/>
          <w:lang w:val="en-US" w:eastAsia="zh-CN"/>
        </w:rPr>
      </w:pPr>
      <w:r>
        <w:rPr>
          <w:rFonts w:hint="eastAsia"/>
          <w:lang w:val="en-US" w:eastAsia="zh-CN"/>
        </w:rPr>
        <w:t xml:space="preserve">  </w:t>
      </w:r>
      <w:r>
        <w:rPr>
          <w:rFonts w:hint="eastAsia" w:ascii="楷体" w:hAnsi="楷体" w:eastAsia="楷体" w:cs="楷体"/>
          <w:b/>
          <w:bCs/>
          <w:color w:val="000000"/>
          <w:kern w:val="0"/>
          <w:sz w:val="32"/>
          <w:szCs w:val="32"/>
          <w:lang w:val="en-US" w:eastAsia="zh-CN"/>
        </w:rPr>
        <w:t>3.文艺志愿服务突出村庄禀赋。</w:t>
      </w:r>
      <w:r>
        <w:rPr>
          <w:rFonts w:hint="eastAsia" w:ascii="仿宋_GB2312" w:hAnsi="等线" w:eastAsia="仿宋_GB2312" w:cs="Times New Roman"/>
          <w:color w:val="000000"/>
          <w:kern w:val="0"/>
          <w:sz w:val="32"/>
          <w:szCs w:val="32"/>
          <w:lang w:val="en-US" w:eastAsia="zh-CN"/>
        </w:rPr>
        <w:t>落实全市文化振兴推动乡村振兴工作要求，结合重点村特色推出文化志愿服务。</w:t>
      </w:r>
      <w:r>
        <w:rPr>
          <w:rFonts w:hint="eastAsia" w:ascii="仿宋_GB2312" w:hAnsi="等线" w:eastAsia="仿宋_GB2312" w:cs="Times New Roman"/>
          <w:b/>
          <w:bCs/>
          <w:color w:val="000000"/>
          <w:kern w:val="0"/>
          <w:sz w:val="32"/>
          <w:szCs w:val="32"/>
          <w:lang w:val="en-US" w:eastAsia="zh-CN"/>
        </w:rPr>
        <w:t>一是结合南丰社区红色美丽村庄建设，举办红色诗词讲座和少儿美术培训。</w:t>
      </w:r>
      <w:r>
        <w:rPr>
          <w:rFonts w:hint="eastAsia" w:ascii="仿宋" w:hAnsi="仿宋" w:eastAsia="仿宋" w:cs="仿宋"/>
          <w:sz w:val="32"/>
          <w:szCs w:val="32"/>
          <w:lang w:val="en-US" w:eastAsia="zh-CN"/>
        </w:rPr>
        <w:t>6月8日，区文联在南丰社区举办红色诗词讲座，邀请会龙诗社</w:t>
      </w:r>
      <w:r>
        <w:rPr>
          <w:rFonts w:hint="eastAsia" w:ascii="仿宋" w:hAnsi="仿宋" w:eastAsia="仿宋" w:cs="仿宋"/>
          <w:sz w:val="32"/>
          <w:szCs w:val="32"/>
        </w:rPr>
        <w:t>总编刘荣安</w:t>
      </w:r>
      <w:r>
        <w:rPr>
          <w:rFonts w:hint="eastAsia" w:ascii="仿宋" w:hAnsi="仿宋" w:eastAsia="仿宋" w:cs="仿宋"/>
          <w:sz w:val="32"/>
          <w:szCs w:val="32"/>
          <w:lang w:eastAsia="zh-CN"/>
        </w:rPr>
        <w:t>、</w:t>
      </w:r>
      <w:r>
        <w:rPr>
          <w:rFonts w:hint="eastAsia" w:ascii="仿宋" w:hAnsi="仿宋" w:eastAsia="仿宋" w:cs="仿宋"/>
          <w:sz w:val="32"/>
          <w:szCs w:val="32"/>
        </w:rPr>
        <w:t>副社长苏兰英</w:t>
      </w:r>
      <w:r>
        <w:rPr>
          <w:rFonts w:hint="eastAsia" w:ascii="仿宋" w:hAnsi="仿宋" w:eastAsia="仿宋" w:cs="仿宋"/>
          <w:sz w:val="32"/>
          <w:szCs w:val="32"/>
          <w:lang w:val="en-US" w:eastAsia="zh-CN"/>
        </w:rPr>
        <w:t>为群众讲解毛泽东诗词及诗词吟唱</w:t>
      </w:r>
      <w:r>
        <w:rPr>
          <w:rFonts w:hint="eastAsia" w:ascii="仿宋_GB2312" w:hAnsi="等线" w:eastAsia="仿宋_GB2312" w:cs="Times New Roman"/>
          <w:color w:val="000000"/>
          <w:kern w:val="0"/>
          <w:sz w:val="32"/>
          <w:szCs w:val="32"/>
          <w:lang w:val="en-US" w:eastAsia="zh-CN"/>
        </w:rPr>
        <w:t>知识</w:t>
      </w:r>
      <w:r>
        <w:rPr>
          <w:rFonts w:hint="eastAsia" w:ascii="仿宋" w:hAnsi="仿宋" w:eastAsia="仿宋" w:cs="仿宋"/>
          <w:sz w:val="32"/>
          <w:szCs w:val="32"/>
          <w:lang w:val="en-US" w:eastAsia="zh-CN"/>
        </w:rPr>
        <w:t>。近百名社区群众共同领略诗词之美，学习和传承中华优秀传统文化。</w:t>
      </w:r>
      <w:r>
        <w:rPr>
          <w:rFonts w:hint="eastAsia" w:ascii="仿宋" w:hAnsi="仿宋" w:eastAsia="仿宋" w:cs="仿宋"/>
          <w:b w:val="0"/>
          <w:bCs w:val="0"/>
          <w:sz w:val="32"/>
          <w:szCs w:val="32"/>
          <w:lang w:val="en-US" w:eastAsia="zh-CN"/>
        </w:rPr>
        <w:t>7月中旬，在南丰社区绿色生态农业稻虾基地，组织区美协10名画家开展“凝聚文艺力量助力乡村振兴”少儿艺术公益培训，20余名少年儿童参加活动，为孩子们打开神奇的艺术之门。</w:t>
      </w:r>
      <w:r>
        <w:rPr>
          <w:rFonts w:hint="eastAsia" w:ascii="仿宋_GB2312" w:hAnsi="等线" w:eastAsia="仿宋_GB2312" w:cs="Times New Roman"/>
          <w:b/>
          <w:bCs/>
          <w:color w:val="000000"/>
          <w:kern w:val="0"/>
          <w:sz w:val="32"/>
          <w:szCs w:val="32"/>
          <w:lang w:val="en-US" w:eastAsia="zh-CN"/>
        </w:rPr>
        <w:t>二是配合资阳区文学之乡建设，在“学霸村”新桥河镇爱屋湾村掀起文学热潮。</w:t>
      </w:r>
      <w:r>
        <w:rPr>
          <w:rFonts w:hint="eastAsia" w:ascii="仿宋_GB2312" w:hAnsi="等线" w:eastAsia="仿宋_GB2312" w:cs="Times New Roman"/>
          <w:color w:val="000000"/>
          <w:kern w:val="0"/>
          <w:sz w:val="32"/>
          <w:szCs w:val="32"/>
          <w:lang w:val="en-US" w:eastAsia="zh-CN"/>
        </w:rPr>
        <w:t>区作协主席夏汉青和著名儿童文学作家卓列兵分别以《读书 一生的幸运》和《我的创作经历和&lt;火狐传奇&gt;的创作过程》为题，为爱屋湾村的文学爱好者和少年儿童举办了两场生动的文学讲座，区文联现场赠送《火狐传奇》等童书480本。</w:t>
      </w:r>
      <w:r>
        <w:rPr>
          <w:rFonts w:hint="eastAsia" w:ascii="仿宋_GB2312" w:hAnsi="等线" w:eastAsia="仿宋_GB2312" w:cs="Times New Roman"/>
          <w:b/>
          <w:bCs/>
          <w:color w:val="000000"/>
          <w:kern w:val="0"/>
          <w:sz w:val="32"/>
          <w:szCs w:val="32"/>
          <w:lang w:val="en-US" w:eastAsia="zh-CN"/>
        </w:rPr>
        <w:t>三是结合先锋桥村木槿文化推广，开展木槿文创和文化挖掘活动。</w:t>
      </w:r>
      <w:r>
        <w:rPr>
          <w:rFonts w:hint="eastAsia" w:ascii="仿宋_GB2312" w:hAnsi="等线" w:eastAsia="仿宋_GB2312" w:cs="Times New Roman"/>
          <w:color w:val="000000"/>
          <w:kern w:val="0"/>
          <w:sz w:val="32"/>
          <w:szCs w:val="32"/>
          <w:lang w:val="en-US" w:eastAsia="zh-CN"/>
        </w:rPr>
        <w:t>组织民间文艺家协会洞庭木雕传承人王庆云开发出木槿花钗、木槿化妆镜等文创产品，邀请作协深入挖掘木槿花传说、开展先锋桥村报告文学创作等。</w:t>
      </w:r>
      <w:r>
        <w:rPr>
          <w:rFonts w:hint="eastAsia" w:ascii="仿宋_GB2312" w:hAnsi="等线" w:eastAsia="仿宋_GB2312" w:cs="Times New Roman"/>
          <w:b/>
          <w:bCs/>
          <w:color w:val="000000"/>
          <w:kern w:val="0"/>
          <w:sz w:val="32"/>
          <w:szCs w:val="32"/>
          <w:lang w:val="en-US" w:eastAsia="zh-CN"/>
        </w:rPr>
        <w:t>四是结合富民村文明村镇建设，开展赠书交流活动。</w:t>
      </w:r>
      <w:r>
        <w:rPr>
          <w:rFonts w:hint="eastAsia" w:ascii="仿宋_GB2312" w:hAnsi="等线" w:eastAsia="仿宋_GB2312" w:cs="Times New Roman"/>
          <w:color w:val="000000"/>
          <w:kern w:val="0"/>
          <w:sz w:val="32"/>
          <w:szCs w:val="32"/>
          <w:lang w:val="en-US" w:eastAsia="zh-CN"/>
        </w:rPr>
        <w:t>10月22日，组织资阳区银城汉俳诗社前往富民村采风，现场创作汉俳诗，益阳市汉俳研究会会长李继游、名誉会长陈一雷、银城汉俳诗协会会长杨静萍先后向留守儿童赠送了书籍，勉励孩子们爱国爱家，奋发学习，建设好美丽文明新村庄。</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jc w:val="both"/>
        <w:textAlignment w:val="auto"/>
        <w:rPr>
          <w:rFonts w:hint="eastAsia" w:ascii="黑体" w:hAnsi="黑体" w:eastAsia="黑体" w:cs="黑体"/>
          <w:sz w:val="32"/>
          <w:szCs w:val="32"/>
          <w:lang w:val="en-US" w:eastAsia="zh-CN"/>
        </w:rPr>
      </w:pPr>
      <w:r>
        <w:rPr>
          <w:rFonts w:hint="eastAsia" w:ascii="仿宋_GB2312" w:hAnsi="华文仿宋" w:eastAsia="仿宋_GB2312" w:cs="仿宋_GB2312"/>
          <w:sz w:val="32"/>
          <w:szCs w:val="32"/>
          <w:lang w:val="en-US" w:eastAsia="zh-CN"/>
        </w:rPr>
        <w:t xml:space="preserve"> </w:t>
      </w:r>
      <w:r>
        <w:rPr>
          <w:rFonts w:hint="eastAsia" w:ascii="黑体" w:hAnsi="黑体" w:eastAsia="黑体" w:cs="黑体"/>
          <w:sz w:val="32"/>
          <w:szCs w:val="32"/>
          <w:lang w:val="en-US" w:eastAsia="zh-CN"/>
        </w:rPr>
        <w:t xml:space="preserve">  </w:t>
      </w:r>
      <w:r>
        <w:rPr>
          <w:rFonts w:hint="eastAsia" w:ascii="仿宋" w:hAnsi="仿宋" w:eastAsia="仿宋" w:cs="仿宋"/>
          <w:b/>
          <w:bCs/>
          <w:sz w:val="32"/>
          <w:szCs w:val="32"/>
          <w:lang w:val="en-US" w:eastAsia="zh-CN"/>
        </w:rPr>
        <w:t xml:space="preserve"> </w:t>
      </w:r>
      <w:r>
        <w:rPr>
          <w:rFonts w:hint="eastAsia" w:ascii="仿宋" w:hAnsi="仿宋" w:eastAsia="仿宋" w:cs="仿宋"/>
          <w:b/>
          <w:bCs/>
          <w:color w:val="000000"/>
          <w:kern w:val="0"/>
          <w:sz w:val="32"/>
          <w:szCs w:val="32"/>
          <w:lang w:val="en-US" w:eastAsia="zh-CN"/>
        </w:rPr>
        <w:t>三、立足地方特色，文艺创作不断升温</w:t>
      </w:r>
    </w:p>
    <w:p>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jc w:val="both"/>
        <w:textAlignment w:val="auto"/>
        <w:rPr>
          <w:rFonts w:hint="default"/>
          <w:lang w:val="en-US" w:eastAsia="zh-CN"/>
        </w:rPr>
      </w:pPr>
      <w:r>
        <w:rPr>
          <w:rFonts w:hint="eastAsia" w:ascii="楷体" w:hAnsi="楷体" w:eastAsia="楷体" w:cs="楷体"/>
          <w:b/>
          <w:bCs/>
          <w:color w:val="000000"/>
          <w:kern w:val="0"/>
          <w:sz w:val="32"/>
          <w:szCs w:val="32"/>
          <w:lang w:val="en-US" w:eastAsia="zh-CN"/>
        </w:rPr>
        <w:t>1.加强平台建设，推介协会动态。</w:t>
      </w:r>
      <w:r>
        <w:rPr>
          <w:rFonts w:hint="eastAsia" w:ascii="仿宋_GB2312" w:hAnsi="仿宋" w:eastAsia="仿宋_GB2312" w:cs="仿宋"/>
          <w:color w:val="000000"/>
          <w:sz w:val="32"/>
          <w:szCs w:val="32"/>
          <w:lang w:val="en-US" w:eastAsia="zh-CN"/>
        </w:rPr>
        <w:t>《资阳区文联》微信公众号及时跟进协会工作动态，展示协会会员精神风貌，激发创作热情，增强文联凝聚力，今年已发布资讯23期。</w:t>
      </w:r>
    </w:p>
    <w:p>
      <w:pPr>
        <w:keepNext w:val="0"/>
        <w:keepLines w:val="0"/>
        <w:pageBreakBefore w:val="0"/>
        <w:widowControl w:val="0"/>
        <w:kinsoku/>
        <w:wordWrap/>
        <w:overflowPunct/>
        <w:topLinePunct w:val="0"/>
        <w:autoSpaceDN/>
        <w:bidi w:val="0"/>
        <w:adjustRightInd/>
        <w:snapToGrid/>
        <w:spacing w:line="600" w:lineRule="exact"/>
        <w:ind w:left="0" w:firstLine="643" w:firstLineChars="200"/>
        <w:jc w:val="both"/>
        <w:textAlignment w:val="auto"/>
        <w:rPr>
          <w:rFonts w:hint="eastAsia" w:ascii="仿宋_GB2312" w:hAnsi="华文仿宋" w:eastAsia="仿宋_GB2312" w:cs="仿宋_GB2312"/>
          <w:sz w:val="32"/>
          <w:szCs w:val="32"/>
          <w:lang w:val="en-US" w:eastAsia="zh-CN"/>
        </w:rPr>
      </w:pPr>
      <w:r>
        <w:rPr>
          <w:rFonts w:hint="eastAsia" w:ascii="楷体" w:hAnsi="楷体" w:eastAsia="楷体" w:cs="楷体"/>
          <w:b/>
          <w:bCs/>
          <w:sz w:val="32"/>
          <w:szCs w:val="32"/>
          <w:lang w:val="en-US" w:eastAsia="zh-CN"/>
        </w:rPr>
        <w:t>2.推进专业创作，提高作品质量。</w:t>
      </w:r>
      <w:r>
        <w:rPr>
          <w:rFonts w:hint="eastAsia" w:ascii="仿宋_GB2312" w:hAnsi="华文仿宋" w:eastAsia="仿宋_GB2312" w:cs="仿宋_GB2312"/>
          <w:sz w:val="32"/>
          <w:szCs w:val="32"/>
          <w:lang w:val="en-US" w:eastAsia="zh-CN"/>
        </w:rPr>
        <w:t>联合区文化馆打磨提升益阳弹词作品《新山乡巨变》，参加“贯彻二十大·百团百角唱新歌”湖南省文艺院团竞演。</w:t>
      </w:r>
      <w:r>
        <w:rPr>
          <w:rFonts w:hint="eastAsia" w:ascii="仿宋" w:hAnsi="仿宋" w:eastAsia="仿宋" w:cs="仿宋"/>
          <w:sz w:val="32"/>
          <w:szCs w:val="32"/>
          <w:lang w:val="en-US" w:eastAsia="zh-CN"/>
        </w:rPr>
        <w:t>美术家协会张清、丁志清等围绕红色主题、中国梦等</w:t>
      </w:r>
      <w:r>
        <w:rPr>
          <w:rFonts w:hint="eastAsia" w:ascii="仿宋_GB2312" w:hAnsi="等线" w:eastAsia="仿宋_GB2312" w:cs="Times New Roman"/>
          <w:color w:val="000000"/>
          <w:kern w:val="0"/>
          <w:sz w:val="32"/>
          <w:szCs w:val="32"/>
          <w:lang w:val="en-US" w:eastAsia="zh-CN"/>
        </w:rPr>
        <w:t>主题</w:t>
      </w:r>
      <w:r>
        <w:rPr>
          <w:rFonts w:hint="eastAsia" w:ascii="仿宋" w:hAnsi="仿宋" w:eastAsia="仿宋" w:cs="仿宋"/>
          <w:sz w:val="32"/>
          <w:szCs w:val="32"/>
          <w:lang w:val="en-US" w:eastAsia="zh-CN"/>
        </w:rPr>
        <w:t>创作《红色记忆--中共一大会址》《大国工匠》《巴扎金秋》《寻光所见8》等油画作品，王庆云围绕洞庭景色创作了木雕《洞庭小景》等，质量不断提高。</w:t>
      </w:r>
      <w:r>
        <w:rPr>
          <w:rFonts w:hint="eastAsia" w:ascii="仿宋_GB2312" w:hAnsi="华文仿宋" w:eastAsia="仿宋_GB2312" w:cs="仿宋_GB2312"/>
          <w:sz w:val="32"/>
          <w:szCs w:val="32"/>
          <w:lang w:val="en-US" w:eastAsia="zh-CN"/>
        </w:rPr>
        <w:t>另外，区文联还组织区书法家协会创作选送书法作品10幅，参加“瀚墨清风”2023</w:t>
      </w:r>
      <w:r>
        <w:rPr>
          <w:rFonts w:hint="eastAsia" w:ascii="仿宋_GB2312" w:hAnsi="等线" w:eastAsia="仿宋_GB2312" w:cs="Times New Roman"/>
          <w:color w:val="000000"/>
          <w:kern w:val="0"/>
          <w:sz w:val="32"/>
          <w:szCs w:val="32"/>
          <w:lang w:val="en-US" w:eastAsia="zh-CN"/>
        </w:rPr>
        <w:t>全国</w:t>
      </w:r>
      <w:r>
        <w:rPr>
          <w:rFonts w:hint="eastAsia" w:ascii="仿宋_GB2312" w:hAnsi="华文仿宋" w:eastAsia="仿宋_GB2312" w:cs="仿宋_GB2312"/>
          <w:sz w:val="32"/>
          <w:szCs w:val="32"/>
          <w:lang w:val="en-US" w:eastAsia="zh-CN"/>
        </w:rPr>
        <w:t>清廉书法作品大展；组织书协、美协创作8幅作品参加市委统战部纪念中共中央发布“五一口号”75周年主题书画摄影展。</w:t>
      </w:r>
    </w:p>
    <w:p>
      <w:pPr>
        <w:keepNext w:val="0"/>
        <w:keepLines w:val="0"/>
        <w:pageBreakBefore w:val="0"/>
        <w:widowControl w:val="0"/>
        <w:kinsoku/>
        <w:wordWrap/>
        <w:overflowPunct/>
        <w:topLinePunct w:val="0"/>
        <w:autoSpaceDN/>
        <w:bidi w:val="0"/>
        <w:adjustRightInd/>
        <w:snapToGrid/>
        <w:spacing w:line="600" w:lineRule="exact"/>
        <w:ind w:left="0" w:firstLine="643" w:firstLineChars="200"/>
        <w:jc w:val="both"/>
        <w:textAlignment w:val="auto"/>
        <w:rPr>
          <w:rFonts w:hint="default" w:ascii="仿宋_GB2312" w:hAnsi="华文仿宋" w:eastAsia="仿宋_GB2312" w:cs="仿宋_GB2312"/>
          <w:sz w:val="32"/>
          <w:szCs w:val="32"/>
          <w:lang w:val="en-US" w:eastAsia="zh-CN"/>
        </w:rPr>
      </w:pPr>
      <w:r>
        <w:rPr>
          <w:rFonts w:hint="eastAsia" w:ascii="楷体" w:hAnsi="楷体" w:eastAsia="楷体" w:cs="楷体"/>
          <w:b/>
          <w:bCs/>
          <w:sz w:val="32"/>
          <w:szCs w:val="32"/>
          <w:lang w:val="en-US" w:eastAsia="zh-CN"/>
        </w:rPr>
        <w:t>3.积极参赛参展，展现创作实力。</w:t>
      </w:r>
      <w:r>
        <w:rPr>
          <w:rFonts w:hint="eastAsia" w:ascii="仿宋_GB2312" w:hAnsi="等线" w:eastAsia="仿宋_GB2312" w:cs="Times New Roman"/>
          <w:color w:val="000000"/>
          <w:kern w:val="0"/>
          <w:sz w:val="32"/>
          <w:szCs w:val="32"/>
          <w:lang w:val="en-US" w:eastAsia="zh-CN"/>
        </w:rPr>
        <w:t>2023年，全区各协会参加国家级赛事成绩不俗，获奖8人次。美术家协会张清作品入选中国美术家协会“新时代新征程--美术作品展览”。在中国美术家协会“中国梦·2022艺术草原--中国画、油画作品展览”中，张清、丁志清作品入选。丁志清两幅作品入选“2022·美丽湾区--中国画、油画、动漫作品展览”“时代颂歌--2022·中国百家金陵画展”。民间文艺家协会王庆云木雕《洞庭小景》在《中国民族工艺美术年鉴》大赛中获铜奖；贺春华作品《亚洲雄风》入围</w:t>
      </w:r>
      <w:r>
        <w:rPr>
          <w:rFonts w:hint="default" w:ascii="仿宋_GB2312" w:hAnsi="等线" w:eastAsia="仿宋_GB2312" w:cs="Times New Roman"/>
          <w:color w:val="000000"/>
          <w:kern w:val="0"/>
          <w:sz w:val="32"/>
          <w:szCs w:val="32"/>
          <w:lang w:val="en-US" w:eastAsia="zh-CN"/>
        </w:rPr>
        <w:t>“</w:t>
      </w:r>
      <w:r>
        <w:rPr>
          <w:rFonts w:hint="eastAsia" w:ascii="仿宋_GB2312" w:hAnsi="等线" w:eastAsia="仿宋_GB2312" w:cs="Times New Roman"/>
          <w:color w:val="000000"/>
          <w:kern w:val="0"/>
          <w:sz w:val="32"/>
          <w:szCs w:val="32"/>
          <w:lang w:val="en-US" w:eastAsia="zh-CN"/>
        </w:rPr>
        <w:t>心心相融.活力亚运</w:t>
      </w:r>
      <w:r>
        <w:rPr>
          <w:rFonts w:hint="default" w:ascii="仿宋_GB2312" w:hAnsi="等线" w:eastAsia="仿宋_GB2312" w:cs="Times New Roman"/>
          <w:color w:val="000000"/>
          <w:kern w:val="0"/>
          <w:sz w:val="32"/>
          <w:szCs w:val="32"/>
          <w:lang w:val="en-US" w:eastAsia="zh-CN"/>
        </w:rPr>
        <w:t>”</w:t>
      </w:r>
      <w:r>
        <w:rPr>
          <w:rFonts w:hint="eastAsia" w:ascii="仿宋_GB2312" w:hAnsi="等线" w:eastAsia="仿宋_GB2312" w:cs="Times New Roman"/>
          <w:color w:val="000000"/>
          <w:kern w:val="0"/>
          <w:sz w:val="32"/>
          <w:szCs w:val="32"/>
          <w:lang w:val="en-US" w:eastAsia="zh-CN"/>
        </w:rPr>
        <w:t>——喜迎第19届亚运会全国剪纸艺术精品展。李君剑散文《党的恩泽哺育我踏上富裕路》获“献礼新时代征文”优秀奖。</w:t>
      </w:r>
      <w:r>
        <w:rPr>
          <w:rFonts w:hint="eastAsia" w:ascii="仿宋_GB2312" w:hAnsi="等线" w:eastAsia="仿宋_GB2312" w:cs="Times New Roman"/>
          <w:b/>
          <w:bCs/>
          <w:color w:val="000000"/>
          <w:kern w:val="0"/>
          <w:sz w:val="32"/>
          <w:szCs w:val="32"/>
          <w:lang w:val="en-US" w:eastAsia="zh-CN"/>
        </w:rPr>
        <w:t>在省级赛事和展览中，资阳各协会九件作品获奖或入展。</w:t>
      </w:r>
      <w:r>
        <w:rPr>
          <w:rFonts w:hint="eastAsia" w:ascii="仿宋" w:hAnsi="仿宋" w:eastAsia="仿宋" w:cs="仿宋"/>
          <w:sz w:val="32"/>
          <w:szCs w:val="32"/>
          <w:lang w:val="en-US" w:eastAsia="zh-CN"/>
        </w:rPr>
        <w:t>如</w:t>
      </w:r>
      <w:r>
        <w:rPr>
          <w:rFonts w:hint="eastAsia" w:ascii="仿宋_GB2312" w:hAnsi="华文仿宋" w:eastAsia="仿宋_GB2312" w:cs="仿宋_GB2312"/>
          <w:b w:val="0"/>
          <w:bCs w:val="0"/>
          <w:sz w:val="32"/>
          <w:szCs w:val="32"/>
          <w:lang w:val="en-US" w:eastAsia="zh-CN"/>
        </w:rPr>
        <w:t>非遗套色剪纸传承人</w:t>
      </w:r>
      <w:r>
        <w:rPr>
          <w:rFonts w:hint="eastAsia" w:ascii="仿宋" w:hAnsi="仿宋" w:eastAsia="仿宋" w:cs="仿宋"/>
          <w:b w:val="0"/>
          <w:bCs w:val="0"/>
          <w:kern w:val="2"/>
          <w:sz w:val="32"/>
          <w:szCs w:val="32"/>
          <w:lang w:val="en-US" w:eastAsia="zh-CN" w:bidi="ar-SA"/>
        </w:rPr>
        <w:t>贺春华受邀携作品参加“奋进新时代，巧手荟匠心——湘黔剪纸十人邀请展”，其作品《红船精神代代传》被吉首大学张家界学院永久收藏；</w:t>
      </w:r>
      <w:r>
        <w:rPr>
          <w:rFonts w:hint="eastAsia" w:ascii="仿宋_GB2312" w:hAnsi="华文仿宋" w:eastAsia="仿宋_GB2312" w:cs="仿宋_GB2312"/>
          <w:b w:val="0"/>
          <w:bCs w:val="0"/>
          <w:sz w:val="32"/>
          <w:szCs w:val="32"/>
          <w:lang w:val="en-US" w:eastAsia="zh-CN"/>
        </w:rPr>
        <w:t>民间文艺家协会</w:t>
      </w:r>
      <w:r>
        <w:rPr>
          <w:rFonts w:hint="eastAsia" w:ascii="仿宋_GB2312" w:hAnsi="华文仿宋" w:eastAsia="仿宋_GB2312" w:cs="仿宋_GB2312"/>
          <w:sz w:val="32"/>
          <w:szCs w:val="32"/>
          <w:lang w:val="en-US" w:eastAsia="zh-CN"/>
        </w:rPr>
        <w:t>王庆云木雕</w:t>
      </w:r>
      <w:r>
        <w:rPr>
          <w:rFonts w:hint="eastAsia" w:ascii="仿宋_GB2312" w:hAnsi="等线" w:eastAsia="仿宋_GB2312" w:cs="Times New Roman"/>
          <w:color w:val="000000"/>
          <w:kern w:val="0"/>
          <w:sz w:val="32"/>
          <w:szCs w:val="32"/>
          <w:lang w:val="en-US" w:eastAsia="zh-CN"/>
        </w:rPr>
        <w:t>作品</w:t>
      </w:r>
      <w:r>
        <w:rPr>
          <w:rFonts w:hint="eastAsia" w:ascii="仿宋_GB2312" w:hAnsi="华文仿宋" w:eastAsia="仿宋_GB2312" w:cs="仿宋_GB2312"/>
          <w:sz w:val="32"/>
          <w:szCs w:val="32"/>
          <w:lang w:val="en-US" w:eastAsia="zh-CN"/>
        </w:rPr>
        <w:t>《心中有法 方能远航》参加湖南省非物质文化遗产法治文化作品创作征集大赛，亮相“湘遇非遗 法治同行”作品展。</w:t>
      </w:r>
      <w:r>
        <w:rPr>
          <w:rFonts w:hint="eastAsia" w:ascii="仿宋" w:hAnsi="仿宋" w:eastAsia="仿宋" w:cs="仿宋"/>
          <w:sz w:val="32"/>
          <w:szCs w:val="32"/>
          <w:lang w:val="en-US" w:eastAsia="zh-CN"/>
        </w:rPr>
        <w:t>书法家协会吴正威书法作品入展“云起新湖南 墨舞大洋河”第四届湖南中青年书法大展等。</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leftChars="0" w:firstLine="643" w:firstLineChars="200"/>
        <w:jc w:val="both"/>
        <w:textAlignment w:val="auto"/>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四、加强队伍建设，人才基础得到夯实</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firstLine="640"/>
        <w:jc w:val="both"/>
        <w:textAlignment w:val="auto"/>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1.及时更替增补文联委员。</w:t>
      </w:r>
      <w:r>
        <w:rPr>
          <w:rFonts w:hint="eastAsia" w:ascii="仿宋" w:hAnsi="仿宋" w:eastAsia="仿宋" w:cs="仿宋"/>
          <w:sz w:val="32"/>
          <w:szCs w:val="32"/>
          <w:lang w:val="en-US" w:eastAsia="zh-CN"/>
        </w:rPr>
        <w:t>召开第三届委员会第三次会议，更替增补杨静萍、毛一良2位同志为区文联第三届委员会委员，刘卫军、谌鸿胤、姚金华3位同志不再担任区文联第三届委员会委员，隆重表彰了资阳区作家协会、资阳区书法家协会、资阳区</w:t>
      </w:r>
      <w:r>
        <w:rPr>
          <w:rFonts w:hint="eastAsia" w:ascii="仿宋_GB2312" w:hAnsi="等线" w:eastAsia="仿宋_GB2312" w:cs="Times New Roman"/>
          <w:color w:val="000000"/>
          <w:kern w:val="0"/>
          <w:sz w:val="32"/>
          <w:szCs w:val="32"/>
          <w:lang w:val="en-US" w:eastAsia="zh-CN"/>
        </w:rPr>
        <w:t>摄影家</w:t>
      </w:r>
      <w:r>
        <w:rPr>
          <w:rFonts w:hint="eastAsia" w:ascii="仿宋" w:hAnsi="仿宋" w:eastAsia="仿宋" w:cs="仿宋"/>
          <w:sz w:val="32"/>
          <w:szCs w:val="32"/>
          <w:lang w:val="en-US" w:eastAsia="zh-CN"/>
        </w:rPr>
        <w:t>协会等3个先进协会和胡萌苁、贺春华、李国泰等3位先进个人。</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firstLine="640"/>
        <w:jc w:val="both"/>
        <w:textAlignment w:val="auto"/>
        <w:rPr>
          <w:rFonts w:hint="eastAsia" w:ascii="仿宋_GB2312" w:hAnsi="等线" w:eastAsia="仿宋_GB2312" w:cs="Times New Roman"/>
          <w:color w:val="000000"/>
          <w:kern w:val="0"/>
          <w:sz w:val="32"/>
          <w:szCs w:val="32"/>
          <w:lang w:val="en-US" w:eastAsia="zh-CN"/>
        </w:rPr>
      </w:pPr>
      <w:r>
        <w:rPr>
          <w:rFonts w:hint="eastAsia" w:ascii="楷体" w:hAnsi="楷体" w:eastAsia="楷体" w:cs="楷体"/>
          <w:b/>
          <w:bCs/>
          <w:sz w:val="32"/>
          <w:szCs w:val="32"/>
          <w:lang w:val="en-US" w:eastAsia="zh-CN"/>
        </w:rPr>
        <w:t>2.认真参加培训交流活动。</w:t>
      </w:r>
      <w:r>
        <w:rPr>
          <w:rFonts w:hint="eastAsia" w:ascii="仿宋_GB2312" w:hAnsi="等线" w:eastAsia="仿宋_GB2312" w:cs="Times New Roman"/>
          <w:color w:val="000000"/>
          <w:kern w:val="0"/>
          <w:sz w:val="32"/>
          <w:szCs w:val="32"/>
          <w:lang w:val="en-US" w:eastAsia="zh-CN"/>
        </w:rPr>
        <w:t>组织区作家协会、汉俳诗社会员100余人参加资阳区文学照亮生活——中国作家“文学公开课”专场活动、“汤鹏与湖湘学风主题读书会”活动，聆听山东省作协副主席铁流分享创作经验，交流创作技巧，探讨益阳文化名人汤鹏其人其作，开阔文学视野。</w:t>
      </w:r>
    </w:p>
    <w:p>
      <w:pPr>
        <w:keepNext w:val="0"/>
        <w:keepLines w:val="0"/>
        <w:pageBreakBefore w:val="0"/>
        <w:widowControl w:val="0"/>
        <w:numPr>
          <w:ilvl w:val="0"/>
          <w:numId w:val="0"/>
        </w:numPr>
        <w:kinsoku/>
        <w:wordWrap/>
        <w:overflowPunct/>
        <w:topLinePunct w:val="0"/>
        <w:autoSpaceDN/>
        <w:bidi w:val="0"/>
        <w:adjustRightInd/>
        <w:snapToGrid/>
        <w:spacing w:line="600" w:lineRule="exact"/>
        <w:ind w:left="0" w:firstLine="640"/>
        <w:jc w:val="both"/>
        <w:textAlignment w:val="auto"/>
        <w:rPr>
          <w:rFonts w:hint="eastAsia"/>
          <w:lang w:val="en-US" w:eastAsia="zh-CN"/>
        </w:rPr>
      </w:pPr>
      <w:r>
        <w:rPr>
          <w:rFonts w:hint="eastAsia" w:ascii="楷体_GB2312" w:hAnsi="楷体_GB2312" w:eastAsia="楷体_GB2312" w:cs="楷体_GB2312"/>
          <w:b/>
          <w:bCs/>
          <w:color w:val="000000"/>
          <w:sz w:val="32"/>
          <w:szCs w:val="32"/>
          <w:lang w:val="en-US" w:eastAsia="zh-CN"/>
        </w:rPr>
        <w:t>3.大力培养廉洁高效队伍。</w:t>
      </w:r>
      <w:r>
        <w:rPr>
          <w:rFonts w:hint="eastAsia" w:ascii="仿宋" w:hAnsi="仿宋" w:eastAsia="仿宋" w:cs="仿宋"/>
          <w:sz w:val="32"/>
          <w:szCs w:val="32"/>
          <w:lang w:val="en-US" w:eastAsia="zh-CN"/>
        </w:rPr>
        <w:t>扎实开展政治生态强基工程、“两带头五整治”纠风防腐</w:t>
      </w:r>
      <w:r>
        <w:rPr>
          <w:rFonts w:hint="eastAsia" w:ascii="仿宋_GB2312" w:hAnsi="等线" w:eastAsia="仿宋_GB2312" w:cs="Times New Roman"/>
          <w:color w:val="000000"/>
          <w:kern w:val="0"/>
          <w:sz w:val="32"/>
          <w:szCs w:val="32"/>
          <w:lang w:val="en-US" w:eastAsia="zh-CN"/>
        </w:rPr>
        <w:t>专项</w:t>
      </w:r>
      <w:r>
        <w:rPr>
          <w:rFonts w:hint="eastAsia" w:ascii="仿宋" w:hAnsi="仿宋" w:eastAsia="仿宋" w:cs="仿宋"/>
          <w:sz w:val="32"/>
          <w:szCs w:val="32"/>
          <w:lang w:val="en-US" w:eastAsia="zh-CN"/>
        </w:rPr>
        <w:t>行动、领导干部利用职权或影响力为亲友牟利专项整治工作、“三个提升年”专项行动和集中整治形式主义、官僚主义等专项工作，对照党中央关于全面从严治党、党风廉政建设和反腐倡廉新部署新要求，严格落实党风廉政“一岗双责”。结合文联优势，积极传播廉洁文化。春节前，与驻区委宣传部纪检组一起走访区委宣传部、区融媒体中心、区网信办、区政务服务中心、区城管执法局、区文旅广体局等单位的党员干部，送去带有廉洁元素的春联、书画年历和剪纸，增强了干部廉洁自律意识。发动全体干部及文联下属协会</w:t>
      </w:r>
      <w:r>
        <w:rPr>
          <w:rFonts w:hint="eastAsia" w:ascii="仿宋_GB2312" w:hAnsi="等线" w:eastAsia="仿宋_GB2312" w:cs="Times New Roman"/>
          <w:color w:val="000000"/>
          <w:kern w:val="0"/>
          <w:sz w:val="32"/>
          <w:szCs w:val="32"/>
          <w:lang w:val="en-US" w:eastAsia="zh-CN"/>
        </w:rPr>
        <w:t>积极</w:t>
      </w:r>
      <w:r>
        <w:rPr>
          <w:rFonts w:hint="eastAsia" w:ascii="仿宋" w:hAnsi="仿宋" w:eastAsia="仿宋" w:cs="仿宋"/>
          <w:sz w:val="32"/>
          <w:szCs w:val="32"/>
          <w:lang w:val="en-US" w:eastAsia="zh-CN"/>
        </w:rPr>
        <w:t>参加“温暖我的瞬间”、“我的‘流浪地球’”、纪委摄影征稿、廉洁家书等主题征文、征稿活动，积极投稿16篇，其中优秀作品《那双掉了跟儿的高跟鞋》、《母爱无声》、《我会伺候你一辈子》3篇征文在学习强国平台发表。</w:t>
      </w:r>
    </w:p>
    <w:p>
      <w:pPr>
        <w:spacing w:line="600" w:lineRule="exact"/>
        <w:ind w:firstLine="643" w:firstLineChars="200"/>
        <w:rPr>
          <w:rFonts w:hint="eastAsia" w:ascii="楷体" w:hAnsi="楷体" w:eastAsia="楷体" w:cs="楷体"/>
          <w:b/>
          <w:bCs/>
          <w:kern w:val="0"/>
          <w:sz w:val="32"/>
          <w:szCs w:val="32"/>
          <w:lang w:val="en-US" w:eastAsia="zh-CN" w:bidi="ar-SA"/>
        </w:rPr>
      </w:pPr>
      <w:r>
        <w:rPr>
          <w:rFonts w:hint="eastAsia" w:ascii="楷体" w:hAnsi="楷体" w:eastAsia="楷体" w:cs="楷体"/>
          <w:b/>
          <w:bCs/>
          <w:kern w:val="0"/>
          <w:sz w:val="32"/>
          <w:szCs w:val="32"/>
          <w:lang w:val="en-US" w:eastAsia="zh-CN" w:bidi="ar-SA"/>
        </w:rPr>
        <w:t>（二）加强部门整体支出绩效管理的举措</w:t>
      </w:r>
    </w:p>
    <w:p>
      <w:pPr>
        <w:pStyle w:val="4"/>
        <w:ind w:firstLine="643" w:firstLineChars="200"/>
        <w:rPr>
          <w:rFonts w:hint="eastAsia"/>
          <w:lang w:val="en-US" w:eastAsia="zh-CN"/>
        </w:rPr>
      </w:pPr>
      <w:r>
        <w:rPr>
          <w:rFonts w:hint="eastAsia"/>
          <w:b/>
          <w:bCs/>
          <w:lang w:val="en-US" w:eastAsia="zh-CN"/>
        </w:rPr>
        <w:t>1.严格项目申报，优化预算分配。</w:t>
      </w:r>
      <w:r>
        <w:rPr>
          <w:rFonts w:hint="eastAsia"/>
          <w:lang w:val="en-US" w:eastAsia="zh-CN"/>
        </w:rPr>
        <w:t>认真编制预算绩效目标，在申请年度经费预算的同时编制预算绩效目标。广泛征求意见，认真开展常规项目库维护。本着全面客观、公平公正、收支平衡的原则，围绕全区中心工作，确保机关运行、干部职工福利及各项工作任务经费需求应保尽保。</w:t>
      </w:r>
    </w:p>
    <w:p>
      <w:pPr>
        <w:pStyle w:val="4"/>
        <w:ind w:firstLine="643" w:firstLineChars="200"/>
        <w:rPr>
          <w:rFonts w:hint="eastAsia"/>
          <w:lang w:val="en-US" w:eastAsia="zh-CN"/>
        </w:rPr>
      </w:pPr>
      <w:r>
        <w:rPr>
          <w:rFonts w:hint="eastAsia"/>
          <w:b/>
          <w:bCs/>
          <w:lang w:val="en-US" w:eastAsia="zh-CN"/>
        </w:rPr>
        <w:t>2.完善内控制度，强化预算绩效监控。</w:t>
      </w:r>
      <w:r>
        <w:rPr>
          <w:rFonts w:hint="eastAsia"/>
          <w:lang w:val="en-US" w:eastAsia="zh-CN"/>
        </w:rPr>
        <w:t>进一步完善内控制度，定期对经费支出情况、重点科目执行情况以及存在的问题进行汇报。发现预算支出绩效运行与年初计划发生偏离时，及时采取措施予以纠正，情况严重的，暂缓或停止该项目的执行，通过绩效运行监控，提升预算绩效管理水平。</w:t>
      </w:r>
    </w:p>
    <w:p>
      <w:pPr>
        <w:pStyle w:val="4"/>
        <w:ind w:firstLine="643" w:firstLineChars="200"/>
        <w:rPr>
          <w:rFonts w:hint="eastAsia"/>
          <w:lang w:val="en-US" w:eastAsia="zh-CN"/>
        </w:rPr>
      </w:pPr>
      <w:r>
        <w:rPr>
          <w:rFonts w:hint="eastAsia"/>
          <w:b/>
          <w:bCs/>
          <w:lang w:val="en-US" w:eastAsia="zh-CN"/>
        </w:rPr>
        <w:t>3.规范预算执行，落实“过紧日子”要求。</w:t>
      </w:r>
      <w:r>
        <w:rPr>
          <w:rFonts w:hint="eastAsia"/>
          <w:lang w:val="en-US" w:eastAsia="zh-CN"/>
        </w:rPr>
        <w:t>严格落实“先有预算后有支出”，实时监控各项经费使用情况，防范廉政风险。贯彻落实党中央、国务院关于过“紧日子”和坚持厉行节约反对浪费有关要求，继续压缩一般性支出，保障重点项目开支。严格规范财务管理，继续改善预算执行。</w:t>
      </w:r>
    </w:p>
    <w:p>
      <w:pPr>
        <w:widowControl/>
        <w:autoSpaceDN w:val="0"/>
        <w:spacing w:line="540" w:lineRule="exact"/>
        <w:rPr>
          <w:rFonts w:ascii="黑体" w:hAnsi="黑体" w:eastAsia="黑体" w:cs="宋体"/>
          <w:color w:val="000000"/>
          <w:kern w:val="0"/>
          <w:sz w:val="32"/>
          <w:szCs w:val="32"/>
        </w:rPr>
      </w:pPr>
      <w:r>
        <w:rPr>
          <w:rFonts w:ascii="??_GB2312" w:hAnsi="仿宋" w:eastAsia="Times New Roman" w:cs="宋体"/>
          <w:color w:val="000000"/>
          <w:kern w:val="0"/>
          <w:sz w:val="32"/>
          <w:szCs w:val="32"/>
        </w:rPr>
        <w:t xml:space="preserve">    </w:t>
      </w:r>
      <w:r>
        <w:rPr>
          <w:rFonts w:hint="eastAsia" w:ascii="??_GB2312" w:hAnsi="仿宋" w:cs="宋体"/>
          <w:color w:val="000000"/>
          <w:kern w:val="0"/>
          <w:sz w:val="32"/>
          <w:szCs w:val="32"/>
        </w:rPr>
        <w:t xml:space="preserve"> </w:t>
      </w:r>
      <w:r>
        <w:rPr>
          <w:rFonts w:hint="eastAsia" w:ascii="黑体" w:hAnsi="黑体" w:eastAsia="黑体" w:cs="宋体"/>
          <w:color w:val="000000"/>
          <w:kern w:val="0"/>
          <w:sz w:val="32"/>
          <w:szCs w:val="32"/>
        </w:rPr>
        <w:t>四、总体评价和自评得分情况</w:t>
      </w:r>
    </w:p>
    <w:p>
      <w:pPr>
        <w:pStyle w:val="8"/>
        <w:widowControl/>
        <w:spacing w:line="600" w:lineRule="exact"/>
        <w:ind w:firstLine="640"/>
        <w:jc w:val="left"/>
        <w:rPr>
          <w:rFonts w:hint="eastAsia" w:ascii="Times New Roman" w:hAnsi="Times New Roman"/>
          <w:szCs w:val="32"/>
        </w:rPr>
      </w:pPr>
      <w:r>
        <w:rPr>
          <w:rFonts w:ascii="Times New Roman" w:hAnsi="Times New Roman"/>
          <w:szCs w:val="32"/>
        </w:rPr>
        <w:t>202</w:t>
      </w:r>
      <w:r>
        <w:rPr>
          <w:rFonts w:hint="eastAsia" w:ascii="Times New Roman" w:hAnsi="Times New Roman"/>
          <w:szCs w:val="32"/>
        </w:rPr>
        <w:t>3年，我单位完成了绩效考核工作计划和目标，并较好地完成了全年的工作任务，财务管理制度健全规范，预算编制合理，资金监管到位。</w:t>
      </w:r>
      <w:r>
        <w:rPr>
          <w:rFonts w:ascii="仿宋_GB2312" w:hAnsi="宋体" w:cs="仿宋_GB2312"/>
          <w:color w:val="000000"/>
          <w:szCs w:val="32"/>
        </w:rPr>
        <w:t>我单位</w:t>
      </w:r>
      <w:r>
        <w:rPr>
          <w:rFonts w:hint="eastAsia" w:ascii="仿宋_GB2312" w:hAnsi="宋体" w:cs="仿宋_GB2312"/>
          <w:color w:val="000000"/>
          <w:szCs w:val="32"/>
        </w:rPr>
        <w:t>2023年度部门整体支出绩效自评得分为9</w:t>
      </w:r>
      <w:r>
        <w:rPr>
          <w:rFonts w:hint="eastAsia" w:ascii="仿宋_GB2312" w:hAnsi="宋体" w:cs="仿宋_GB2312"/>
          <w:color w:val="000000"/>
          <w:szCs w:val="32"/>
          <w:lang w:val="en-US" w:eastAsia="zh-CN"/>
        </w:rPr>
        <w:t>8</w:t>
      </w:r>
      <w:r>
        <w:rPr>
          <w:rFonts w:hint="eastAsia" w:ascii="仿宋_GB2312" w:hAnsi="宋体" w:cs="仿宋_GB2312"/>
          <w:color w:val="000000"/>
          <w:szCs w:val="32"/>
        </w:rPr>
        <w:t>分。</w:t>
      </w:r>
    </w:p>
    <w:p>
      <w:pPr>
        <w:pStyle w:val="8"/>
        <w:widowControl/>
        <w:spacing w:line="600" w:lineRule="exact"/>
        <w:ind w:firstLine="640"/>
        <w:jc w:val="left"/>
        <w:rPr>
          <w:rFonts w:ascii="Times New Roman" w:hAnsi="Times New Roman" w:eastAsia="黑体"/>
          <w:sz w:val="32"/>
          <w:szCs w:val="32"/>
        </w:rPr>
      </w:pPr>
      <w:r>
        <w:rPr>
          <w:rFonts w:hint="eastAsia" w:ascii="黑体" w:hAnsi="黑体" w:eastAsia="黑体" w:cs="宋体"/>
          <w:color w:val="000000"/>
          <w:kern w:val="0"/>
          <w:sz w:val="32"/>
          <w:szCs w:val="32"/>
        </w:rPr>
        <w:t>五、</w:t>
      </w:r>
      <w:r>
        <w:rPr>
          <w:rFonts w:hint="eastAsia" w:ascii="Times New Roman" w:hAnsi="Times New Roman" w:eastAsia="黑体"/>
          <w:sz w:val="32"/>
          <w:szCs w:val="32"/>
        </w:rPr>
        <w:t>存在的问题及原因分析</w:t>
      </w:r>
    </w:p>
    <w:p>
      <w:pPr>
        <w:numPr>
          <w:ilvl w:val="0"/>
          <w:numId w:val="0"/>
        </w:numPr>
        <w:ind w:firstLine="640" w:firstLineChars="200"/>
        <w:rPr>
          <w:rFonts w:hint="eastAsia" w:ascii="仿宋_GB2312" w:hAnsi="仿宋" w:eastAsia="仿宋_GB2312" w:cs="仿宋"/>
          <w:b w:val="0"/>
          <w:bCs w:val="0"/>
          <w:color w:val="000000"/>
          <w:sz w:val="32"/>
          <w:szCs w:val="32"/>
          <w:lang w:val="en-US" w:eastAsia="zh-CN"/>
        </w:rPr>
      </w:pPr>
      <w:r>
        <w:rPr>
          <w:rFonts w:hint="eastAsia" w:ascii="仿宋_GB2312" w:hAnsi="仿宋" w:eastAsia="仿宋_GB2312" w:cs="仿宋"/>
          <w:b w:val="0"/>
          <w:bCs w:val="0"/>
          <w:color w:val="000000"/>
          <w:sz w:val="32"/>
          <w:szCs w:val="32"/>
          <w:lang w:val="en-US" w:eastAsia="zh-CN"/>
        </w:rPr>
        <w:t>1、因部分工作不可预见性，有些支出无法纳入预算，导致预算执行存在偏差。</w:t>
      </w:r>
    </w:p>
    <w:p>
      <w:pPr>
        <w:numPr>
          <w:ilvl w:val="0"/>
          <w:numId w:val="0"/>
        </w:numPr>
        <w:ind w:firstLine="640" w:firstLineChars="200"/>
        <w:rPr>
          <w:rFonts w:hint="eastAsia" w:ascii="仿宋_GB2312" w:hAnsi="仿宋" w:eastAsia="仿宋_GB2312" w:cs="仿宋"/>
          <w:b w:val="0"/>
          <w:bCs w:val="0"/>
          <w:color w:val="000000"/>
          <w:sz w:val="32"/>
          <w:szCs w:val="32"/>
          <w:lang w:val="en-US" w:eastAsia="zh-CN"/>
        </w:rPr>
      </w:pPr>
      <w:r>
        <w:rPr>
          <w:rFonts w:hint="eastAsia" w:ascii="仿宋_GB2312" w:hAnsi="仿宋" w:eastAsia="仿宋_GB2312" w:cs="仿宋"/>
          <w:b w:val="0"/>
          <w:bCs w:val="0"/>
          <w:color w:val="000000"/>
          <w:sz w:val="32"/>
          <w:szCs w:val="32"/>
          <w:lang w:val="en-US" w:eastAsia="zh-CN"/>
        </w:rPr>
        <w:t>2、财务制度执行力有待加强，资金使用计划有待细化。</w:t>
      </w:r>
    </w:p>
    <w:p>
      <w:pPr>
        <w:numPr>
          <w:ilvl w:val="0"/>
          <w:numId w:val="0"/>
        </w:numPr>
        <w:ind w:firstLine="640" w:firstLineChars="200"/>
        <w:rPr>
          <w:rFonts w:hint="eastAsia" w:ascii="仿宋_GB2312" w:hAnsi="仿宋" w:eastAsia="仿宋_GB2312" w:cs="仿宋"/>
          <w:b w:val="0"/>
          <w:bCs w:val="0"/>
          <w:color w:val="000000"/>
          <w:sz w:val="32"/>
          <w:szCs w:val="32"/>
          <w:lang w:val="en-US" w:eastAsia="zh-CN"/>
        </w:rPr>
      </w:pPr>
      <w:r>
        <w:rPr>
          <w:rFonts w:hint="eastAsia" w:ascii="仿宋_GB2312" w:hAnsi="仿宋" w:eastAsia="仿宋_GB2312" w:cs="仿宋"/>
          <w:b w:val="0"/>
          <w:bCs w:val="0"/>
          <w:color w:val="000000"/>
          <w:sz w:val="32"/>
          <w:szCs w:val="32"/>
          <w:lang w:val="en-US" w:eastAsia="zh-CN"/>
        </w:rPr>
        <w:t>3、人员素质有待进一步提高。由于预算绩效管理工作开展时间短，涉及面广，专业性强，加上缺乏系统的培训，单位对预算绩效管理理解不充分，对预算绩效管理业务不精通，在一定程度上影响绩效评价工作质量。</w:t>
      </w:r>
    </w:p>
    <w:p>
      <w:pPr>
        <w:widowControl/>
        <w:spacing w:line="600" w:lineRule="exact"/>
        <w:ind w:firstLine="640" w:firstLineChars="200"/>
        <w:jc w:val="left"/>
        <w:rPr>
          <w:rFonts w:hint="eastAsia" w:eastAsia="黑体"/>
          <w:sz w:val="32"/>
          <w:szCs w:val="32"/>
        </w:rPr>
      </w:pPr>
      <w:r>
        <w:rPr>
          <w:rFonts w:hint="eastAsia" w:eastAsia="黑体"/>
          <w:sz w:val="32"/>
          <w:szCs w:val="32"/>
        </w:rPr>
        <w:t>六、下一步改进措施</w:t>
      </w:r>
    </w:p>
    <w:p>
      <w:pPr>
        <w:widowControl/>
        <w:spacing w:line="579" w:lineRule="exact"/>
        <w:ind w:firstLine="643" w:firstLineChars="200"/>
        <w:rPr>
          <w:rFonts w:hint="eastAsia" w:ascii="Times New Roman" w:hAnsi="Times New Roman"/>
          <w:szCs w:val="32"/>
        </w:rPr>
      </w:pPr>
      <w:r>
        <w:rPr>
          <w:rFonts w:hint="eastAsia" w:ascii="Times New Roman" w:hAnsi="Times New Roman"/>
          <w:b/>
          <w:bCs/>
          <w:szCs w:val="32"/>
        </w:rPr>
        <w:t>1.完善评价指标体系建设。</w:t>
      </w:r>
      <w:r>
        <w:rPr>
          <w:rFonts w:hint="eastAsia" w:ascii="Times New Roman" w:hAnsi="Times New Roman"/>
          <w:szCs w:val="32"/>
        </w:rPr>
        <w:t>根据业务工作需要和制度要求，编实编准编细年度项目支出预算，严格按照预算进行开支。完善政府采购需求报送流程，提高政府采购预算编制准确性。梳理以前年度制定的指标，加强个性指标建设。</w:t>
      </w:r>
    </w:p>
    <w:p>
      <w:pPr>
        <w:widowControl/>
        <w:spacing w:line="579" w:lineRule="exact"/>
        <w:ind w:firstLine="643" w:firstLineChars="200"/>
        <w:rPr>
          <w:rFonts w:hint="eastAsia" w:ascii="Times New Roman" w:hAnsi="Times New Roman"/>
          <w:szCs w:val="32"/>
        </w:rPr>
      </w:pPr>
      <w:r>
        <w:rPr>
          <w:rFonts w:hint="eastAsia" w:ascii="Times New Roman" w:hAnsi="Times New Roman"/>
          <w:b/>
          <w:bCs/>
          <w:szCs w:val="32"/>
        </w:rPr>
        <w:t>2.优化预算编制和执行管理。</w:t>
      </w:r>
      <w:r>
        <w:rPr>
          <w:rFonts w:hint="eastAsia" w:ascii="Times New Roman" w:hAnsi="Times New Roman"/>
          <w:szCs w:val="32"/>
        </w:rPr>
        <w:t>根据单位的年度工作重点和项目专项工作进行规划，本着“勤俭节约、保障运转”的原则做好预算编制工作，进一步提高预算编制的科学性、合理性、严谨性。</w:t>
      </w:r>
    </w:p>
    <w:p>
      <w:pPr>
        <w:widowControl/>
        <w:spacing w:line="579" w:lineRule="exact"/>
        <w:ind w:firstLine="643" w:firstLineChars="200"/>
      </w:pPr>
      <w:r>
        <w:rPr>
          <w:rFonts w:hint="eastAsia" w:ascii="Times New Roman" w:hAnsi="Times New Roman"/>
          <w:b/>
          <w:bCs/>
          <w:szCs w:val="32"/>
        </w:rPr>
        <w:t>3.加强预算绩效评价人才培养。</w:t>
      </w:r>
      <w:r>
        <w:rPr>
          <w:rFonts w:hint="eastAsia" w:ascii="Times New Roman" w:hAnsi="Times New Roman"/>
          <w:szCs w:val="32"/>
        </w:rPr>
        <w:t>广泛参加各类业务知识培训，不断提高财务人员业务能力、知识水平及综合协调能力。组织开展财务知识培训，贯彻落实全面实施预算绩效管理和新会计制度改革的新要求。</w:t>
      </w:r>
    </w:p>
    <w:p>
      <w:pPr>
        <w:widowControl/>
        <w:spacing w:line="600" w:lineRule="exact"/>
        <w:ind w:firstLine="645"/>
        <w:jc w:val="left"/>
        <w:rPr>
          <w:rFonts w:hint="eastAsia" w:eastAsia="黑体"/>
          <w:sz w:val="32"/>
          <w:szCs w:val="32"/>
          <w:lang w:eastAsia="zh-CN"/>
        </w:rPr>
      </w:pPr>
      <w:r>
        <w:rPr>
          <w:rFonts w:hint="eastAsia" w:eastAsia="黑体"/>
          <w:sz w:val="32"/>
          <w:szCs w:val="32"/>
        </w:rPr>
        <w:t>七、整体支出绩效自评结果拟应用</w:t>
      </w:r>
      <w:r>
        <w:rPr>
          <w:rFonts w:hint="eastAsia" w:eastAsia="黑体"/>
          <w:sz w:val="32"/>
          <w:szCs w:val="32"/>
          <w:lang w:eastAsia="zh-CN"/>
        </w:rPr>
        <w:t>和</w:t>
      </w:r>
      <w:r>
        <w:rPr>
          <w:rFonts w:hint="eastAsia" w:eastAsia="黑体"/>
          <w:sz w:val="32"/>
          <w:szCs w:val="32"/>
        </w:rPr>
        <w:t>公开</w:t>
      </w:r>
      <w:r>
        <w:rPr>
          <w:rFonts w:hint="eastAsia" w:eastAsia="黑体"/>
          <w:sz w:val="32"/>
          <w:szCs w:val="32"/>
          <w:lang w:eastAsia="zh-CN"/>
        </w:rPr>
        <w:t>情况</w:t>
      </w:r>
    </w:p>
    <w:p>
      <w:pPr>
        <w:pStyle w:val="2"/>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我单位按照益阳市资阳区财政相关部门统一部署，认真对照2023年预算、决算情况，开展了部门整体支出绩效自评，绩效评价报告及相关表格将在益阳市资阳区人民政府网站公开。在以后的财务管理中，我单位逐步建立绩效评价与部门预算相结合的结果应用机制，采取项目预期绩效目标申报制度，强化评价结果在部门预算编制和执行中的应用，实现绩效评价结果在部门预算编制和执行中的应用，促进财政资金的合理分配与有效使用。</w:t>
      </w:r>
    </w:p>
    <w:p>
      <w:pPr>
        <w:widowControl/>
        <w:spacing w:line="600" w:lineRule="exact"/>
        <w:ind w:firstLine="645"/>
        <w:jc w:val="left"/>
        <w:rPr>
          <w:rFonts w:hint="eastAsia" w:ascii="仿宋" w:hAnsi="仿宋" w:eastAsia="仿宋" w:cs="仿宋"/>
          <w:sz w:val="32"/>
          <w:szCs w:val="32"/>
        </w:rPr>
      </w:pPr>
      <w:r>
        <w:rPr>
          <w:rFonts w:hint="eastAsia" w:ascii="仿宋" w:hAnsi="仿宋" w:eastAsia="仿宋" w:cs="仿宋"/>
          <w:sz w:val="32"/>
          <w:szCs w:val="32"/>
        </w:rPr>
        <w:t>报告需要以下附件：</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部门整体支出绩效评价基础数据表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部门整体支出绩效自评表</w:t>
      </w:r>
    </w:p>
    <w:p>
      <w:pPr>
        <w:widowControl/>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项目支出绩效自评表</w:t>
      </w:r>
    </w:p>
    <w:p>
      <w:pPr>
        <w:spacing w:line="600" w:lineRule="exact"/>
        <w:ind w:firstLine="627" w:firstLineChars="196"/>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4.其他必要材料（当年度预算绩效目标申报表、单位年度工作总结、预决算报表、有关表彰奖励复印件等）及与自评报告、基础表、自评表内容相符的相关佐证材料</w:t>
      </w:r>
    </w:p>
    <w:p>
      <w:pPr>
        <w:pStyle w:val="9"/>
        <w:ind w:left="0" w:leftChars="0" w:firstLine="0" w:firstLineChars="0"/>
        <w:rPr>
          <w:rFonts w:hint="default" w:eastAsia="仿宋"/>
          <w:lang w:val="en-US" w:eastAsia="zh-CN"/>
        </w:rPr>
      </w:pPr>
    </w:p>
    <w:p>
      <w:pPr>
        <w:pStyle w:val="5"/>
        <w:rPr>
          <w:rFonts w:hint="eastAsia" w:ascii="仿宋" w:hAnsi="仿宋" w:eastAsia="仿宋" w:cs="仿宋"/>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YTFhNTY5MzQ1YzM2M2Y2YzcxNzUyZDFhZDg2ZDAifQ=="/>
    <w:docVar w:name="KSO_WPS_MARK_KEY" w:val="4a1cd88c-b63d-40c0-b4de-b3e92f6b02c0"/>
  </w:docVars>
  <w:rsids>
    <w:rsidRoot w:val="4DF333D9"/>
    <w:rsid w:val="4DF33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unhideWhenUsed/>
    <w:uiPriority w:val="99"/>
    <w:rPr>
      <w:rFonts w:ascii="宋体" w:hAnsi="宋体" w:cs="宋体"/>
      <w:b/>
      <w:bCs/>
      <w:sz w:val="30"/>
      <w:szCs w:val="30"/>
    </w:rPr>
  </w:style>
  <w:style w:type="paragraph" w:styleId="3">
    <w:name w:val="Body Text Indent"/>
    <w:basedOn w:val="1"/>
    <w:uiPriority w:val="0"/>
    <w:pPr>
      <w:ind w:firstLine="632" w:firstLineChars="200"/>
    </w:pPr>
  </w:style>
  <w:style w:type="paragraph" w:styleId="4">
    <w:name w:val="toc 1"/>
    <w:basedOn w:val="1"/>
    <w:next w:val="1"/>
    <w:semiHidden/>
    <w:qFormat/>
    <w:uiPriority w:val="99"/>
    <w:pPr>
      <w:spacing w:after="0" w:line="600" w:lineRule="exact"/>
      <w:jc w:val="both"/>
    </w:pPr>
    <w:rPr>
      <w:rFonts w:ascii="仿宋_GB2312" w:eastAsia="仿宋_GB2312" w:cs="仿宋_GB2312"/>
      <w:sz w:val="32"/>
      <w:szCs w:val="32"/>
    </w:rPr>
  </w:style>
  <w:style w:type="paragraph" w:styleId="5">
    <w:name w:val="Body Text First Indent 2"/>
    <w:basedOn w:val="3"/>
    <w:qFormat/>
    <w:uiPriority w:val="0"/>
    <w:pPr>
      <w:spacing w:before="100" w:beforeAutospacing="1" w:after="0"/>
      <w:ind w:left="0" w:firstLine="420" w:firstLineChars="200"/>
    </w:pPr>
  </w:style>
  <w:style w:type="paragraph" w:styleId="8">
    <w:name w:val="List Paragraph"/>
    <w:basedOn w:val="1"/>
    <w:qFormat/>
    <w:uiPriority w:val="99"/>
    <w:pPr>
      <w:ind w:firstLine="420" w:firstLineChars="200"/>
    </w:pPr>
    <w:rPr>
      <w:rFonts w:ascii="Calibri" w:hAnsi="Calibri"/>
      <w:szCs w:val="22"/>
    </w:rPr>
  </w:style>
  <w:style w:type="paragraph" w:customStyle="1" w:styleId="9">
    <w:name w:val="BodyText1I2"/>
    <w:basedOn w:val="10"/>
    <w:qFormat/>
    <w:uiPriority w:val="0"/>
    <w:pPr>
      <w:ind w:firstLine="420"/>
    </w:pPr>
  </w:style>
  <w:style w:type="paragraph" w:customStyle="1" w:styleId="10">
    <w:name w:val="BodyTextIndent"/>
    <w:basedOn w:val="1"/>
    <w:qFormat/>
    <w:uiPriority w:val="0"/>
    <w:pPr>
      <w:spacing w:after="120"/>
      <w:ind w:left="420" w:leftChars="200" w:firstLine="200" w:firstLineChars="200"/>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2024-06-18T02:10:00Z</dcterms:created>
  <dc:creator>安安</dc:creator>
  <cp:lastModifiedBy>安安</cp:lastModifiedBy>
  <dcterms:modified xsi:type="dcterms:W3CDTF">2024-06-18T02:15:21Z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1A56FC0C247D49FBB84236356CFAC1B1_11</vt:lpwstr>
  </property>
</Properties>
</file>