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F2B333">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中国共产党益阳市资阳区纪律检查委员会2023年部门整体支出绩效自评报告</w:t>
      </w:r>
    </w:p>
    <w:p w14:paraId="45A95880">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p>
    <w:p w14:paraId="4B088B7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益阳市资阳区财政局关于开展2023年度部门绩效自评工作的要求，我单位遵循“科学规范、公开公正、分类管理、绩效相关”的原则，运用科学、合理的绩效评价方法，对本单位2023年预算绩效情况进行了客观、公正的评价。现将情况报告如下：</w:t>
      </w:r>
    </w:p>
    <w:p w14:paraId="19152E01">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一、部门基本情况</w:t>
      </w:r>
    </w:p>
    <w:p w14:paraId="3B62F9BA">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（一）部门职能</w:t>
      </w:r>
    </w:p>
    <w:p w14:paraId="36BB16C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1. </w:t>
      </w:r>
      <w:r>
        <w:rPr>
          <w:rFonts w:hint="default" w:ascii="仿宋_GB2312" w:hAnsi="仿宋_GB2312" w:eastAsia="仿宋_GB2312" w:cs="仿宋_GB2312"/>
          <w:sz w:val="32"/>
          <w:szCs w:val="32"/>
          <w:lang w:val="en-US" w:eastAsia="zh-CN"/>
        </w:rPr>
        <w:t>负责全区党的纪律检查工作。贯彻落实党中央、中央纪委、市纪委和区委关于纪律检查工作的决定，维护党的章程和其他党内法规，检查党的路线方针政策和决议的执行情况，协助区委推进全面从严治党、加强党风建设和组织协调反腐败工作。</w:t>
      </w:r>
    </w:p>
    <w:p w14:paraId="77944B9D">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2. </w:t>
      </w:r>
      <w:r>
        <w:rPr>
          <w:rFonts w:hint="default" w:ascii="仿宋_GB2312" w:hAnsi="仿宋_GB2312" w:eastAsia="仿宋_GB2312" w:cs="仿宋_GB2312"/>
          <w:sz w:val="32"/>
          <w:szCs w:val="32"/>
          <w:lang w:val="en-US" w:eastAsia="zh-CN"/>
        </w:rPr>
        <w:t>依照党的章程和其他党内法规履行监督、执纪、问责职责。负责经常对党员进行遵守纪律的教育，作出关于维护党纪的决定；对区委工作部门、区委批准设立的党组（党委），各乡镇（街道、长春经开区、黄家湖新区）党（工）委、纪（工）委等党的组织和区委管理的党员领导干部履行职责、行使权力进行监督，受理处置党员群众检举举报，开展谈话提醒、约谈函询；检查和处理上述党的组织和党员违反党的章程和其他党内法规的比较重要或者复杂的案件，决定或者取消对这些案件中的党员的处分；进行问责或者提出责任追究的建议；受理党员的控告和申诉；保障党员的权利。</w:t>
      </w:r>
    </w:p>
    <w:p w14:paraId="6A127EC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3. </w:t>
      </w:r>
      <w:r>
        <w:rPr>
          <w:rFonts w:hint="default" w:ascii="仿宋_GB2312" w:hAnsi="仿宋_GB2312" w:eastAsia="仿宋_GB2312" w:cs="仿宋_GB2312"/>
          <w:sz w:val="32"/>
          <w:szCs w:val="32"/>
          <w:lang w:val="en-US" w:eastAsia="zh-CN"/>
        </w:rPr>
        <w:t>在区委领导下组织开展巡察工作。</w:t>
      </w:r>
    </w:p>
    <w:p w14:paraId="4DD1FEF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4. </w:t>
      </w:r>
      <w:r>
        <w:rPr>
          <w:rFonts w:hint="default" w:ascii="仿宋_GB2312" w:hAnsi="仿宋_GB2312" w:eastAsia="仿宋_GB2312" w:cs="仿宋_GB2312"/>
          <w:sz w:val="32"/>
          <w:szCs w:val="32"/>
          <w:lang w:val="en-US" w:eastAsia="zh-CN"/>
        </w:rPr>
        <w:t>负责全区监察工作。贯彻落实党中央、中央纪委国家监委、省纪委省监委、市纪委市监委和区委关于监察工作的决定，维护宪法法律，依法对区委管理的行使公权力的公职人员进行监察，调查职务违法和职务犯罪，开展廉政建设和反腐败工作。</w:t>
      </w:r>
    </w:p>
    <w:p w14:paraId="04B93930">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5. </w:t>
      </w:r>
      <w:r>
        <w:rPr>
          <w:rFonts w:hint="default" w:ascii="仿宋_GB2312" w:hAnsi="仿宋_GB2312" w:eastAsia="仿宋_GB2312" w:cs="仿宋_GB2312"/>
          <w:sz w:val="32"/>
          <w:szCs w:val="32"/>
          <w:lang w:val="en-US" w:eastAsia="zh-CN"/>
        </w:rPr>
        <w:t>依照法律规定履行监督、调查、处置职责。推动开展廉政教育，对区委管理的行使公权力的公职人员依法履职、秉公用权、廉洁从政从业以及道德操守情况进行监督检查；对涉嫌贪污贿赂、滥用职权、玩忽职守、权力寻租、利益输送、徇私舞弊以及浪费国家资财等职务违法和职务犯罪进行调查；对违法的公职人员依法作出政务处分决定；对履职不力、失职失责的领导人员进行问责；对涉嫌职务犯罪的，将调查结果移送人民检察院依法审查、提起公诉；向监察对象所在单位提出监察建议。</w:t>
      </w:r>
    </w:p>
    <w:p w14:paraId="66A5622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6. </w:t>
      </w:r>
      <w:r>
        <w:rPr>
          <w:rFonts w:hint="default" w:ascii="仿宋_GB2312" w:hAnsi="仿宋_GB2312" w:eastAsia="仿宋_GB2312" w:cs="仿宋_GB2312"/>
          <w:sz w:val="32"/>
          <w:szCs w:val="32"/>
          <w:lang w:val="en-US" w:eastAsia="zh-CN"/>
        </w:rPr>
        <w:t>负责组织协调全区全面从严治党、党风廉政建设和反腐败宣传教育工作。</w:t>
      </w:r>
    </w:p>
    <w:p w14:paraId="16313EC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7. </w:t>
      </w:r>
      <w:r>
        <w:rPr>
          <w:rFonts w:hint="default" w:ascii="仿宋_GB2312" w:hAnsi="仿宋_GB2312" w:eastAsia="仿宋_GB2312" w:cs="仿宋_GB2312"/>
          <w:sz w:val="32"/>
          <w:szCs w:val="32"/>
          <w:lang w:val="en-US" w:eastAsia="zh-CN"/>
        </w:rPr>
        <w:t>负责综合分析全区全面从严治党、党风廉政建设和反腐败工作情况，对纪检监察工作重要理论及实践问题进行调查研究；起草制定或者修改本地区纪检监察制度规定，参与起草制定本区相关法规和规范性文件。</w:t>
      </w:r>
    </w:p>
    <w:p w14:paraId="7E7648C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8. </w:t>
      </w:r>
      <w:r>
        <w:rPr>
          <w:rFonts w:hint="default" w:ascii="仿宋_GB2312" w:hAnsi="仿宋_GB2312" w:eastAsia="仿宋_GB2312" w:cs="仿宋_GB2312"/>
          <w:sz w:val="32"/>
          <w:szCs w:val="32"/>
          <w:lang w:val="en-US" w:eastAsia="zh-CN"/>
        </w:rPr>
        <w:t>负责协调落实市纪委市监委交办的反腐败国际交流、合作等方面事宜，加强对全区反腐败国际追逃追赃和防逃工作的组织协调。</w:t>
      </w:r>
    </w:p>
    <w:p w14:paraId="77AE7A7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9. </w:t>
      </w:r>
      <w:r>
        <w:rPr>
          <w:rFonts w:hint="default" w:ascii="仿宋_GB2312" w:hAnsi="仿宋_GB2312" w:eastAsia="仿宋_GB2312" w:cs="仿宋_GB2312"/>
          <w:sz w:val="32"/>
          <w:szCs w:val="32"/>
          <w:lang w:val="en-US" w:eastAsia="zh-CN"/>
        </w:rPr>
        <w:t>根据干部管理权限，负责全区纪检监察系统领导班子建设、干部队伍建设和组织建设的综合规划、制度建设和业务指导；会同有关方面做好乡镇（街道、长春经开区、黄</w:t>
      </w:r>
      <w:r>
        <w:rPr>
          <w:rFonts w:hint="default" w:ascii="仿宋_GB2312" w:hAnsi="仿宋_GB2312" w:eastAsia="仿宋_GB2312" w:cs="仿宋_GB2312"/>
          <w:spacing w:val="-6"/>
          <w:sz w:val="32"/>
          <w:szCs w:val="32"/>
          <w:lang w:val="en-US" w:eastAsia="zh-CN"/>
        </w:rPr>
        <w:t>家湖新区）纪（工）委和区纪委区监委派驻机构领导班子建设有关工作；组织和指导全区纪检监察系统干部教育培训工作。</w:t>
      </w:r>
    </w:p>
    <w:p w14:paraId="3F10DC3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10. </w:t>
      </w:r>
      <w:r>
        <w:rPr>
          <w:rFonts w:hint="default" w:ascii="仿宋_GB2312" w:hAnsi="仿宋_GB2312" w:eastAsia="仿宋_GB2312" w:cs="仿宋_GB2312"/>
          <w:sz w:val="32"/>
          <w:szCs w:val="32"/>
          <w:lang w:val="en-US" w:eastAsia="zh-CN"/>
        </w:rPr>
        <w:t xml:space="preserve">完成市纪委市监委和区委交办的其他任务。 </w:t>
      </w:r>
    </w:p>
    <w:p w14:paraId="7C2AAD5E">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（二）机构设置</w:t>
      </w:r>
    </w:p>
    <w:p w14:paraId="00A2DAB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资阳区纪委监委内设1</w:t>
      </w: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en-US" w:eastAsia="zh-CN"/>
        </w:rPr>
        <w:t>个部室，内设部室分别是办公室、组织部、宣传部、信访室、党风</w:t>
      </w:r>
      <w:r>
        <w:rPr>
          <w:rFonts w:hint="eastAsia" w:ascii="仿宋_GB2312" w:hAnsi="仿宋_GB2312" w:eastAsia="仿宋_GB2312" w:cs="仿宋_GB2312"/>
          <w:sz w:val="32"/>
          <w:szCs w:val="32"/>
          <w:lang w:val="en-US" w:eastAsia="zh-CN"/>
        </w:rPr>
        <w:t>政风监督</w:t>
      </w:r>
      <w:r>
        <w:rPr>
          <w:rFonts w:hint="default" w:ascii="仿宋_GB2312" w:hAnsi="仿宋_GB2312" w:eastAsia="仿宋_GB2312" w:cs="仿宋_GB2312"/>
          <w:sz w:val="32"/>
          <w:szCs w:val="32"/>
          <w:lang w:val="en-US" w:eastAsia="zh-CN"/>
        </w:rPr>
        <w:t>室、</w:t>
      </w:r>
      <w:r>
        <w:rPr>
          <w:rFonts w:hint="eastAsia" w:ascii="仿宋_GB2312" w:hAnsi="仿宋_GB2312" w:eastAsia="仿宋_GB2312" w:cs="仿宋_GB2312"/>
          <w:sz w:val="32"/>
          <w:szCs w:val="32"/>
          <w:lang w:val="en-US" w:eastAsia="zh-CN"/>
        </w:rPr>
        <w:t>案件监督管理</w:t>
      </w:r>
      <w:r>
        <w:rPr>
          <w:rFonts w:hint="default" w:ascii="仿宋_GB2312" w:hAnsi="仿宋_GB2312" w:eastAsia="仿宋_GB2312" w:cs="仿宋_GB2312"/>
          <w:sz w:val="32"/>
          <w:szCs w:val="32"/>
          <w:lang w:val="en-US" w:eastAsia="zh-CN"/>
        </w:rPr>
        <w:t>室、第一至第五纪检监察室</w:t>
      </w:r>
      <w:r>
        <w:rPr>
          <w:rFonts w:hint="eastAsia" w:ascii="仿宋_GB2312" w:hAnsi="仿宋_GB2312" w:eastAsia="仿宋_GB2312" w:cs="仿宋_GB2312"/>
          <w:sz w:val="32"/>
          <w:szCs w:val="32"/>
          <w:lang w:val="en-US" w:eastAsia="zh-CN"/>
        </w:rPr>
        <w:t>、案件审理室、纪检监察干部监督室</w:t>
      </w:r>
      <w:r>
        <w:rPr>
          <w:rFonts w:hint="default" w:ascii="仿宋_GB2312" w:hAnsi="仿宋_GB2312" w:eastAsia="仿宋_GB2312" w:cs="仿宋_GB2312"/>
          <w:sz w:val="32"/>
          <w:szCs w:val="32"/>
          <w:lang w:val="en-US" w:eastAsia="zh-CN"/>
        </w:rPr>
        <w:t>；所属事业单位1个，所属事业单位是资阳区纪委信息中心（财务未独立核算）；另外区委巡察办、区委巡察一组、区委巡察二组全部纳入20</w:t>
      </w:r>
      <w:r>
        <w:rPr>
          <w:rFonts w:hint="eastAsia" w:ascii="仿宋_GB2312" w:hAnsi="仿宋_GB2312" w:eastAsia="仿宋_GB2312" w:cs="仿宋_GB2312"/>
          <w:sz w:val="32"/>
          <w:szCs w:val="32"/>
          <w:lang w:val="en-US" w:eastAsia="zh-CN"/>
        </w:rPr>
        <w:t>23</w:t>
      </w:r>
      <w:r>
        <w:rPr>
          <w:rFonts w:hint="default" w:ascii="仿宋_GB2312" w:hAnsi="仿宋_GB2312" w:eastAsia="仿宋_GB2312" w:cs="仿宋_GB2312"/>
          <w:sz w:val="32"/>
          <w:szCs w:val="32"/>
          <w:lang w:val="en-US" w:eastAsia="zh-CN"/>
        </w:rPr>
        <w:t>年区纪委部门预算范围。</w:t>
      </w:r>
    </w:p>
    <w:p w14:paraId="0B77B921">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二、部门整体支出管理及使用情况</w:t>
      </w:r>
    </w:p>
    <w:p w14:paraId="0B61BDFD">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（一）收入预算：</w:t>
      </w:r>
      <w:r>
        <w:rPr>
          <w:rFonts w:hint="eastAsia" w:ascii="仿宋_GB2312" w:hAnsi="仿宋_GB2312" w:eastAsia="仿宋_GB2312" w:cs="仿宋_GB2312"/>
          <w:sz w:val="32"/>
          <w:szCs w:val="32"/>
          <w:lang w:val="en-US" w:eastAsia="zh-CN"/>
        </w:rPr>
        <w:t>2023年年初预算数1445万元，其中：一般公共预算拨款中经费拨款1145万元，纳入一般公共预算管理的非税收入拨款300万元。</w:t>
      </w:r>
    </w:p>
    <w:p w14:paraId="2DDAFE3A">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（二）支出决算：</w:t>
      </w:r>
      <w:r>
        <w:rPr>
          <w:rFonts w:hint="eastAsia" w:ascii="仿宋_GB2312" w:hAnsi="仿宋_GB2312" w:eastAsia="仿宋_GB2312" w:cs="仿宋_GB2312"/>
          <w:sz w:val="32"/>
          <w:szCs w:val="32"/>
          <w:lang w:val="en-US" w:eastAsia="zh-CN"/>
        </w:rPr>
        <w:t>2023年支出决算数1667.6万元。</w:t>
      </w:r>
    </w:p>
    <w:p w14:paraId="62378E5A">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 基本支出947.18万元。</w:t>
      </w:r>
      <w:r>
        <w:rPr>
          <w:rFonts w:hint="eastAsia" w:ascii="仿宋_GB2312" w:hAnsi="仿宋_GB2312" w:eastAsia="仿宋_GB2312" w:cs="仿宋_GB2312"/>
          <w:sz w:val="32"/>
          <w:szCs w:val="32"/>
          <w:lang w:val="en-US" w:eastAsia="zh-CN"/>
        </w:rPr>
        <w:t>其中人员经费822.88万元，主要用于委机关的基本工资、津贴补贴、绩效工资、机关事业单位基本养老保险缴费、职业年金缴费、其他社会保障缴费、其他工资福利支出、退休费、医疗费、住房公积金、其他对个人和家庭的补助支出等支出。公用经费124.3万元，主要用于委机关办公费、印刷费、水费、电费、差旅费、会议费、培训费、劳务费、工会经费、福利费、其他交通费、其他商品和服务支出、办公设备购置等支出。</w:t>
      </w:r>
    </w:p>
    <w:p w14:paraId="5F1D3DBF">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2. 项目支出720.42万元。</w:t>
      </w:r>
      <w:r>
        <w:rPr>
          <w:rFonts w:hint="eastAsia" w:ascii="仿宋_GB2312" w:hAnsi="仿宋_GB2312" w:eastAsia="仿宋_GB2312" w:cs="仿宋_GB2312"/>
          <w:sz w:val="32"/>
          <w:szCs w:val="32"/>
          <w:lang w:val="en-US" w:eastAsia="zh-CN"/>
        </w:rPr>
        <w:t>是指单位为完成特定行政工作任务或事业发展目标而发生的支出，包括办案专项、巡察专项、金纪工程、作风建设、政令畅通等专项经费。</w:t>
      </w:r>
    </w:p>
    <w:p w14:paraId="7A652921">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hAnsi="仿宋_GB2312" w:eastAsia="仿宋_GB2312" w:cs="仿宋_GB2312"/>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（三）内部管理制度建设情况：</w:t>
      </w:r>
      <w:r>
        <w:rPr>
          <w:rFonts w:hint="eastAsia" w:ascii="仿宋_GB2312" w:hAnsi="仿宋_GB2312" w:eastAsia="仿宋_GB2312" w:cs="仿宋_GB2312"/>
          <w:kern w:val="2"/>
          <w:sz w:val="32"/>
          <w:szCs w:val="32"/>
          <w:lang w:val="en-US" w:eastAsia="zh-CN" w:bidi="ar-SA"/>
        </w:rPr>
        <w:t>我委严格遵守“三重一大”、“三不一末位”的规定，在原有相对健全的财务管理制度基础上，适时地、针对性地进行了相关制度的增补。制定出台《资阳区纪委监委财务管理补充规定（修订版）》，严格财务收支的会计核算和监督程序，规范管理，强化约束，保证财务开支的真实性、合法性、合规性，提高财政预算资金的支出进度和使用效率。</w:t>
      </w:r>
    </w:p>
    <w:p w14:paraId="3217304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三、部门整体支出绩效情况</w:t>
      </w:r>
    </w:p>
    <w:p w14:paraId="589900FB">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left="0" w:firstLine="643" w:firstLineChars="200"/>
        <w:textAlignment w:val="auto"/>
        <w:rPr>
          <w:rFonts w:hint="eastAsia" w:ascii="仿宋_GB2312" w:hAnsi="仿宋" w:eastAsia="仿宋_GB2312" w:cs="仿宋"/>
          <w:snapToGrid w:val="0"/>
          <w:sz w:val="32"/>
          <w:szCs w:val="32"/>
        </w:rPr>
      </w:pPr>
      <w:r>
        <w:rPr>
          <w:rFonts w:hint="eastAsia" w:ascii="楷体_GB2312" w:hAnsi="楷体_GB2312" w:eastAsia="楷体_GB2312" w:cs="楷体_GB2312"/>
          <w:b/>
          <w:bCs/>
          <w:snapToGrid w:val="0"/>
          <w:sz w:val="32"/>
          <w:szCs w:val="32"/>
          <w:lang w:val="en-US" w:eastAsia="zh-CN"/>
        </w:rPr>
        <w:t>（一）坚守政治机关定位，深学笃行习近平新时代中国特色社会主义思想，以赶考的清醒和坚定答好“政治建设卷”。</w:t>
      </w:r>
      <w:r>
        <w:rPr>
          <w:rFonts w:hint="eastAsia" w:ascii="仿宋_GB2312" w:hAnsi="仿宋_GB2312" w:eastAsia="仿宋_GB2312" w:cs="仿宋_GB2312"/>
          <w:b/>
          <w:bCs/>
          <w:snapToGrid w:val="0"/>
          <w:sz w:val="32"/>
          <w:szCs w:val="32"/>
          <w:lang w:val="en-US" w:eastAsia="zh-CN"/>
        </w:rPr>
        <w:t>一是</w:t>
      </w:r>
      <w:r>
        <w:rPr>
          <w:rFonts w:hint="eastAsia" w:ascii="仿宋_GB2312" w:hAnsi="仿宋_GB2312" w:eastAsia="仿宋_GB2312" w:cs="仿宋_GB2312"/>
          <w:b/>
          <w:bCs/>
          <w:snapToGrid w:val="0"/>
          <w:sz w:val="32"/>
          <w:szCs w:val="32"/>
        </w:rPr>
        <w:t>持续加强政治监督。</w:t>
      </w:r>
      <w:r>
        <w:rPr>
          <w:rFonts w:hint="eastAsia" w:ascii="仿宋_GB2312" w:hAnsi="仿宋_GB2312" w:eastAsia="仿宋_GB2312" w:cs="仿宋_GB2312"/>
          <w:sz w:val="32"/>
          <w:szCs w:val="32"/>
          <w:lang w:val="en-US" w:eastAsia="zh-CN"/>
        </w:rPr>
        <w:t>聚焦贯彻落实党的二十大精神，聚焦把握“三新一高”重大战略，出台《资阳区纪检监察机关2023年政治监督事项清单》，将政治监督任务细化为6大项21小项90条具体任务，明确责任部门，确保政治监督精准高效。出台《益阳市资阳区政治生态强基工程监督清单》，开展专项监督</w:t>
      </w:r>
      <w:r>
        <w:rPr>
          <w:rFonts w:hint="eastAsia" w:ascii="仿宋_GB2312" w:hAnsi="仿宋_GB2312" w:eastAsia="仿宋_GB2312" w:cs="仿宋_GB2312"/>
          <w:b w:val="0"/>
          <w:bCs w:val="0"/>
          <w:color w:val="auto"/>
          <w:sz w:val="32"/>
          <w:szCs w:val="32"/>
          <w:lang w:val="en-US" w:eastAsia="zh-CN"/>
        </w:rPr>
        <w:t>3轮次，督查单位64个</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b/>
          <w:bCs/>
          <w:snapToGrid w:val="0"/>
          <w:sz w:val="32"/>
          <w:szCs w:val="32"/>
          <w:lang w:val="en-US" w:eastAsia="zh-CN"/>
        </w:rPr>
        <w:t>二是坚持深化政治巡察。</w:t>
      </w:r>
      <w:r>
        <w:rPr>
          <w:rFonts w:hint="eastAsia" w:ascii="仿宋_GB2312" w:hAnsi="仿宋_GB2312" w:eastAsia="仿宋_GB2312" w:cs="仿宋_GB2312"/>
          <w:sz w:val="32"/>
          <w:szCs w:val="32"/>
          <w:lang w:val="en-US" w:eastAsia="zh-CN"/>
        </w:rPr>
        <w:t>开展政治巡察3轮，巡察单位24个，发现和反馈问题260个，移交问题线索6件。延伸巡察触角，开展村（社区）党组织专项巡察，巡察村级党组织16个。</w:t>
      </w:r>
      <w:r>
        <w:rPr>
          <w:rFonts w:hint="eastAsia" w:ascii="仿宋_GB2312" w:hAnsi="仿宋" w:eastAsia="仿宋_GB2312" w:cs="仿宋"/>
          <w:snapToGrid w:val="0"/>
          <w:sz w:val="32"/>
          <w:szCs w:val="32"/>
          <w:lang w:val="en-US" w:eastAsia="zh-CN"/>
        </w:rPr>
        <w:t>认真开展</w:t>
      </w:r>
      <w:r>
        <w:rPr>
          <w:rFonts w:hint="eastAsia" w:ascii="仿宋_GB2312" w:hAnsi="仿宋" w:eastAsia="仿宋_GB2312" w:cs="仿宋"/>
          <w:snapToGrid w:val="0"/>
          <w:sz w:val="32"/>
          <w:szCs w:val="32"/>
        </w:rPr>
        <w:t>未巡先改，梳理制定《资阳区纪委监委未巡先改工作自查清单》，自查问题18个，制定具体整改措施46条，</w:t>
      </w:r>
      <w:r>
        <w:rPr>
          <w:rFonts w:hint="eastAsia" w:ascii="仿宋_GB2312" w:hAnsi="仿宋" w:eastAsia="仿宋_GB2312" w:cs="仿宋"/>
          <w:snapToGrid w:val="0"/>
          <w:sz w:val="32"/>
          <w:szCs w:val="32"/>
          <w:lang w:val="en-US" w:eastAsia="zh-CN"/>
        </w:rPr>
        <w:t>并全部整改到位</w:t>
      </w:r>
      <w:r>
        <w:rPr>
          <w:rFonts w:hint="eastAsia" w:ascii="仿宋_GB2312" w:hAnsi="仿宋" w:eastAsia="仿宋_GB2312" w:cs="仿宋"/>
          <w:snapToGrid w:val="0"/>
          <w:sz w:val="32"/>
          <w:szCs w:val="32"/>
        </w:rPr>
        <w:t>。</w:t>
      </w:r>
      <w:r>
        <w:rPr>
          <w:rFonts w:hint="eastAsia" w:ascii="仿宋_GB2312" w:hAnsi="仿宋" w:eastAsia="仿宋_GB2312" w:cs="仿宋"/>
          <w:snapToGrid w:val="0"/>
          <w:sz w:val="32"/>
          <w:szCs w:val="32"/>
          <w:lang w:val="en-US" w:eastAsia="zh-CN"/>
        </w:rPr>
        <w:t>抓好省委第八巡视组反馈问题市区同改工作，区纪委监委牵头的2个问题全部整改到位，联合区委办开展巡视整改专项督查，发现问题6个。</w:t>
      </w:r>
      <w:r>
        <w:rPr>
          <w:rFonts w:hint="eastAsia" w:ascii="仿宋_GB2312" w:hAnsi="仿宋_GB2312" w:eastAsia="仿宋_GB2312" w:cs="仿宋_GB2312"/>
          <w:b/>
          <w:bCs/>
          <w:snapToGrid w:val="0"/>
          <w:sz w:val="32"/>
          <w:szCs w:val="32"/>
          <w:lang w:val="en-US" w:eastAsia="zh-CN"/>
        </w:rPr>
        <w:t>三是压紧压实“两个责任”。</w:t>
      </w:r>
      <w:r>
        <w:rPr>
          <w:rFonts w:hint="eastAsia" w:ascii="仿宋_GB2312" w:hAnsi="仿宋_GB2312" w:eastAsia="仿宋_GB2312" w:cs="仿宋_GB2312"/>
          <w:sz w:val="32"/>
          <w:szCs w:val="32"/>
          <w:lang w:val="en-US" w:eastAsia="zh-CN"/>
        </w:rPr>
        <w:t>持续加大对履职不到位、责任不落实、工作不认真的单位的问责力度，组织处理23人，党纪政务处分8人。</w:t>
      </w:r>
    </w:p>
    <w:p w14:paraId="611C8346">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left="0" w:firstLine="643" w:firstLineChars="200"/>
        <w:textAlignment w:val="auto"/>
        <w:rPr>
          <w:rFonts w:hint="eastAsia" w:ascii="仿宋_GB2312" w:hAnsi="仿宋" w:eastAsia="仿宋_GB2312" w:cs="仿宋"/>
          <w:snapToGrid w:val="0"/>
          <w:sz w:val="32"/>
          <w:szCs w:val="32"/>
        </w:rPr>
      </w:pPr>
      <w:r>
        <w:rPr>
          <w:rFonts w:hint="eastAsia" w:ascii="楷体_GB2312" w:hAnsi="楷体_GB2312" w:eastAsia="楷体_GB2312" w:cs="楷体_GB2312"/>
          <w:b/>
          <w:bCs/>
          <w:snapToGrid w:val="0"/>
          <w:sz w:val="32"/>
          <w:szCs w:val="32"/>
          <w:lang w:val="en-US" w:eastAsia="zh-CN"/>
        </w:rPr>
        <w:t>（二）聚焦监督第一职责，持续释放监督治理效能，以如磐的执着和韧劲答好“作风建设卷”。</w:t>
      </w:r>
      <w:r>
        <w:rPr>
          <w:rFonts w:hint="eastAsia" w:ascii="仿宋_GB2312" w:hAnsi="仿宋_GB2312" w:eastAsia="仿宋_GB2312" w:cs="仿宋_GB2312"/>
          <w:b/>
          <w:bCs/>
          <w:snapToGrid w:val="0"/>
          <w:sz w:val="32"/>
          <w:szCs w:val="32"/>
          <w:lang w:val="en-US" w:eastAsia="zh-CN"/>
        </w:rPr>
        <w:t>一是驰而不息纠治“四风”。</w:t>
      </w:r>
      <w:r>
        <w:rPr>
          <w:rFonts w:hint="eastAsia" w:ascii="仿宋_GB2312" w:hAnsi="仿宋_GB2312" w:eastAsia="仿宋_GB2312" w:cs="仿宋_GB2312"/>
          <w:color w:val="auto"/>
          <w:sz w:val="32"/>
          <w:szCs w:val="32"/>
          <w:lang w:val="en-US" w:eastAsia="zh-CN"/>
        </w:rPr>
        <w:t>坚持党性党风党纪一起抓，深入落实中央八项规定及其实施细则精神，持续整治“表现在基层、根子在上面”突出问题，</w:t>
      </w:r>
      <w:r>
        <w:rPr>
          <w:rFonts w:hint="eastAsia" w:ascii="仿宋_GB2312" w:hAnsi="仿宋_GB2312" w:eastAsia="仿宋_GB2312" w:cs="仿宋_GB2312"/>
          <w:b w:val="0"/>
          <w:bCs w:val="0"/>
          <w:snapToGrid w:val="0"/>
          <w:sz w:val="32"/>
          <w:szCs w:val="32"/>
          <w:lang w:val="en-US" w:eastAsia="zh-CN"/>
        </w:rPr>
        <w:t>党纪政务处分36人。开展“两带头五整治”纠风防腐专项行动，通报曝光5批次18起典型案例，党纪政务处分60人。</w:t>
      </w:r>
      <w:r>
        <w:rPr>
          <w:rFonts w:hint="eastAsia" w:ascii="仿宋_GB2312" w:hAnsi="仿宋_GB2312" w:eastAsia="仿宋_GB2312" w:cs="仿宋_GB2312"/>
          <w:b/>
          <w:bCs/>
          <w:snapToGrid w:val="0"/>
          <w:sz w:val="32"/>
          <w:szCs w:val="32"/>
          <w:lang w:val="en-US" w:eastAsia="zh-CN"/>
        </w:rPr>
        <w:t>二是严格落实“营商环境提升年”行动。</w:t>
      </w:r>
      <w:r>
        <w:rPr>
          <w:rFonts w:hint="eastAsia" w:ascii="仿宋_GB2312" w:hAnsi="仿宋" w:eastAsia="仿宋_GB2312" w:cs="仿宋"/>
          <w:snapToGrid w:val="0"/>
          <w:sz w:val="32"/>
          <w:szCs w:val="32"/>
          <w:lang w:val="en-US" w:eastAsia="zh-CN"/>
        </w:rPr>
        <w:t>选取4家规模企业、重点项目作为优化营商环境监测点，由区纪委监委班子成员定点联系，及时解决企业诉求。紧盯政务、发改、市监、经开区等重点部门单位，</w:t>
      </w:r>
      <w:r>
        <w:rPr>
          <w:rFonts w:hint="eastAsia" w:ascii="仿宋_GB2312" w:hAnsi="仿宋_GB2312" w:eastAsia="仿宋_GB2312" w:cs="仿宋_GB2312"/>
          <w:b w:val="0"/>
          <w:bCs w:val="0"/>
          <w:snapToGrid w:val="0"/>
          <w:sz w:val="32"/>
          <w:szCs w:val="32"/>
          <w:lang w:val="en-US" w:eastAsia="zh-CN"/>
        </w:rPr>
        <w:t>发现问题线索39件，党纪政务处分27人</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b/>
          <w:bCs/>
          <w:snapToGrid w:val="0"/>
          <w:sz w:val="32"/>
          <w:szCs w:val="32"/>
          <w:lang w:val="en-US" w:eastAsia="zh-CN"/>
        </w:rPr>
        <w:t>三是树牢担当作为导向。</w:t>
      </w:r>
      <w:r>
        <w:rPr>
          <w:rFonts w:hint="eastAsia" w:ascii="仿宋_GB2312" w:hAnsi="仿宋" w:eastAsia="仿宋_GB2312" w:cs="仿宋"/>
          <w:snapToGrid w:val="0"/>
          <w:sz w:val="32"/>
          <w:szCs w:val="32"/>
          <w:lang w:val="en-US" w:eastAsia="zh-CN"/>
        </w:rPr>
        <w:t>严格落实“三个区分开来”要求，激励干部大胆改革、勇于创新、干事创业，对敢于担当的干部实施容错纠错，为15名受到不实举报党员干部澄清正名，回访教育受处分党员干部81人次，全面激发攻坚克难、服务发展的内生动力。</w:t>
      </w:r>
    </w:p>
    <w:p w14:paraId="466F9822">
      <w:pPr>
        <w:pStyle w:val="2"/>
        <w:keepNext w:val="0"/>
        <w:keepLines w:val="0"/>
        <w:pageBreakBefore w:val="0"/>
        <w:widowControl w:val="0"/>
        <w:kinsoku/>
        <w:wordWrap/>
        <w:overflowPunct/>
        <w:topLinePunct w:val="0"/>
        <w:autoSpaceDE/>
        <w:autoSpaceDN/>
        <w:bidi w:val="0"/>
        <w:spacing w:line="600" w:lineRule="exact"/>
        <w:ind w:left="0"/>
        <w:textAlignment w:val="auto"/>
        <w:rPr>
          <w:rFonts w:hint="default" w:ascii="仿宋_GB2312" w:hAnsi="仿宋" w:eastAsia="仿宋_GB2312" w:cs="仿宋"/>
          <w:snapToGrid w:val="0"/>
          <w:sz w:val="32"/>
          <w:szCs w:val="32"/>
          <w:lang w:val="en-US" w:eastAsia="zh-CN"/>
        </w:rPr>
      </w:pPr>
      <w:r>
        <w:rPr>
          <w:rFonts w:hint="eastAsia" w:ascii="楷体_GB2312" w:hAnsi="楷体_GB2312" w:eastAsia="楷体_GB2312" w:cs="楷体_GB2312"/>
          <w:b/>
          <w:bCs/>
          <w:snapToGrid w:val="0"/>
          <w:sz w:val="32"/>
          <w:szCs w:val="32"/>
          <w:lang w:val="en-US" w:eastAsia="zh-CN"/>
        </w:rPr>
        <w:t>（三）践行为民初心使命，持续整治群众身边腐败和不正之风，以真挚的情怀和态度答好“民生服务卷”。</w:t>
      </w:r>
      <w:r>
        <w:rPr>
          <w:rFonts w:hint="eastAsia" w:ascii="仿宋_GB2312" w:hAnsi="仿宋_GB2312" w:eastAsia="仿宋_GB2312" w:cs="仿宋_GB2312"/>
          <w:b/>
          <w:bCs/>
          <w:snapToGrid w:val="0"/>
          <w:sz w:val="32"/>
          <w:szCs w:val="32"/>
          <w:lang w:val="en-US" w:eastAsia="zh-CN"/>
        </w:rPr>
        <w:t>一是深入推进“三湘护农”专项行动。</w:t>
      </w:r>
      <w:r>
        <w:rPr>
          <w:rFonts w:hint="eastAsia" w:ascii="仿宋_GB2312" w:hAnsi="仿宋" w:eastAsia="仿宋_GB2312" w:cs="仿宋"/>
          <w:snapToGrid w:val="0"/>
          <w:sz w:val="32"/>
          <w:szCs w:val="32"/>
        </w:rPr>
        <w:t>制定贯彻落实方案，收到问题线索、信访举报3</w:t>
      </w:r>
      <w:r>
        <w:rPr>
          <w:rFonts w:hint="eastAsia" w:ascii="仿宋_GB2312" w:hAnsi="仿宋" w:eastAsia="仿宋_GB2312" w:cs="仿宋"/>
          <w:snapToGrid w:val="0"/>
          <w:sz w:val="32"/>
          <w:szCs w:val="32"/>
          <w:lang w:val="en-US" w:eastAsia="zh-CN"/>
        </w:rPr>
        <w:t>9</w:t>
      </w:r>
      <w:r>
        <w:rPr>
          <w:rFonts w:hint="eastAsia" w:ascii="仿宋_GB2312" w:hAnsi="仿宋" w:eastAsia="仿宋_GB2312" w:cs="仿宋"/>
          <w:snapToGrid w:val="0"/>
          <w:sz w:val="32"/>
          <w:szCs w:val="32"/>
        </w:rPr>
        <w:t>件，留置1人</w:t>
      </w:r>
      <w:r>
        <w:rPr>
          <w:rFonts w:hint="eastAsia" w:ascii="仿宋_GB2312" w:hAnsi="仿宋" w:eastAsia="仿宋_GB2312" w:cs="仿宋"/>
          <w:snapToGrid w:val="0"/>
          <w:sz w:val="32"/>
          <w:szCs w:val="32"/>
          <w:lang w:eastAsia="zh-CN"/>
        </w:rPr>
        <w:t>，</w:t>
      </w:r>
      <w:r>
        <w:rPr>
          <w:rFonts w:hint="eastAsia" w:ascii="仿宋_GB2312" w:hAnsi="仿宋" w:eastAsia="仿宋_GB2312" w:cs="仿宋"/>
          <w:snapToGrid w:val="0"/>
          <w:sz w:val="32"/>
          <w:szCs w:val="32"/>
        </w:rPr>
        <w:t>党纪政务处分</w:t>
      </w:r>
      <w:r>
        <w:rPr>
          <w:rFonts w:hint="eastAsia" w:ascii="仿宋_GB2312" w:hAnsi="仿宋" w:eastAsia="仿宋_GB2312" w:cs="仿宋"/>
          <w:snapToGrid w:val="0"/>
          <w:sz w:val="32"/>
          <w:szCs w:val="32"/>
          <w:lang w:val="en-US" w:eastAsia="zh-CN"/>
        </w:rPr>
        <w:t>1</w:t>
      </w:r>
      <w:r>
        <w:rPr>
          <w:rFonts w:hint="eastAsia" w:ascii="仿宋_GB2312" w:hAnsi="仿宋" w:eastAsia="仿宋_GB2312" w:cs="仿宋"/>
          <w:snapToGrid w:val="0"/>
          <w:sz w:val="32"/>
          <w:szCs w:val="32"/>
        </w:rPr>
        <w:t>9人</w:t>
      </w:r>
      <w:r>
        <w:rPr>
          <w:rFonts w:hint="eastAsia" w:ascii="仿宋_GB2312" w:hAnsi="仿宋" w:eastAsia="仿宋_GB2312" w:cs="仿宋"/>
          <w:snapToGrid w:val="0"/>
          <w:sz w:val="32"/>
          <w:szCs w:val="32"/>
          <w:lang w:eastAsia="zh-CN"/>
        </w:rPr>
        <w:t>，</w:t>
      </w:r>
      <w:r>
        <w:rPr>
          <w:rFonts w:hint="eastAsia" w:ascii="仿宋_GB2312" w:hAnsi="仿宋" w:eastAsia="仿宋_GB2312" w:cs="仿宋"/>
          <w:snapToGrid w:val="0"/>
          <w:sz w:val="32"/>
          <w:szCs w:val="32"/>
        </w:rPr>
        <w:t>组织处理</w:t>
      </w:r>
      <w:r>
        <w:rPr>
          <w:rFonts w:hint="eastAsia" w:ascii="仿宋_GB2312" w:hAnsi="仿宋" w:eastAsia="仿宋_GB2312" w:cs="仿宋"/>
          <w:snapToGrid w:val="0"/>
          <w:sz w:val="32"/>
          <w:szCs w:val="32"/>
          <w:lang w:val="en-US" w:eastAsia="zh-CN"/>
        </w:rPr>
        <w:t>24</w:t>
      </w:r>
      <w:r>
        <w:rPr>
          <w:rFonts w:hint="eastAsia" w:ascii="仿宋_GB2312" w:hAnsi="仿宋" w:eastAsia="仿宋_GB2312" w:cs="仿宋"/>
          <w:snapToGrid w:val="0"/>
          <w:sz w:val="32"/>
          <w:szCs w:val="32"/>
        </w:rPr>
        <w:t>人。</w:t>
      </w:r>
      <w:r>
        <w:rPr>
          <w:rFonts w:hint="eastAsia" w:ascii="仿宋_GB2312" w:hAnsi="仿宋_GB2312" w:eastAsia="仿宋_GB2312" w:cs="仿宋_GB2312"/>
          <w:b/>
          <w:bCs/>
          <w:snapToGrid w:val="0"/>
          <w:sz w:val="32"/>
          <w:szCs w:val="32"/>
          <w:lang w:val="en-US" w:eastAsia="zh-CN"/>
        </w:rPr>
        <w:t>二是巩固拓展“洞庭清波”监督成果。</w:t>
      </w:r>
      <w:r>
        <w:rPr>
          <w:rFonts w:hint="eastAsia" w:ascii="仿宋_GB2312" w:eastAsia="仿宋_GB2312" w:cs="仿宋_GB2312"/>
          <w:color w:val="auto"/>
          <w:spacing w:val="0"/>
          <w:sz w:val="32"/>
          <w:szCs w:val="32"/>
          <w:lang w:val="en-US" w:eastAsia="zh-CN"/>
        </w:rPr>
        <w:t>制定资阳区2023年度洞庭清波常态化监督工作方案</w:t>
      </w:r>
      <w:r>
        <w:rPr>
          <w:rFonts w:hint="eastAsia" w:ascii="仿宋_GB2312" w:hAnsi="仿宋" w:eastAsia="仿宋_GB2312"/>
          <w:b w:val="0"/>
          <w:bCs w:val="0"/>
          <w:color w:val="auto"/>
          <w:spacing w:val="0"/>
          <w:sz w:val="32"/>
          <w:szCs w:val="32"/>
          <w:lang w:val="en-US" w:eastAsia="zh-CN"/>
        </w:rPr>
        <w:t>，</w:t>
      </w:r>
      <w:r>
        <w:rPr>
          <w:rFonts w:hint="default" w:ascii="仿宋_GB2312" w:hAnsi="仿宋_GB2312" w:eastAsia="仿宋_GB2312" w:cs="仿宋_GB2312"/>
          <w:bCs/>
          <w:color w:val="auto"/>
          <w:sz w:val="32"/>
          <w:szCs w:val="32"/>
          <w:lang w:val="en-US" w:eastAsia="zh-CN"/>
        </w:rPr>
        <w:t>组织召开</w:t>
      </w:r>
      <w:r>
        <w:rPr>
          <w:rFonts w:hint="eastAsia" w:ascii="仿宋_GB2312" w:hAnsi="仿宋_GB2312" w:eastAsia="仿宋_GB2312" w:cs="仿宋_GB2312"/>
          <w:bCs/>
          <w:color w:val="auto"/>
          <w:sz w:val="32"/>
          <w:szCs w:val="32"/>
          <w:lang w:val="en-US" w:eastAsia="zh-CN"/>
        </w:rPr>
        <w:t>“</w:t>
      </w:r>
      <w:r>
        <w:rPr>
          <w:rFonts w:hint="default" w:ascii="仿宋_GB2312" w:hAnsi="仿宋_GB2312" w:eastAsia="仿宋_GB2312" w:cs="仿宋_GB2312"/>
          <w:bCs/>
          <w:color w:val="auto"/>
          <w:sz w:val="32"/>
          <w:szCs w:val="32"/>
          <w:lang w:val="en-US" w:eastAsia="zh-CN"/>
        </w:rPr>
        <w:t>洞庭清波</w:t>
      </w:r>
      <w:r>
        <w:rPr>
          <w:rFonts w:hint="eastAsia" w:ascii="仿宋_GB2312" w:hAnsi="仿宋_GB2312" w:eastAsia="仿宋_GB2312" w:cs="仿宋_GB2312"/>
          <w:bCs/>
          <w:color w:val="auto"/>
          <w:sz w:val="32"/>
          <w:szCs w:val="32"/>
          <w:lang w:val="en-US" w:eastAsia="zh-CN"/>
        </w:rPr>
        <w:t>”</w:t>
      </w:r>
      <w:r>
        <w:rPr>
          <w:rFonts w:hint="default" w:ascii="仿宋_GB2312" w:hAnsi="仿宋_GB2312" w:eastAsia="仿宋_GB2312" w:cs="仿宋_GB2312"/>
          <w:bCs/>
          <w:color w:val="auto"/>
          <w:sz w:val="32"/>
          <w:szCs w:val="32"/>
          <w:lang w:val="en-US" w:eastAsia="zh-CN"/>
        </w:rPr>
        <w:t>常态化监督工作部署会</w:t>
      </w:r>
      <w:r>
        <w:rPr>
          <w:rFonts w:hint="eastAsia" w:ascii="仿宋_GB2312" w:hAnsi="仿宋_GB2312" w:eastAsia="仿宋_GB2312" w:cs="仿宋_GB2312"/>
          <w:bCs/>
          <w:color w:val="auto"/>
          <w:sz w:val="32"/>
          <w:szCs w:val="32"/>
          <w:lang w:val="en-US" w:eastAsia="zh-CN"/>
        </w:rPr>
        <w:t>。</w:t>
      </w:r>
      <w:r>
        <w:rPr>
          <w:rFonts w:hint="eastAsia" w:ascii="仿宋_GB2312" w:hAnsi="仿宋_GB2312" w:eastAsia="仿宋_GB2312" w:cs="仿宋_GB2312"/>
          <w:b w:val="0"/>
          <w:bCs w:val="0"/>
          <w:color w:val="auto"/>
          <w:sz w:val="32"/>
          <w:szCs w:val="32"/>
          <w:lang w:val="en-US" w:eastAsia="zh-CN"/>
        </w:rPr>
        <w:t>深入推进“洞庭清波”常态化监督，查处腐败和作风问题4起，党纪政务处分2人，组织处理4人</w:t>
      </w:r>
      <w:r>
        <w:rPr>
          <w:rFonts w:hint="eastAsia" w:ascii="仿宋_GB2312" w:eastAsia="仿宋_GB2312" w:cs="仿宋_GB2312"/>
          <w:color w:val="auto"/>
          <w:spacing w:val="0"/>
          <w:sz w:val="32"/>
          <w:szCs w:val="32"/>
          <w:lang w:val="en-US" w:eastAsia="zh-CN"/>
        </w:rPr>
        <w:t>。</w:t>
      </w:r>
      <w:r>
        <w:rPr>
          <w:rFonts w:hint="eastAsia" w:ascii="仿宋_GB2312" w:hAnsi="仿宋_GB2312" w:eastAsia="仿宋_GB2312" w:cs="仿宋_GB2312"/>
          <w:b/>
          <w:bCs/>
          <w:snapToGrid w:val="0"/>
          <w:sz w:val="32"/>
          <w:szCs w:val="32"/>
          <w:lang w:val="en-US" w:eastAsia="zh-CN"/>
        </w:rPr>
        <w:t>三是切实解决群众急难愁盼问题。</w:t>
      </w:r>
      <w:r>
        <w:rPr>
          <w:rFonts w:hint="eastAsia" w:ascii="仿宋_GB2312" w:hAnsi="仿宋_GB2312" w:eastAsia="仿宋_GB2312" w:cs="仿宋_GB2312"/>
          <w:b w:val="0"/>
          <w:bCs w:val="0"/>
          <w:color w:val="auto"/>
          <w:sz w:val="32"/>
          <w:szCs w:val="32"/>
          <w:lang w:val="en-US" w:eastAsia="zh-CN"/>
        </w:rPr>
        <w:t>开展领导干部利用职权或影响力为亲友牟利、领导干部子女互相请托办事问题专项整治，组织</w:t>
      </w:r>
      <w:r>
        <w:rPr>
          <w:rFonts w:hint="eastAsia" w:ascii="仿宋_GB2312" w:hAnsi="仿宋_GB2312" w:eastAsia="仿宋_GB2312" w:cs="仿宋_GB2312"/>
          <w:b w:val="0"/>
          <w:bCs w:val="0"/>
          <w:color w:val="auto"/>
          <w:sz w:val="32"/>
          <w:szCs w:val="32"/>
          <w:u w:val="none" w:color="auto"/>
          <w:lang w:val="en-US" w:eastAsia="zh-CN"/>
        </w:rPr>
        <w:t>833</w:t>
      </w:r>
      <w:r>
        <w:rPr>
          <w:rFonts w:hint="eastAsia" w:ascii="仿宋_GB2312" w:hAnsi="仿宋_GB2312" w:eastAsia="仿宋_GB2312" w:cs="仿宋_GB2312"/>
          <w:b w:val="0"/>
          <w:bCs w:val="0"/>
          <w:color w:val="auto"/>
          <w:sz w:val="32"/>
          <w:szCs w:val="32"/>
          <w:lang w:val="en-US" w:eastAsia="zh-CN"/>
        </w:rPr>
        <w:t>名区管干部全面自查自纠，严肃处置相关线索，党纪政务处分</w:t>
      </w:r>
      <w:r>
        <w:rPr>
          <w:rFonts w:hint="eastAsia" w:ascii="仿宋_GB2312" w:hAnsi="仿宋_GB2312" w:eastAsia="仿宋_GB2312" w:cs="仿宋_GB2312"/>
          <w:b w:val="0"/>
          <w:bCs w:val="0"/>
          <w:color w:val="auto"/>
          <w:sz w:val="32"/>
          <w:szCs w:val="32"/>
          <w:u w:val="none" w:color="auto"/>
          <w:lang w:val="en-US" w:eastAsia="zh-CN"/>
        </w:rPr>
        <w:t>14</w:t>
      </w:r>
      <w:r>
        <w:rPr>
          <w:rFonts w:hint="eastAsia" w:ascii="仿宋_GB2312" w:hAnsi="仿宋_GB2312" w:eastAsia="仿宋_GB2312" w:cs="仿宋_GB2312"/>
          <w:b w:val="0"/>
          <w:bCs w:val="0"/>
          <w:color w:val="auto"/>
          <w:sz w:val="32"/>
          <w:szCs w:val="32"/>
          <w:lang w:val="en-US" w:eastAsia="zh-CN"/>
        </w:rPr>
        <w:t>人。深入开展工程建设项目招投标突出问题专项整治，起底问题线索</w:t>
      </w:r>
      <w:r>
        <w:rPr>
          <w:rFonts w:hint="eastAsia" w:ascii="仿宋_GB2312" w:hAnsi="仿宋_GB2312" w:eastAsia="仿宋_GB2312" w:cs="仿宋_GB2312"/>
          <w:b w:val="0"/>
          <w:bCs w:val="0"/>
          <w:color w:val="auto"/>
          <w:sz w:val="32"/>
          <w:szCs w:val="32"/>
          <w:u w:val="none" w:color="auto"/>
          <w:lang w:val="en-US" w:eastAsia="zh-CN"/>
        </w:rPr>
        <w:t>23</w:t>
      </w:r>
      <w:r>
        <w:rPr>
          <w:rFonts w:hint="eastAsia" w:ascii="仿宋_GB2312" w:hAnsi="仿宋_GB2312" w:eastAsia="仿宋_GB2312" w:cs="仿宋_GB2312"/>
          <w:b w:val="0"/>
          <w:bCs w:val="0"/>
          <w:color w:val="auto"/>
          <w:sz w:val="32"/>
          <w:szCs w:val="32"/>
          <w:lang w:val="en-US" w:eastAsia="zh-CN"/>
        </w:rPr>
        <w:t>件，党纪政务处分</w:t>
      </w:r>
      <w:r>
        <w:rPr>
          <w:rFonts w:hint="eastAsia" w:ascii="仿宋_GB2312" w:hAnsi="仿宋_GB2312" w:eastAsia="仿宋_GB2312" w:cs="仿宋_GB2312"/>
          <w:b w:val="0"/>
          <w:bCs w:val="0"/>
          <w:color w:val="auto"/>
          <w:sz w:val="32"/>
          <w:szCs w:val="32"/>
          <w:u w:val="none" w:color="auto"/>
          <w:lang w:val="en-US" w:eastAsia="zh-CN"/>
        </w:rPr>
        <w:t>13</w:t>
      </w:r>
      <w:r>
        <w:rPr>
          <w:rFonts w:hint="eastAsia" w:ascii="仿宋_GB2312" w:hAnsi="仿宋_GB2312" w:eastAsia="仿宋_GB2312" w:cs="仿宋_GB2312"/>
          <w:b w:val="0"/>
          <w:bCs w:val="0"/>
          <w:color w:val="auto"/>
          <w:sz w:val="32"/>
          <w:szCs w:val="32"/>
          <w:lang w:val="en-US" w:eastAsia="zh-CN"/>
        </w:rPr>
        <w:t>人。推进“五医联治”专项行动，发现问题线索</w:t>
      </w:r>
      <w:r>
        <w:rPr>
          <w:rFonts w:hint="eastAsia" w:ascii="仿宋_GB2312" w:hAnsi="仿宋_GB2312" w:eastAsia="仿宋_GB2312" w:cs="仿宋_GB2312"/>
          <w:b w:val="0"/>
          <w:bCs w:val="0"/>
          <w:color w:val="auto"/>
          <w:sz w:val="32"/>
          <w:szCs w:val="32"/>
          <w:u w:val="none" w:color="auto"/>
          <w:lang w:val="en-US" w:eastAsia="zh-CN"/>
        </w:rPr>
        <w:t>36</w:t>
      </w:r>
      <w:r>
        <w:rPr>
          <w:rFonts w:hint="eastAsia" w:ascii="仿宋_GB2312" w:hAnsi="仿宋_GB2312" w:eastAsia="仿宋_GB2312" w:cs="仿宋_GB2312"/>
          <w:b w:val="0"/>
          <w:bCs w:val="0"/>
          <w:color w:val="auto"/>
          <w:sz w:val="32"/>
          <w:szCs w:val="32"/>
          <w:lang w:val="en-US" w:eastAsia="zh-CN"/>
        </w:rPr>
        <w:t>件，党纪政务处分</w:t>
      </w:r>
      <w:r>
        <w:rPr>
          <w:rFonts w:hint="eastAsia" w:ascii="仿宋_GB2312" w:hAnsi="仿宋_GB2312" w:eastAsia="仿宋_GB2312" w:cs="仿宋_GB2312"/>
          <w:b w:val="0"/>
          <w:bCs w:val="0"/>
          <w:color w:val="auto"/>
          <w:sz w:val="32"/>
          <w:szCs w:val="32"/>
          <w:u w:val="none" w:color="auto"/>
          <w:lang w:val="en-US" w:eastAsia="zh-CN"/>
        </w:rPr>
        <w:t>7</w:t>
      </w:r>
      <w:r>
        <w:rPr>
          <w:rFonts w:hint="eastAsia" w:ascii="仿宋_GB2312" w:hAnsi="仿宋_GB2312" w:eastAsia="仿宋_GB2312" w:cs="仿宋_GB2312"/>
          <w:b w:val="0"/>
          <w:bCs w:val="0"/>
          <w:color w:val="auto"/>
          <w:sz w:val="32"/>
          <w:szCs w:val="32"/>
          <w:lang w:val="en-US" w:eastAsia="zh-CN"/>
        </w:rPr>
        <w:t>人，收回医保基金</w:t>
      </w:r>
      <w:r>
        <w:rPr>
          <w:rFonts w:hint="eastAsia" w:ascii="仿宋_GB2312" w:hAnsi="仿宋_GB2312" w:eastAsia="仿宋_GB2312" w:cs="仿宋_GB2312"/>
          <w:b w:val="0"/>
          <w:bCs w:val="0"/>
          <w:color w:val="auto"/>
          <w:sz w:val="32"/>
          <w:szCs w:val="32"/>
          <w:u w:val="none" w:color="auto"/>
          <w:lang w:val="en-US" w:eastAsia="zh-CN"/>
        </w:rPr>
        <w:t>61</w:t>
      </w:r>
      <w:r>
        <w:rPr>
          <w:rFonts w:hint="eastAsia" w:ascii="仿宋_GB2312" w:hAnsi="仿宋_GB2312" w:eastAsia="仿宋_GB2312" w:cs="仿宋_GB2312"/>
          <w:b w:val="0"/>
          <w:bCs w:val="0"/>
          <w:color w:val="auto"/>
          <w:sz w:val="32"/>
          <w:szCs w:val="32"/>
          <w:lang w:val="en-US" w:eastAsia="zh-CN"/>
        </w:rPr>
        <w:t>万余元，查处了市中医医院严重违纪违法案，留置2人。聚焦群众关切的教育领域问题加强执纪监督，党纪政务处分19人，切实维护教育公平。</w:t>
      </w:r>
    </w:p>
    <w:p w14:paraId="1D13F45E">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left="0" w:firstLine="643" w:firstLineChars="200"/>
        <w:jc w:val="both"/>
        <w:textAlignment w:val="auto"/>
        <w:rPr>
          <w:rFonts w:hint="eastAsia" w:ascii="仿宋_GB2312" w:hAnsi="仿宋" w:eastAsia="仿宋_GB2312" w:cs="仿宋"/>
          <w:snapToGrid w:val="0"/>
          <w:sz w:val="32"/>
          <w:szCs w:val="32"/>
        </w:rPr>
      </w:pPr>
      <w:r>
        <w:rPr>
          <w:rFonts w:hint="eastAsia" w:ascii="楷体_GB2312" w:hAnsi="楷体_GB2312" w:eastAsia="楷体_GB2312" w:cs="楷体_GB2312"/>
          <w:b/>
          <w:bCs/>
          <w:snapToGrid w:val="0"/>
          <w:sz w:val="32"/>
          <w:szCs w:val="32"/>
          <w:lang w:val="en-US" w:eastAsia="zh-CN"/>
        </w:rPr>
        <w:t>（四）坚持综合系统施治，全周期管理一体推进“三不腐”，以顽强的决心和毅力答好“清廉建设卷”。</w:t>
      </w:r>
      <w:r>
        <w:rPr>
          <w:rFonts w:hint="eastAsia" w:ascii="仿宋_GB2312" w:hAnsi="仿宋_GB2312" w:eastAsia="仿宋_GB2312" w:cs="仿宋_GB2312"/>
          <w:b/>
          <w:bCs/>
          <w:snapToGrid w:val="0"/>
          <w:sz w:val="32"/>
          <w:szCs w:val="32"/>
          <w:lang w:val="en-US" w:eastAsia="zh-CN"/>
        </w:rPr>
        <w:t>一是加大线索查办力度。</w:t>
      </w:r>
      <w:r>
        <w:rPr>
          <w:rFonts w:hint="eastAsia" w:ascii="仿宋_GB2312" w:hAnsi="仿宋" w:eastAsia="仿宋_GB2312" w:cs="仿宋"/>
          <w:snapToGrid w:val="0"/>
          <w:sz w:val="32"/>
          <w:szCs w:val="32"/>
        </w:rPr>
        <w:t>坚持有腐必反、有案必查</w:t>
      </w:r>
      <w:r>
        <w:rPr>
          <w:rFonts w:hint="eastAsia" w:ascii="仿宋_GB2312" w:hAnsi="仿宋" w:eastAsia="仿宋_GB2312" w:cs="仿宋"/>
          <w:snapToGrid w:val="0"/>
          <w:sz w:val="32"/>
          <w:szCs w:val="32"/>
          <w:lang w:eastAsia="zh-CN"/>
        </w:rPr>
        <w:t>，</w:t>
      </w:r>
      <w:r>
        <w:rPr>
          <w:rFonts w:hint="eastAsia" w:ascii="仿宋_GB2312" w:hAnsi="仿宋" w:eastAsia="仿宋_GB2312" w:cs="仿宋"/>
          <w:snapToGrid w:val="0"/>
          <w:sz w:val="32"/>
          <w:szCs w:val="32"/>
          <w:lang w:val="en-US" w:eastAsia="zh-CN"/>
        </w:rPr>
        <w:t>受理</w:t>
      </w:r>
      <w:r>
        <w:rPr>
          <w:rFonts w:hint="eastAsia" w:ascii="仿宋_GB2312" w:hAnsi="仿宋" w:eastAsia="仿宋_GB2312" w:cs="仿宋"/>
          <w:snapToGrid w:val="0"/>
          <w:sz w:val="32"/>
          <w:szCs w:val="32"/>
        </w:rPr>
        <w:t>信访举报</w:t>
      </w:r>
      <w:r>
        <w:rPr>
          <w:rFonts w:hint="eastAsia" w:ascii="仿宋_GB2312" w:hAnsi="仿宋" w:eastAsia="仿宋_GB2312" w:cs="仿宋"/>
          <w:snapToGrid w:val="0"/>
          <w:sz w:val="32"/>
          <w:szCs w:val="32"/>
          <w:lang w:val="en-US" w:eastAsia="zh-CN"/>
        </w:rPr>
        <w:t>206</w:t>
      </w:r>
      <w:r>
        <w:rPr>
          <w:rFonts w:hint="eastAsia" w:ascii="仿宋_GB2312" w:hAnsi="仿宋" w:eastAsia="仿宋_GB2312" w:cs="仿宋"/>
          <w:snapToGrid w:val="0"/>
          <w:sz w:val="32"/>
          <w:szCs w:val="32"/>
        </w:rPr>
        <w:t>件</w:t>
      </w:r>
      <w:r>
        <w:rPr>
          <w:rFonts w:hint="eastAsia" w:ascii="仿宋_GB2312" w:hAnsi="仿宋" w:eastAsia="仿宋_GB2312" w:cs="仿宋"/>
          <w:snapToGrid w:val="0"/>
          <w:sz w:val="32"/>
          <w:szCs w:val="32"/>
          <w:lang w:eastAsia="zh-CN"/>
        </w:rPr>
        <w:t>，处置问题线索</w:t>
      </w:r>
      <w:r>
        <w:rPr>
          <w:rFonts w:hint="eastAsia" w:ascii="仿宋_GB2312" w:hAnsi="仿宋_GB2312" w:eastAsia="仿宋_GB2312" w:cs="仿宋_GB2312"/>
          <w:b w:val="0"/>
          <w:bCs w:val="0"/>
          <w:snapToGrid w:val="0"/>
          <w:sz w:val="32"/>
          <w:szCs w:val="32"/>
          <w:lang w:val="en-US" w:eastAsia="zh-CN"/>
        </w:rPr>
        <w:t>410件，立案203件，同比增长28%，给予党纪政务处分173人，其中科级实职干部19人。自办长春经开区党工委原副书记陈跃留置案，严肃查处汽车路派出所原辅警崔某某、彭某某渎职案，彻查茈湖口镇育江村7名村干部腐败窝案。协助省纪委监委查办“6.25”专案、协助市纪委监委查办“4.23”专案</w:t>
      </w:r>
      <w:r>
        <w:rPr>
          <w:rFonts w:hint="eastAsia" w:ascii="仿宋_GB2312" w:hAnsi="仿宋" w:eastAsia="仿宋_GB2312" w:cs="仿宋"/>
          <w:snapToGrid w:val="0"/>
          <w:sz w:val="32"/>
          <w:szCs w:val="32"/>
          <w:lang w:eastAsia="zh-CN"/>
        </w:rPr>
        <w:t>。</w:t>
      </w:r>
      <w:r>
        <w:rPr>
          <w:rFonts w:hint="eastAsia" w:ascii="仿宋_GB2312" w:hAnsi="仿宋_GB2312" w:eastAsia="仿宋_GB2312" w:cs="仿宋_GB2312"/>
          <w:b/>
          <w:bCs/>
          <w:snapToGrid w:val="0"/>
          <w:sz w:val="32"/>
          <w:szCs w:val="32"/>
          <w:lang w:val="en-US" w:eastAsia="zh-CN"/>
        </w:rPr>
        <w:t>二是牵住“关键少数”监督牛鼻子。</w:t>
      </w:r>
      <w:r>
        <w:rPr>
          <w:rFonts w:hint="eastAsia" w:ascii="仿宋_GB2312" w:hAnsi="仿宋_GB2312" w:eastAsia="仿宋_GB2312" w:cs="仿宋_GB2312"/>
          <w:b w:val="0"/>
          <w:bCs w:val="0"/>
          <w:kern w:val="0"/>
          <w:sz w:val="32"/>
          <w:szCs w:val="32"/>
          <w:lang w:val="en-US" w:eastAsia="zh-CN" w:bidi="ar"/>
        </w:rPr>
        <w:t>协助区委出台评议工作实施意见，对2023年度评议工作进行调整优化，升级为科局级单位</w:t>
      </w:r>
      <w:r>
        <w:rPr>
          <w:rFonts w:hint="eastAsia" w:ascii="仿宋_GB2312" w:hAnsi="仿宋_GB2312" w:eastAsia="仿宋_GB2312" w:cs="仿宋_GB2312"/>
          <w:b w:val="0"/>
          <w:bCs w:val="0"/>
          <w:sz w:val="32"/>
          <w:szCs w:val="32"/>
          <w:lang w:val="en-US" w:eastAsia="zh-CN"/>
        </w:rPr>
        <w:t>“一把手”向区委常委扩大会议进行</w:t>
      </w:r>
      <w:r>
        <w:rPr>
          <w:rFonts w:hint="eastAsia" w:ascii="仿宋_GB2312" w:hAnsi="仿宋_GB2312" w:eastAsia="仿宋_GB2312" w:cs="仿宋_GB2312"/>
          <w:b w:val="0"/>
          <w:bCs w:val="0"/>
          <w:kern w:val="0"/>
          <w:sz w:val="32"/>
          <w:szCs w:val="32"/>
          <w:lang w:val="en-US" w:eastAsia="zh-CN" w:bidi="ar"/>
        </w:rPr>
        <w:t>述责述廉，由区委委员、区纪委委员开展评议，年初即对评议工作谋划布局，进一步提升工作质效，</w:t>
      </w:r>
      <w:r>
        <w:rPr>
          <w:rFonts w:hint="eastAsia" w:ascii="仿宋_GB2312" w:hAnsi="仿宋_GB2312" w:eastAsia="仿宋_GB2312" w:cs="仿宋_GB2312"/>
          <w:color w:val="auto"/>
          <w:kern w:val="2"/>
          <w:sz w:val="32"/>
          <w:szCs w:val="32"/>
          <w:lang w:val="en-US" w:eastAsia="zh-CN" w:bidi="ar-SA"/>
        </w:rPr>
        <w:t>相关工作</w:t>
      </w:r>
      <w:r>
        <w:rPr>
          <w:rFonts w:hint="eastAsia" w:ascii="仿宋_GB2312" w:hAnsi="仿宋_GB2312" w:eastAsia="仿宋_GB2312" w:cs="仿宋_GB2312"/>
          <w:b w:val="0"/>
          <w:bCs w:val="0"/>
          <w:kern w:val="0"/>
          <w:sz w:val="32"/>
          <w:szCs w:val="32"/>
          <w:lang w:val="en-US" w:eastAsia="zh-CN" w:bidi="ar"/>
        </w:rPr>
        <w:t>得到省纪委教育整顿督导组领导高度肯定。</w:t>
      </w:r>
      <w:r>
        <w:rPr>
          <w:rFonts w:hint="eastAsia" w:ascii="仿宋_GB2312" w:hAnsi="仿宋_GB2312" w:eastAsia="仿宋_GB2312" w:cs="仿宋_GB2312"/>
          <w:sz w:val="32"/>
          <w:szCs w:val="32"/>
          <w:lang w:val="en-US" w:eastAsia="zh-CN"/>
        </w:rPr>
        <w:t>在全区开展“清廉相伴·幸福同行”廉政家访活动，</w:t>
      </w:r>
      <w:r>
        <w:rPr>
          <w:rFonts w:hint="eastAsia" w:ascii="仿宋_GB2312" w:hAnsi="仿宋_GB2312" w:eastAsia="仿宋_GB2312" w:cs="仿宋_GB2312"/>
          <w:color w:val="000000"/>
          <w:kern w:val="0"/>
          <w:sz w:val="32"/>
          <w:szCs w:val="32"/>
          <w:lang w:val="en-US" w:eastAsia="zh-CN" w:bidi="ar-SA"/>
        </w:rPr>
        <w:t>加强对干部“八小时之外”的监督，强化提升领导干部及家属“家庭助廉”意识</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开展廉政家访</w:t>
      </w:r>
      <w:r>
        <w:rPr>
          <w:rFonts w:hint="eastAsia" w:ascii="仿宋_GB2312" w:hAnsi="仿宋_GB2312" w:eastAsia="仿宋_GB2312" w:cs="仿宋_GB2312"/>
          <w:sz w:val="32"/>
          <w:szCs w:val="32"/>
          <w:lang w:val="en-US" w:eastAsia="zh-CN"/>
        </w:rPr>
        <w:t>400余</w:t>
      </w:r>
      <w:r>
        <w:rPr>
          <w:rFonts w:hint="eastAsia" w:ascii="仿宋_GB2312" w:hAnsi="仿宋_GB2312" w:eastAsia="仿宋_GB2312" w:cs="仿宋_GB2312"/>
          <w:sz w:val="32"/>
          <w:szCs w:val="32"/>
          <w:lang w:eastAsia="zh-CN"/>
        </w:rPr>
        <w:t>人</w:t>
      </w:r>
      <w:r>
        <w:rPr>
          <w:rFonts w:hint="eastAsia" w:ascii="仿宋_GB2312" w:hAnsi="仿宋_GB2312" w:eastAsia="仿宋_GB2312" w:cs="仿宋_GB2312"/>
          <w:sz w:val="32"/>
          <w:szCs w:val="32"/>
        </w:rPr>
        <w:t>次，收集意见建议</w:t>
      </w:r>
      <w:r>
        <w:rPr>
          <w:rFonts w:hint="eastAsia" w:ascii="仿宋_GB2312" w:hAnsi="仿宋_GB2312" w:eastAsia="仿宋_GB2312" w:cs="仿宋_GB2312"/>
          <w:sz w:val="32"/>
          <w:szCs w:val="32"/>
          <w:lang w:val="en-US" w:eastAsia="zh-CN"/>
        </w:rPr>
        <w:t>156</w:t>
      </w:r>
      <w:r>
        <w:rPr>
          <w:rFonts w:hint="eastAsia" w:ascii="仿宋_GB2312" w:hAnsi="仿宋_GB2312" w:eastAsia="仿宋_GB2312" w:cs="仿宋_GB2312"/>
          <w:sz w:val="32"/>
          <w:szCs w:val="32"/>
        </w:rPr>
        <w:t>条</w:t>
      </w:r>
      <w:r>
        <w:rPr>
          <w:rFonts w:hint="eastAsia" w:ascii="仿宋_GB2312" w:hAnsi="仿宋_GB2312" w:eastAsia="仿宋_GB2312" w:cs="仿宋_GB2312"/>
          <w:sz w:val="32"/>
          <w:szCs w:val="32"/>
          <w:lang w:val="en-US" w:eastAsia="zh-CN"/>
        </w:rPr>
        <w:t>。深入开展“家庭助廉 团团圆圆”主题活动，组织各区直单位和乡镇、街道、园区党政“一把手”配偶82人参加。组织50名党政“一把手”及其配偶赴赤山监狱开展警示教育，进一步强化“一把手”纪法红线意识。</w:t>
      </w:r>
      <w:r>
        <w:rPr>
          <w:rFonts w:hint="eastAsia" w:ascii="仿宋_GB2312" w:hAnsi="仿宋_GB2312" w:eastAsia="仿宋_GB2312" w:cs="仿宋_GB2312"/>
          <w:b/>
          <w:bCs/>
          <w:snapToGrid w:val="0"/>
          <w:sz w:val="32"/>
          <w:szCs w:val="32"/>
          <w:lang w:val="en-US" w:eastAsia="zh-CN"/>
        </w:rPr>
        <w:t>三是不断拓展廉洁文化建设。</w:t>
      </w:r>
      <w:r>
        <w:rPr>
          <w:rFonts w:hint="eastAsia" w:ascii="仿宋_GB2312" w:hAnsi="仿宋_GB2312" w:eastAsia="仿宋_GB2312" w:cs="仿宋_GB2312"/>
          <w:sz w:val="32"/>
          <w:szCs w:val="32"/>
          <w:lang w:val="en-US" w:eastAsia="zh-CN"/>
        </w:rPr>
        <w:t>先后2次组织相关单位“一把手”零距离旁听南县原人大常委会主任郭世奇受贿案和株洲高新区党工委原书记谢高进受贿案庭审，以案示警。</w:t>
      </w:r>
      <w:r>
        <w:rPr>
          <w:rFonts w:hint="eastAsia" w:ascii="仿宋_GB2312" w:eastAsia="仿宋_GB2312"/>
          <w:color w:val="auto"/>
          <w:sz w:val="32"/>
          <w:szCs w:val="32"/>
          <w:lang w:val="en-US" w:eastAsia="zh-CN"/>
        </w:rPr>
        <w:t>将廉洁文化与资阳古城古韵的优秀传统文化、红色文化融合，深度打造一弹词（《益阳弹词唱清廉》系列短视频）、一木雕（洞庭木雕“鱼游上水、鸟争头风”文创作品）、一戏剧（现代廉政花鼓戏《敲门》）、一歌曲（原创歌曲《青莲》）、一活动（以廉洁文化为主题的演出活动）、一路线（区内清廉文化一日游学习参观路线）的“六个一”，通过打造示范阵地、丰富实践活动、擦亮特色品牌的沉浸式廉洁教育，进一步提升廉洁文化的影响力、感染力和渗透力。</w:t>
      </w:r>
    </w:p>
    <w:p w14:paraId="0843907B">
      <w:pPr>
        <w:keepNext w:val="0"/>
        <w:keepLines w:val="0"/>
        <w:pageBreakBefore w:val="0"/>
        <w:widowControl/>
        <w:numPr>
          <w:ilvl w:val="0"/>
          <w:numId w:val="0"/>
        </w:numPr>
        <w:kinsoku/>
        <w:wordWrap/>
        <w:overflowPunct/>
        <w:topLinePunct w:val="0"/>
        <w:autoSpaceDE/>
        <w:autoSpaceDN/>
        <w:bidi w:val="0"/>
        <w:adjustRightInd/>
        <w:snapToGrid/>
        <w:spacing w:line="600" w:lineRule="exact"/>
        <w:ind w:left="0" w:leftChars="0" w:firstLine="643" w:firstLineChars="200"/>
        <w:textAlignment w:val="baseline"/>
        <w:outlineLvl w:val="9"/>
        <w:rPr>
          <w:rFonts w:hint="eastAsia" w:ascii="仿宋_GB2312" w:hAnsi="仿宋_GB2312" w:eastAsia="仿宋_GB2312" w:cs="仿宋_GB2312"/>
          <w:snapToGrid w:val="0"/>
          <w:color w:val="auto"/>
          <w:kern w:val="0"/>
          <w:sz w:val="32"/>
          <w:szCs w:val="32"/>
          <w:lang w:val="en-US" w:eastAsia="zh-CN"/>
        </w:rPr>
      </w:pPr>
      <w:r>
        <w:rPr>
          <w:rFonts w:hint="eastAsia" w:ascii="楷体_GB2312" w:hAnsi="楷体_GB2312" w:eastAsia="楷体_GB2312" w:cs="楷体_GB2312"/>
          <w:b/>
          <w:bCs/>
          <w:snapToGrid w:val="0"/>
          <w:color w:val="auto"/>
          <w:kern w:val="0"/>
          <w:sz w:val="32"/>
          <w:szCs w:val="32"/>
          <w:lang w:val="en-US" w:eastAsia="zh-CN" w:bidi="ar-SA"/>
        </w:rPr>
        <w:t>（五）</w:t>
      </w:r>
      <w:r>
        <w:rPr>
          <w:rFonts w:hint="eastAsia" w:ascii="楷体_GB2312" w:hAnsi="楷体_GB2312" w:eastAsia="楷体_GB2312" w:cs="楷体_GB2312"/>
          <w:b/>
          <w:bCs/>
          <w:snapToGrid w:val="0"/>
          <w:sz w:val="32"/>
          <w:szCs w:val="32"/>
          <w:lang w:val="en-US" w:eastAsia="zh-CN"/>
        </w:rPr>
        <w:t>抓牢干部队伍建设，锻造高素质专业化精兵干将，以打铁的精神和意志答好“教育整顿卷”。</w:t>
      </w:r>
      <w:r>
        <w:rPr>
          <w:rFonts w:hint="eastAsia" w:ascii="仿宋_GB2312" w:hAnsi="仿宋_GB2312" w:eastAsia="仿宋_GB2312" w:cs="仿宋_GB2312"/>
          <w:b/>
          <w:bCs/>
          <w:snapToGrid w:val="0"/>
          <w:sz w:val="32"/>
          <w:szCs w:val="32"/>
          <w:lang w:val="en-US" w:eastAsia="zh-CN"/>
        </w:rPr>
        <w:t>一是深学细悟理论精髓。</w:t>
      </w:r>
      <w:r>
        <w:rPr>
          <w:rFonts w:hint="eastAsia" w:ascii="仿宋_GB2312" w:hAnsi="仿宋_GB2312" w:eastAsia="仿宋_GB2312" w:cs="仿宋_GB2312"/>
          <w:b w:val="0"/>
          <w:bCs w:val="0"/>
          <w:snapToGrid w:val="0"/>
          <w:sz w:val="32"/>
          <w:szCs w:val="32"/>
          <w:lang w:val="en-US" w:eastAsia="zh-CN"/>
        </w:rPr>
        <w:t>严格落实“第一主题”“第一议题”“第一议程”制度，</w:t>
      </w:r>
      <w:r>
        <w:rPr>
          <w:rFonts w:hint="eastAsia" w:ascii="仿宋_GB2312" w:hAnsi="仿宋_GB2312" w:eastAsia="仿宋_GB2312" w:cs="仿宋_GB2312"/>
          <w:snapToGrid w:val="0"/>
          <w:color w:val="000000"/>
          <w:kern w:val="0"/>
          <w:sz w:val="32"/>
          <w:szCs w:val="32"/>
          <w:lang w:val="en-US" w:eastAsia="zh-CN"/>
        </w:rPr>
        <w:t>区纪委常委会学习领会习近平总书记重要讲话、重要指示批示精神42次；</w:t>
      </w:r>
      <w:r>
        <w:rPr>
          <w:rFonts w:hint="eastAsia" w:ascii="仿宋_GB2312" w:hAnsi="仿宋_GB2312" w:eastAsia="仿宋_GB2312" w:cs="仿宋_GB2312"/>
          <w:b w:val="0"/>
          <w:bCs w:val="0"/>
          <w:snapToGrid w:val="0"/>
          <w:sz w:val="32"/>
          <w:szCs w:val="32"/>
          <w:lang w:val="en-US" w:eastAsia="zh-CN"/>
        </w:rPr>
        <w:t>区纪委监委理论学习中心组开展集中研讨12次。建立领导班子领学、党支部研学、“片长”促学、党员自学“四学联动”理论学习机制，组织开展“周五学习日”、专题培训、读书分享会等系列活动，集中研讨18次。</w:t>
      </w:r>
      <w:r>
        <w:rPr>
          <w:rFonts w:hint="eastAsia" w:ascii="仿宋_GB2312" w:hAnsi="仿宋_GB2312" w:eastAsia="仿宋_GB2312" w:cs="仿宋_GB2312"/>
          <w:b/>
          <w:bCs/>
          <w:snapToGrid w:val="0"/>
          <w:sz w:val="32"/>
          <w:szCs w:val="32"/>
          <w:lang w:val="en-US" w:eastAsia="zh-CN"/>
        </w:rPr>
        <w:t>二是深入开展“能力素质提升年”活动。</w:t>
      </w:r>
      <w:r>
        <w:rPr>
          <w:rFonts w:hint="eastAsia" w:ascii="仿宋_GB2312" w:hAnsi="仿宋_GB2312" w:eastAsia="仿宋_GB2312" w:cs="仿宋_GB2312"/>
          <w:snapToGrid w:val="0"/>
          <w:color w:val="auto"/>
          <w:kern w:val="0"/>
          <w:sz w:val="32"/>
          <w:szCs w:val="32"/>
          <w:lang w:val="en-US" w:eastAsia="zh-CN"/>
        </w:rPr>
        <w:t>组织全区纪检监察系统干部到韶山干部学院进行为期3天培训</w:t>
      </w:r>
      <w:r>
        <w:rPr>
          <w:rFonts w:hint="eastAsia" w:ascii="仿宋_GB2312" w:hAnsi="仿宋_GB2312" w:eastAsia="仿宋_GB2312" w:cs="仿宋_GB2312"/>
          <w:snapToGrid w:val="0"/>
          <w:color w:val="000000"/>
          <w:kern w:val="0"/>
          <w:sz w:val="32"/>
          <w:szCs w:val="32"/>
          <w:lang w:val="en-US" w:eastAsia="zh-CN"/>
        </w:rPr>
        <w:t>，助推干部学深学实、入脑入心。开展</w:t>
      </w:r>
      <w:r>
        <w:rPr>
          <w:rFonts w:hint="eastAsia" w:ascii="仿宋_GB2312" w:hAnsi="仿宋_GB2312" w:eastAsia="仿宋_GB2312" w:cs="仿宋_GB2312"/>
          <w:b w:val="0"/>
          <w:bCs w:val="0"/>
          <w:snapToGrid w:val="0"/>
          <w:sz w:val="32"/>
          <w:szCs w:val="32"/>
          <w:lang w:val="en-US" w:eastAsia="zh-CN"/>
        </w:rPr>
        <w:t>年轻纪检监察干部驻村历练、参加常规巡察、跟班学习等活动，做到以案代训、以学促用。选派17名干部参加案件办理、专项督导，推荐26名干部到上级纪委监委跟班学习</w:t>
      </w:r>
      <w:r>
        <w:rPr>
          <w:rFonts w:hint="eastAsia" w:ascii="仿宋_GB2312" w:hAnsi="仿宋_GB2312" w:eastAsia="仿宋_GB2312" w:cs="仿宋_GB2312"/>
          <w:snapToGrid w:val="0"/>
          <w:color w:val="000000"/>
          <w:kern w:val="0"/>
          <w:sz w:val="32"/>
          <w:szCs w:val="32"/>
          <w:lang w:val="en-US" w:eastAsia="zh-CN"/>
        </w:rPr>
        <w:t>、办理专案、参与省市巡视巡察</w:t>
      </w:r>
      <w:r>
        <w:rPr>
          <w:rFonts w:hint="eastAsia" w:ascii="仿宋_GB2312" w:hAnsi="仿宋_GB2312" w:eastAsia="仿宋_GB2312" w:cs="仿宋_GB2312"/>
          <w:b w:val="0"/>
          <w:bCs w:val="0"/>
          <w:snapToGrid w:val="0"/>
          <w:sz w:val="32"/>
          <w:szCs w:val="32"/>
          <w:lang w:val="en-US" w:eastAsia="zh-CN"/>
        </w:rPr>
        <w:t>。</w:t>
      </w:r>
      <w:r>
        <w:rPr>
          <w:rFonts w:hint="eastAsia" w:ascii="仿宋_GB2312" w:hAnsi="仿宋_GB2312" w:eastAsia="仿宋_GB2312" w:cs="仿宋_GB2312"/>
          <w:b/>
          <w:bCs/>
          <w:snapToGrid w:val="0"/>
          <w:sz w:val="32"/>
          <w:szCs w:val="32"/>
          <w:lang w:val="en-US" w:eastAsia="zh-CN"/>
        </w:rPr>
        <w:t>三是坚持刀刃向己开展整治。</w:t>
      </w:r>
      <w:r>
        <w:rPr>
          <w:rFonts w:hint="eastAsia" w:ascii="仿宋_GB2312" w:hAnsi="仿宋_GB2312" w:eastAsia="仿宋_GB2312" w:cs="仿宋_GB2312"/>
          <w:color w:val="auto"/>
          <w:sz w:val="32"/>
          <w:szCs w:val="32"/>
          <w:lang w:val="en-US" w:eastAsia="zh-CN"/>
        </w:rPr>
        <w:t>教</w:t>
      </w:r>
      <w:r>
        <w:rPr>
          <w:rFonts w:hint="eastAsia" w:ascii="仿宋_GB2312" w:hAnsi="仿宋_GB2312" w:eastAsia="仿宋_GB2312" w:cs="仿宋_GB2312"/>
          <w:color w:val="000000"/>
          <w:sz w:val="32"/>
          <w:szCs w:val="32"/>
          <w:lang w:val="en-US" w:eastAsia="zh-CN"/>
        </w:rPr>
        <w:t>育整顿开展以来，</w:t>
      </w:r>
      <w:r>
        <w:rPr>
          <w:rFonts w:hint="eastAsia" w:ascii="仿宋_GB2312" w:hAnsi="仿宋_GB2312" w:eastAsia="仿宋_GB2312" w:cs="仿宋_GB2312"/>
          <w:b w:val="0"/>
          <w:bCs w:val="0"/>
          <w:snapToGrid w:val="0"/>
          <w:color w:val="000000"/>
          <w:sz w:val="32"/>
          <w:szCs w:val="32"/>
          <w:lang w:val="en-US" w:eastAsia="zh-CN"/>
        </w:rPr>
        <w:t>受理反映纪检监察干部有关问题信访件及问题线索</w:t>
      </w:r>
      <w:r>
        <w:rPr>
          <w:rFonts w:hint="eastAsia" w:ascii="仿宋_GB2312" w:hAnsi="仿宋_GB2312" w:eastAsia="仿宋_GB2312" w:cs="仿宋_GB2312"/>
          <w:sz w:val="32"/>
          <w:szCs w:val="32"/>
          <w:lang w:val="en-US" w:eastAsia="zh-CN"/>
        </w:rPr>
        <w:t>15件，目前已全部办结，其中立案2件2人，均给予党内警告处分；诫勉1人，批评教育1人，谈话提醒8人。</w:t>
      </w:r>
      <w:r>
        <w:rPr>
          <w:rFonts w:hint="eastAsia" w:ascii="仿宋_GB2312" w:hAnsi="仿宋_GB2312" w:eastAsia="仿宋_GB2312" w:cs="仿宋_GB2312"/>
          <w:snapToGrid w:val="0"/>
          <w:color w:val="auto"/>
          <w:kern w:val="0"/>
          <w:sz w:val="32"/>
          <w:szCs w:val="32"/>
          <w:lang w:val="en-US" w:eastAsia="zh-CN"/>
        </w:rPr>
        <w:t>全面开展违规加入社会网络群组自查自纠工作，清退社会网络群组8千余个。区纪委监委主要负责人和班子其他成员带头讲授主题党课17次；分批次组织40名干部观看职务犯罪庭审实况，撰写心得体会；组织开展</w:t>
      </w:r>
      <w:r>
        <w:rPr>
          <w:rFonts w:hint="eastAsia" w:ascii="仿宋_GB2312" w:hAnsi="仿宋_GB2312" w:eastAsia="仿宋_GB2312" w:cs="仿宋_GB2312"/>
          <w:sz w:val="32"/>
          <w:szCs w:val="32"/>
          <w:lang w:val="en-US" w:eastAsia="zh-CN"/>
        </w:rPr>
        <w:t>三轮自查，查摆问题929个</w:t>
      </w:r>
      <w:r>
        <w:rPr>
          <w:rFonts w:hint="eastAsia" w:ascii="仿宋_GB2312" w:hAnsi="仿宋_GB2312" w:eastAsia="仿宋_GB2312" w:cs="仿宋_GB2312"/>
          <w:snapToGrid w:val="0"/>
          <w:color w:val="auto"/>
          <w:kern w:val="0"/>
          <w:sz w:val="32"/>
          <w:szCs w:val="32"/>
          <w:lang w:val="en-US" w:eastAsia="zh-CN"/>
        </w:rPr>
        <w:t>，不断强化干部纪律规矩意识，推动遵规守纪内化为思想自觉和行动自觉。</w:t>
      </w:r>
    </w:p>
    <w:p w14:paraId="45CE0D9C">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四、部门整体支出使用存在的主要问题及改进措施</w:t>
      </w:r>
    </w:p>
    <w:p w14:paraId="4534D40C">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（一）存在的主要问题</w:t>
      </w:r>
    </w:p>
    <w:p w14:paraId="500764C1">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 政策学习有待加强。对《预算法》、《行政单位会计制度》等政策学习面不广、深入度不高。</w:t>
      </w:r>
    </w:p>
    <w:p w14:paraId="13364114">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 预算编制需要更严格的执行。现有预算编制与实际支出项目仍存在细微差异。</w:t>
      </w:r>
    </w:p>
    <w:p w14:paraId="67B64686">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（二）改进措施</w:t>
      </w:r>
    </w:p>
    <w:p w14:paraId="1952BC4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 加强财务收支培训，强化各部室（办组）的预算管理意识，严格按照预算编制的相关要求，进一步细化预算编制，保障预算工作规范化。</w:t>
      </w:r>
    </w:p>
    <w:p w14:paraId="4CA20584">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 严格贯彻落实预算收支管理办法，科学合理使用财政资金，按照工作进度拨付使用预算资金，确保财政资金使用效益最大化。</w:t>
      </w:r>
    </w:p>
    <w:p w14:paraId="0F541211">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五、部门整体支出绩效自评结果拟应用和公开情况</w:t>
      </w:r>
    </w:p>
    <w:p w14:paraId="093E243D">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（一）绩效自评结果拟应用</w:t>
      </w:r>
    </w:p>
    <w:p w14:paraId="43AE87B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通过绩效自评，我委严格落实《预算法》及省、市、区绩效管理工作的有关规定，进一步规范财政资金管理，牢固树立预算绩效理念，强化部门支出责任，提高财政资金使用效益，促进纪检监察事业的发展。</w:t>
      </w:r>
    </w:p>
    <w:p w14:paraId="3337ED2F">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（二）绩效自评结果公开情况</w:t>
      </w:r>
    </w:p>
    <w:p w14:paraId="54CEA4A7">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eastAsia="仿宋_GB2312"/>
          <w:lang w:val="en-US" w:eastAsia="zh-CN"/>
        </w:rPr>
      </w:pPr>
      <w:r>
        <w:rPr>
          <w:rFonts w:hint="eastAsia" w:ascii="仿宋_GB2312" w:hAnsi="仿宋_GB2312" w:eastAsia="仿宋_GB2312" w:cs="仿宋_GB2312"/>
          <w:sz w:val="32"/>
          <w:szCs w:val="32"/>
          <w:lang w:val="en-US" w:eastAsia="zh-CN"/>
        </w:rPr>
        <w:t>此次绩效自评报告将在资阳区政府官网上予以全文公布，向社会公开，广泛接受社会监督。</w:t>
      </w:r>
      <w:bookmarkStart w:id="0" w:name="_GoBack"/>
      <w:bookmarkEnd w:id="0"/>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auto"/>
    <w:pitch w:val="default"/>
    <w:sig w:usb0="FFFFFFFF" w:usb1="E9FFFFFF" w:usb2="0000003F" w:usb3="00000000" w:csb0="603F01FF" w:csb1="FFFF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script"/>
    <w:pitch w:val="default"/>
    <w:sig w:usb0="A00002BF" w:usb1="38CF7CFA" w:usb2="00082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51EB3">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276DE3">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8276DE3">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Mzc1M2Y1ODRkMTExMGEwMDA0NDUzNTVmZmMyNzYifQ=="/>
  </w:docVars>
  <w:rsids>
    <w:rsidRoot w:val="00000000"/>
    <w:rsid w:val="03AD506D"/>
    <w:rsid w:val="041376E6"/>
    <w:rsid w:val="04351B1E"/>
    <w:rsid w:val="09504035"/>
    <w:rsid w:val="0AB87005"/>
    <w:rsid w:val="144162BD"/>
    <w:rsid w:val="19AB1FD6"/>
    <w:rsid w:val="263537A8"/>
    <w:rsid w:val="2BB4516F"/>
    <w:rsid w:val="3656754F"/>
    <w:rsid w:val="38FC2384"/>
    <w:rsid w:val="39182E04"/>
    <w:rsid w:val="43096283"/>
    <w:rsid w:val="46492C2C"/>
    <w:rsid w:val="46E836D6"/>
    <w:rsid w:val="49DA3B9B"/>
    <w:rsid w:val="4ACA73B7"/>
    <w:rsid w:val="53BF62DB"/>
    <w:rsid w:val="588F2C84"/>
    <w:rsid w:val="5B7D2471"/>
    <w:rsid w:val="64041AE8"/>
    <w:rsid w:val="66A03D4A"/>
    <w:rsid w:val="6D08089B"/>
    <w:rsid w:val="6F5E0568"/>
    <w:rsid w:val="70B83EB7"/>
    <w:rsid w:val="70BF7E53"/>
    <w:rsid w:val="7C4411C4"/>
    <w:rsid w:val="7E2906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oc 1"/>
    <w:next w:val="1"/>
    <w:qFormat/>
    <w:uiPriority w:val="0"/>
    <w:pPr>
      <w:keepNext w:val="0"/>
      <w:keepLines w:val="0"/>
      <w:pageBreakBefore w:val="0"/>
      <w:framePr w:wrap="auto"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both"/>
      <w:outlineLvl w:val="9"/>
    </w:pPr>
    <w:rPr>
      <w:rFonts w:hint="eastAsia" w:ascii="Arial Unicode MS" w:hAnsi="Arial Unicode MS" w:eastAsia="Arial Unicode MS" w:cs="Arial Unicode MS"/>
      <w:color w:val="000000"/>
      <w:spacing w:val="0"/>
      <w:w w:val="100"/>
      <w:kern w:val="2"/>
      <w:position w:val="0"/>
      <w:sz w:val="32"/>
      <w:szCs w:val="32"/>
      <w:u w:val="none" w:color="000000"/>
      <w:shd w:val="clear" w:color="auto" w:fill="auto"/>
      <w:vertAlign w:val="baseline"/>
      <w:lang w:val="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6994</Words>
  <Characters>7474</Characters>
  <Lines>0</Lines>
  <Paragraphs>0</Paragraphs>
  <TotalTime>1</TotalTime>
  <ScaleCrop>false</ScaleCrop>
  <LinksUpToDate>false</LinksUpToDate>
  <CharactersWithSpaces>7589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WPS_1665734332</cp:lastModifiedBy>
  <cp:lastPrinted>2023-04-28T06:58:00Z</cp:lastPrinted>
  <dcterms:modified xsi:type="dcterms:W3CDTF">2024-06-20T01:16:01Z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154BEE2E6C3345949E986B7E9C4FED4A</vt:lpwstr>
  </property>
</Properties>
</file>