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widowControl/>
        <w:kinsoku/>
        <w:wordWrap/>
        <w:overflowPunct/>
        <w:topLinePunct w:val="0"/>
        <w:autoSpaceDE/>
        <w:autoSpaceDN/>
        <w:bidi w:val="0"/>
        <w:adjustRightInd/>
        <w:snapToGrid/>
        <w:spacing w:line="40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2</w:t>
      </w:r>
    </w:p>
    <w:p>
      <w:pPr>
        <w:spacing w:line="560" w:lineRule="exact"/>
        <w:jc w:val="center"/>
        <w:rPr>
          <w:rFonts w:hint="eastAsia" w:ascii="仿宋" w:hAnsi="仿宋" w:eastAsia="仿宋" w:cs="仿宋"/>
          <w:kern w:val="0"/>
          <w:sz w:val="36"/>
          <w:szCs w:val="36"/>
        </w:rPr>
      </w:pPr>
      <w:r>
        <w:rPr>
          <w:rFonts w:hint="eastAsia" w:ascii="仿宋" w:hAnsi="仿宋" w:eastAsia="仿宋" w:cs="仿宋"/>
          <w:kern w:val="0"/>
          <w:sz w:val="36"/>
          <w:szCs w:val="36"/>
          <w:lang w:val="en-US" w:eastAsia="zh-CN"/>
        </w:rPr>
        <w:t>2023年度</w:t>
      </w:r>
      <w:r>
        <w:rPr>
          <w:rFonts w:hint="eastAsia" w:ascii="仿宋" w:hAnsi="仿宋" w:eastAsia="仿宋" w:cs="仿宋"/>
          <w:kern w:val="0"/>
          <w:sz w:val="36"/>
          <w:szCs w:val="36"/>
        </w:rPr>
        <w:t>部门整体支出绩效评价基础数据表</w:t>
      </w:r>
    </w:p>
    <w:tbl>
      <w:tblPr>
        <w:tblStyle w:val="8"/>
        <w:tblpPr w:leftFromText="180" w:rightFromText="180" w:vertAnchor="text" w:horzAnchor="page" w:tblpX="1268" w:tblpY="105"/>
        <w:tblOverlap w:val="never"/>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54"/>
        <w:gridCol w:w="1093"/>
        <w:gridCol w:w="1080"/>
        <w:gridCol w:w="912"/>
        <w:gridCol w:w="1080"/>
        <w:gridCol w:w="1044"/>
        <w:gridCol w:w="9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财政供养人员情况</w:t>
            </w:r>
            <w:r>
              <w:rPr>
                <w:rFonts w:hint="eastAsia" w:ascii="仿宋" w:hAnsi="仿宋" w:eastAsia="仿宋" w:cs="仿宋"/>
                <w:color w:val="000000"/>
                <w:kern w:val="0"/>
                <w:sz w:val="21"/>
                <w:szCs w:val="21"/>
                <w:lang w:eastAsia="zh-CN"/>
              </w:rPr>
              <w:t>（人）</w:t>
            </w:r>
          </w:p>
        </w:tc>
        <w:tc>
          <w:tcPr>
            <w:tcW w:w="2173"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编制数</w:t>
            </w:r>
          </w:p>
        </w:tc>
        <w:tc>
          <w:tcPr>
            <w:tcW w:w="1992"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年实际在职人数</w:t>
            </w:r>
          </w:p>
        </w:tc>
        <w:tc>
          <w:tcPr>
            <w:tcW w:w="1945"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2173"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61</w:t>
            </w:r>
          </w:p>
        </w:tc>
        <w:tc>
          <w:tcPr>
            <w:tcW w:w="1992"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45</w:t>
            </w:r>
          </w:p>
        </w:tc>
        <w:tc>
          <w:tcPr>
            <w:tcW w:w="1945" w:type="dxa"/>
            <w:gridSpan w:val="2"/>
            <w:noWrap w:val="0"/>
            <w:vAlign w:val="center"/>
          </w:tcPr>
          <w:p>
            <w:pPr>
              <w:widowControl/>
              <w:spacing w:line="240" w:lineRule="exact"/>
              <w:jc w:val="center"/>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73.77%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经费控制情况</w:t>
            </w:r>
          </w:p>
        </w:tc>
        <w:tc>
          <w:tcPr>
            <w:tcW w:w="2173"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22</w:t>
            </w:r>
            <w:r>
              <w:rPr>
                <w:rFonts w:hint="eastAsia" w:ascii="仿宋" w:hAnsi="仿宋" w:eastAsia="仿宋" w:cs="仿宋"/>
                <w:color w:val="000000"/>
                <w:kern w:val="0"/>
                <w:sz w:val="21"/>
                <w:szCs w:val="21"/>
              </w:rPr>
              <w:t>年决算数</w:t>
            </w:r>
          </w:p>
        </w:tc>
        <w:tc>
          <w:tcPr>
            <w:tcW w:w="1992"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年预算数</w:t>
            </w:r>
          </w:p>
        </w:tc>
        <w:tc>
          <w:tcPr>
            <w:tcW w:w="1945" w:type="dxa"/>
            <w:gridSpan w:val="2"/>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年决算数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三公经费</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0.5</w:t>
            </w:r>
          </w:p>
        </w:tc>
        <w:tc>
          <w:tcPr>
            <w:tcW w:w="1945" w:type="dxa"/>
            <w:gridSpan w:val="2"/>
            <w:noWrap w:val="0"/>
            <w:vAlign w:val="center"/>
          </w:tcPr>
          <w:p>
            <w:pPr>
              <w:widowControl/>
              <w:spacing w:line="240" w:lineRule="exact"/>
              <w:jc w:val="righ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1、公务用车购置和维护经费</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其中：公车购置</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公车运行维护</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2、出国经费</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3、公务接待</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0.5</w:t>
            </w:r>
          </w:p>
        </w:tc>
        <w:tc>
          <w:tcPr>
            <w:tcW w:w="1945" w:type="dxa"/>
            <w:gridSpan w:val="2"/>
            <w:noWrap w:val="0"/>
            <w:vAlign w:val="center"/>
          </w:tcPr>
          <w:p>
            <w:pPr>
              <w:widowControl/>
              <w:spacing w:line="240" w:lineRule="exact"/>
              <w:jc w:val="right"/>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项目支出：</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56.16</w:t>
            </w:r>
          </w:p>
        </w:tc>
        <w:tc>
          <w:tcPr>
            <w:tcW w:w="1945"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3851.22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xml:space="preserve">    1</w:t>
            </w: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lang w:val="en-US" w:eastAsia="zh-CN"/>
              </w:rPr>
              <w:t>安全生命防护工程</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p>
        </w:tc>
        <w:tc>
          <w:tcPr>
            <w:tcW w:w="1945" w:type="dxa"/>
            <w:gridSpan w:val="2"/>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1221.85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xml:space="preserve">    2、</w:t>
            </w:r>
            <w:r>
              <w:rPr>
                <w:rFonts w:hint="eastAsia" w:ascii="仿宋" w:hAnsi="仿宋" w:eastAsia="仿宋" w:cs="仿宋"/>
                <w:color w:val="000000"/>
                <w:kern w:val="0"/>
                <w:sz w:val="21"/>
                <w:szCs w:val="21"/>
                <w:lang w:val="en-US" w:eastAsia="zh-CN"/>
              </w:rPr>
              <w:t>公路养护</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p>
        </w:tc>
        <w:tc>
          <w:tcPr>
            <w:tcW w:w="1945" w:type="dxa"/>
            <w:gridSpan w:val="2"/>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948.78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3、三路建设</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45" w:type="dxa"/>
            <w:gridSpan w:val="2"/>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1006.26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4、危桥建设</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45" w:type="dxa"/>
            <w:gridSpan w:val="2"/>
            <w:noWrap w:val="0"/>
            <w:vAlign w:val="center"/>
          </w:tcPr>
          <w:p>
            <w:pPr>
              <w:keepNext w:val="0"/>
              <w:keepLines w:val="0"/>
              <w:widowControl/>
              <w:suppressLineNumbers w:val="0"/>
              <w:jc w:val="righ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 xml:space="preserve">300.70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5、其他工程款</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92"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45" w:type="dxa"/>
            <w:gridSpan w:val="2"/>
            <w:noWrap w:val="0"/>
            <w:vAlign w:val="center"/>
          </w:tcPr>
          <w:p>
            <w:pPr>
              <w:keepNext w:val="0"/>
              <w:keepLines w:val="0"/>
              <w:widowControl/>
              <w:suppressLineNumbers w:val="0"/>
              <w:jc w:val="righ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201.00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6</w:t>
            </w:r>
            <w:r>
              <w:rPr>
                <w:rFonts w:hint="eastAsia" w:ascii="仿宋" w:hAnsi="仿宋" w:eastAsia="仿宋" w:cs="仿宋"/>
                <w:color w:val="000000"/>
                <w:kern w:val="0"/>
                <w:sz w:val="21"/>
                <w:szCs w:val="21"/>
                <w:lang w:eastAsia="zh-CN"/>
              </w:rPr>
              <w:t>、本</w:t>
            </w:r>
            <w:r>
              <w:rPr>
                <w:rFonts w:hint="eastAsia" w:ascii="仿宋" w:hAnsi="仿宋" w:eastAsia="仿宋" w:cs="仿宋"/>
                <w:color w:val="000000"/>
                <w:kern w:val="0"/>
                <w:sz w:val="21"/>
                <w:szCs w:val="21"/>
              </w:rPr>
              <w:t>级专项资金（一个专项一行）</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56.16</w:t>
            </w:r>
          </w:p>
        </w:tc>
        <w:tc>
          <w:tcPr>
            <w:tcW w:w="1945"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172.63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公路养护</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9.00</w:t>
            </w:r>
          </w:p>
        </w:tc>
        <w:tc>
          <w:tcPr>
            <w:tcW w:w="1945"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102.41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 xml:space="preserve">    乡村公路建设及养护</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47.16</w:t>
            </w:r>
          </w:p>
        </w:tc>
        <w:tc>
          <w:tcPr>
            <w:tcW w:w="1945"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70.22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公用经费</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38.47</w:t>
            </w:r>
          </w:p>
        </w:tc>
        <w:tc>
          <w:tcPr>
            <w:tcW w:w="1945"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99.37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其中：办公费</w:t>
            </w:r>
          </w:p>
        </w:tc>
        <w:tc>
          <w:tcPr>
            <w:tcW w:w="2173" w:type="dxa"/>
            <w:gridSpan w:val="2"/>
            <w:noWrap w:val="0"/>
            <w:vAlign w:val="center"/>
          </w:tcPr>
          <w:p>
            <w:pPr>
              <w:widowControl/>
              <w:spacing w:line="240" w:lineRule="exact"/>
              <w:jc w:val="righ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17.68</w:t>
            </w:r>
          </w:p>
        </w:tc>
        <w:tc>
          <w:tcPr>
            <w:tcW w:w="1945" w:type="dxa"/>
            <w:gridSpan w:val="2"/>
            <w:noWrap w:val="0"/>
            <w:vAlign w:val="center"/>
          </w:tcPr>
          <w:p>
            <w:pPr>
              <w:widowControl/>
              <w:spacing w:line="240" w:lineRule="exact"/>
              <w:jc w:val="righ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水费、电费、差旅费</w:t>
            </w:r>
          </w:p>
        </w:tc>
        <w:tc>
          <w:tcPr>
            <w:tcW w:w="2173"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          会议费、培训费</w:t>
            </w:r>
          </w:p>
        </w:tc>
        <w:tc>
          <w:tcPr>
            <w:tcW w:w="2173"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92"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政府采购金额</w:t>
            </w:r>
          </w:p>
        </w:tc>
        <w:tc>
          <w:tcPr>
            <w:tcW w:w="2173"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992"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xml:space="preserve">部门基本支出预算调整 </w:t>
            </w:r>
          </w:p>
        </w:tc>
        <w:tc>
          <w:tcPr>
            <w:tcW w:w="2173"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p>
        </w:tc>
        <w:tc>
          <w:tcPr>
            <w:tcW w:w="1992"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945" w:type="dxa"/>
            <w:gridSpan w:val="2"/>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3354" w:type="dxa"/>
            <w:vMerge w:val="restart"/>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楼堂馆所控制情况</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（20</w:t>
            </w:r>
            <w:r>
              <w:rPr>
                <w:rFonts w:hint="eastAsia" w:ascii="仿宋" w:hAnsi="仿宋" w:eastAsia="仿宋" w:cs="仿宋"/>
                <w:color w:val="000000"/>
                <w:kern w:val="0"/>
                <w:sz w:val="21"/>
                <w:szCs w:val="21"/>
                <w:lang w:val="en-US" w:eastAsia="zh-CN"/>
              </w:rPr>
              <w:t>23</w:t>
            </w:r>
            <w:r>
              <w:rPr>
                <w:rFonts w:hint="eastAsia" w:ascii="仿宋" w:hAnsi="仿宋" w:eastAsia="仿宋" w:cs="仿宋"/>
                <w:color w:val="000000"/>
                <w:kern w:val="0"/>
                <w:sz w:val="21"/>
                <w:szCs w:val="21"/>
              </w:rPr>
              <w:t>年完工项目）</w:t>
            </w:r>
          </w:p>
        </w:tc>
        <w:tc>
          <w:tcPr>
            <w:tcW w:w="1093" w:type="dxa"/>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批复规模</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w:t>
            </w:r>
          </w:p>
        </w:tc>
        <w:tc>
          <w:tcPr>
            <w:tcW w:w="1080" w:type="dxa"/>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实际规模（㎡）</w:t>
            </w:r>
          </w:p>
        </w:tc>
        <w:tc>
          <w:tcPr>
            <w:tcW w:w="912" w:type="dxa"/>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规模控制率</w:t>
            </w:r>
          </w:p>
        </w:tc>
        <w:tc>
          <w:tcPr>
            <w:tcW w:w="1080" w:type="dxa"/>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预算投资（万元）</w:t>
            </w:r>
          </w:p>
        </w:tc>
        <w:tc>
          <w:tcPr>
            <w:tcW w:w="1044" w:type="dxa"/>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spacing w:val="-20"/>
                <w:kern w:val="0"/>
                <w:sz w:val="21"/>
                <w:szCs w:val="21"/>
              </w:rPr>
              <w:t>实际投资</w:t>
            </w:r>
            <w:r>
              <w:rPr>
                <w:rFonts w:hint="eastAsia" w:ascii="仿宋" w:hAnsi="仿宋" w:eastAsia="仿宋" w:cs="仿宋"/>
                <w:color w:val="000000"/>
                <w:spacing w:val="-20"/>
                <w:kern w:val="0"/>
                <w:sz w:val="21"/>
                <w:szCs w:val="21"/>
                <w:lang w:val="en-US" w:eastAsia="zh-CN"/>
              </w:rPr>
              <w:t xml:space="preserve"> </w:t>
            </w:r>
            <w:r>
              <w:rPr>
                <w:rFonts w:hint="eastAsia" w:ascii="仿宋" w:hAnsi="仿宋" w:eastAsia="仿宋" w:cs="仿宋"/>
                <w:color w:val="000000"/>
                <w:spacing w:val="-20"/>
                <w:kern w:val="0"/>
                <w:sz w:val="21"/>
                <w:szCs w:val="21"/>
              </w:rPr>
              <w:t>（万元）</w:t>
            </w:r>
          </w:p>
        </w:tc>
        <w:tc>
          <w:tcPr>
            <w:tcW w:w="901" w:type="dxa"/>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spacing w:val="-20"/>
                <w:kern w:val="0"/>
                <w:sz w:val="21"/>
                <w:szCs w:val="21"/>
              </w:rPr>
              <w:t>投资概算控制率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3354" w:type="dxa"/>
            <w:vMerge w:val="continue"/>
            <w:noWrap w:val="0"/>
            <w:vAlign w:val="center"/>
          </w:tcPr>
          <w:p>
            <w:pPr>
              <w:widowControl/>
              <w:spacing w:line="240" w:lineRule="exact"/>
              <w:jc w:val="left"/>
              <w:rPr>
                <w:rFonts w:hint="eastAsia" w:ascii="仿宋" w:hAnsi="仿宋" w:eastAsia="仿宋" w:cs="仿宋"/>
                <w:color w:val="000000"/>
                <w:kern w:val="0"/>
                <w:sz w:val="21"/>
                <w:szCs w:val="21"/>
              </w:rPr>
            </w:pPr>
          </w:p>
        </w:tc>
        <w:tc>
          <w:tcPr>
            <w:tcW w:w="1093"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80"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912"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80"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4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901"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trPr>
        <w:tc>
          <w:tcPr>
            <w:tcW w:w="3354" w:type="dxa"/>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厉行节约保障措施</w:t>
            </w:r>
          </w:p>
        </w:tc>
        <w:tc>
          <w:tcPr>
            <w:tcW w:w="6110" w:type="dxa"/>
            <w:gridSpan w:val="6"/>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Style w:val="15"/>
                <w:snapToGrid w:val="0"/>
                <w:color w:val="000000"/>
                <w:lang w:val="en-US" w:eastAsia="zh-CN" w:bidi="ar"/>
              </w:rPr>
              <w:t>坚持政治站位，深刻认识厉行节约，反对浪费的重要意义，坚持筑牢防线，严格落实单位食堂安全责任制.</w:t>
            </w:r>
          </w:p>
        </w:tc>
      </w:tr>
    </w:tbl>
    <w:p>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ascii="仿宋" w:hAnsi="仿宋" w:eastAsia="仿宋" w:cs="仿宋"/>
          <w:kern w:val="0"/>
          <w:sz w:val="22"/>
          <w:lang w:val="en-US" w:eastAsia="zh-CN"/>
        </w:rPr>
      </w:pPr>
      <w:r>
        <w:rPr>
          <w:rFonts w:hint="eastAsia" w:ascii="仿宋" w:hAnsi="仿宋" w:eastAsia="仿宋" w:cs="仿宋"/>
          <w:kern w:val="0"/>
          <w:sz w:val="22"/>
        </w:rPr>
        <w:t>说明：“项目支出”需要填报基本支出以外的所有项目支出情况，“公用经费”填报基本支出中的一般商品和服务支出。</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kern w:val="0"/>
          <w:sz w:val="22"/>
          <w:lang w:eastAsia="zh-CN"/>
        </w:rPr>
        <w:t>填表人：</w:t>
      </w:r>
      <w:r>
        <w:rPr>
          <w:rFonts w:hint="eastAsia" w:ascii="仿宋" w:hAnsi="仿宋" w:eastAsia="仿宋" w:cs="仿宋"/>
          <w:kern w:val="0"/>
          <w:sz w:val="22"/>
          <w:lang w:val="en-US" w:eastAsia="zh-CN"/>
        </w:rPr>
        <w:t>向华         填表日期：  联系电话：13507376091    单位负责人签字：</w:t>
      </w:r>
      <w:r>
        <w:rPr>
          <w:rFonts w:hint="eastAsia" w:ascii="仿宋" w:hAnsi="仿宋" w:eastAsia="仿宋" w:cs="仿宋"/>
          <w:kern w:val="0"/>
          <w:sz w:val="22"/>
        </w:rPr>
        <w:br w:type="page"/>
      </w:r>
      <w:r>
        <w:rPr>
          <w:rFonts w:hint="eastAsia" w:ascii="仿宋" w:hAnsi="仿宋" w:eastAsia="仿宋" w:cs="仿宋"/>
          <w:sz w:val="32"/>
          <w:szCs w:val="32"/>
        </w:rPr>
        <w:t>附件</w:t>
      </w:r>
      <w:r>
        <w:rPr>
          <w:rFonts w:hint="eastAsia" w:ascii="仿宋" w:hAnsi="仿宋" w:eastAsia="仿宋" w:cs="仿宋"/>
          <w:sz w:val="32"/>
          <w:szCs w:val="32"/>
          <w:lang w:val="en-US" w:eastAsia="zh-CN"/>
        </w:rPr>
        <w:t>3</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年度部门整体支出绩效自评表</w:t>
      </w:r>
    </w:p>
    <w:tbl>
      <w:tblPr>
        <w:tblStyle w:val="8"/>
        <w:tblW w:w="9993" w:type="dxa"/>
        <w:jc w:val="center"/>
        <w:tblLayout w:type="fixed"/>
        <w:tblCellMar>
          <w:top w:w="0" w:type="dxa"/>
          <w:left w:w="108" w:type="dxa"/>
          <w:bottom w:w="0" w:type="dxa"/>
          <w:right w:w="108" w:type="dxa"/>
        </w:tblCellMar>
      </w:tblPr>
      <w:tblGrid>
        <w:gridCol w:w="1232"/>
        <w:gridCol w:w="928"/>
        <w:gridCol w:w="1069"/>
        <w:gridCol w:w="1140"/>
        <w:gridCol w:w="95"/>
        <w:gridCol w:w="1273"/>
        <w:gridCol w:w="1260"/>
        <w:gridCol w:w="755"/>
        <w:gridCol w:w="889"/>
        <w:gridCol w:w="1352"/>
      </w:tblGrid>
      <w:tr>
        <w:tblPrEx>
          <w:tblCellMar>
            <w:top w:w="0" w:type="dxa"/>
            <w:left w:w="108" w:type="dxa"/>
            <w:bottom w:w="0" w:type="dxa"/>
            <w:right w:w="108" w:type="dxa"/>
          </w:tblCellMar>
        </w:tblPrEx>
        <w:trPr>
          <w:trHeight w:val="325" w:hRule="atLeast"/>
          <w:jc w:val="center"/>
        </w:trPr>
        <w:tc>
          <w:tcPr>
            <w:tcW w:w="123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预算部门</w:t>
            </w:r>
            <w:r>
              <w:rPr>
                <w:rFonts w:hint="eastAsia" w:ascii="仿宋" w:hAnsi="仿宋" w:eastAsia="仿宋" w:cs="仿宋"/>
                <w:color w:val="000000"/>
                <w:kern w:val="0"/>
                <w:sz w:val="21"/>
                <w:szCs w:val="21"/>
                <w:lang w:eastAsia="zh-CN"/>
              </w:rPr>
              <w:t>、单位名称</w:t>
            </w:r>
          </w:p>
        </w:tc>
        <w:tc>
          <w:tcPr>
            <w:tcW w:w="8761" w:type="dxa"/>
            <w:gridSpan w:val="9"/>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val="en-US" w:eastAsia="zh-CN"/>
              </w:rPr>
              <w:t>益阳市资阳区公路建设养护中心</w:t>
            </w: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restart"/>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年度预</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算申请</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199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p>
        </w:tc>
        <w:tc>
          <w:tcPr>
            <w:tcW w:w="1140"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年初</w:t>
            </w:r>
          </w:p>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预算数</w:t>
            </w:r>
          </w:p>
        </w:tc>
        <w:tc>
          <w:tcPr>
            <w:tcW w:w="1368"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全年预算数</w:t>
            </w:r>
          </w:p>
        </w:tc>
        <w:tc>
          <w:tcPr>
            <w:tcW w:w="1260"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全年执行数</w:t>
            </w:r>
          </w:p>
        </w:tc>
        <w:tc>
          <w:tcPr>
            <w:tcW w:w="755"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分值</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sz w:val="21"/>
                <w:szCs w:val="21"/>
              </w:rPr>
              <w:t>得分</w:t>
            </w:r>
          </w:p>
        </w:tc>
      </w:tr>
      <w:tr>
        <w:tblPrEx>
          <w:tblCellMar>
            <w:top w:w="0" w:type="dxa"/>
            <w:left w:w="108" w:type="dxa"/>
            <w:bottom w:w="0" w:type="dxa"/>
            <w:right w:w="108" w:type="dxa"/>
          </w:tblCellMar>
        </w:tblPrEx>
        <w:trPr>
          <w:trHeight w:val="397" w:hRule="atLeast"/>
          <w:jc w:val="center"/>
        </w:trPr>
        <w:tc>
          <w:tcPr>
            <w:tcW w:w="1232" w:type="dxa"/>
            <w:vMerge w:val="continue"/>
            <w:tcBorders>
              <w:top w:val="nil"/>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997" w:type="dxa"/>
            <w:gridSpan w:val="2"/>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rPr>
            </w:pPr>
            <w:r>
              <w:rPr>
                <w:rFonts w:hint="eastAsia" w:ascii="仿宋" w:hAnsi="仿宋" w:eastAsia="仿宋" w:cs="仿宋"/>
                <w:color w:val="000000"/>
                <w:kern w:val="0"/>
                <w:sz w:val="21"/>
                <w:szCs w:val="21"/>
              </w:rPr>
              <w:t>年度资金总额</w:t>
            </w:r>
          </w:p>
        </w:tc>
        <w:tc>
          <w:tcPr>
            <w:tcW w:w="1140"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728.59</w:t>
            </w:r>
          </w:p>
        </w:tc>
        <w:tc>
          <w:tcPr>
            <w:tcW w:w="1368" w:type="dxa"/>
            <w:gridSpan w:val="2"/>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4463.52</w:t>
            </w:r>
          </w:p>
        </w:tc>
        <w:tc>
          <w:tcPr>
            <w:tcW w:w="1260"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4463.52</w:t>
            </w:r>
          </w:p>
        </w:tc>
        <w:tc>
          <w:tcPr>
            <w:tcW w:w="755" w:type="dxa"/>
            <w:tcBorders>
              <w:top w:val="nil"/>
              <w:left w:val="nil"/>
              <w:bottom w:val="single" w:color="auto" w:sz="4" w:space="0"/>
              <w:right w:val="single" w:color="auto" w:sz="4" w:space="0"/>
            </w:tcBorders>
            <w:noWrap w:val="0"/>
            <w:vAlign w:val="center"/>
          </w:tcPr>
          <w:p>
            <w:pPr>
              <w:spacing w:line="240" w:lineRule="exact"/>
              <w:jc w:val="center"/>
              <w:rPr>
                <w:rFonts w:hint="eastAsia" w:ascii="仿宋" w:hAnsi="仿宋" w:eastAsia="仿宋" w:cs="仿宋"/>
                <w:sz w:val="21"/>
                <w:szCs w:val="21"/>
                <w:lang w:eastAsia="zh-CN"/>
              </w:rPr>
            </w:pPr>
            <w:r>
              <w:rPr>
                <w:rFonts w:hint="eastAsia" w:ascii="仿宋" w:hAnsi="仿宋" w:eastAsia="仿宋" w:cs="仿宋"/>
                <w:sz w:val="21"/>
                <w:szCs w:val="21"/>
              </w:rPr>
              <w:t>10</w:t>
            </w:r>
            <w:r>
              <w:rPr>
                <w:rFonts w:hint="eastAsia" w:ascii="仿宋" w:hAnsi="仿宋" w:eastAsia="仿宋" w:cs="仿宋"/>
                <w:sz w:val="21"/>
                <w:szCs w:val="21"/>
                <w:lang w:eastAsia="zh-CN"/>
              </w:rPr>
              <w:t>分</w:t>
            </w:r>
          </w:p>
        </w:tc>
        <w:tc>
          <w:tcPr>
            <w:tcW w:w="889"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c>
          <w:tcPr>
            <w:tcW w:w="1352" w:type="dxa"/>
            <w:tcBorders>
              <w:top w:val="nil"/>
              <w:left w:val="nil"/>
              <w:bottom w:val="single" w:color="auto" w:sz="4" w:space="0"/>
              <w:right w:val="single" w:color="auto" w:sz="4" w:space="0"/>
            </w:tcBorders>
            <w:noWrap w:val="0"/>
            <w:vAlign w:val="center"/>
          </w:tcPr>
          <w:p>
            <w:pPr>
              <w:spacing w:line="24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lang w:val="en-US" w:eastAsia="zh-CN"/>
              </w:rPr>
              <w:t>100</w:t>
            </w:r>
          </w:p>
        </w:tc>
      </w:tr>
      <w:tr>
        <w:tblPrEx>
          <w:tblCellMar>
            <w:top w:w="0" w:type="dxa"/>
            <w:left w:w="108" w:type="dxa"/>
            <w:bottom w:w="0" w:type="dxa"/>
            <w:right w:w="108" w:type="dxa"/>
          </w:tblCellMar>
        </w:tblPrEx>
        <w:trPr>
          <w:trHeight w:val="397"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505"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按收入性质分：</w:t>
            </w:r>
            <w:r>
              <w:rPr>
                <w:rFonts w:hint="eastAsia" w:ascii="仿宋" w:hAnsi="仿宋" w:eastAsia="仿宋" w:cs="仿宋"/>
                <w:color w:val="000000"/>
                <w:kern w:val="0"/>
                <w:sz w:val="21"/>
                <w:szCs w:val="21"/>
                <w:lang w:val="en-US" w:eastAsia="zh-CN"/>
              </w:rPr>
              <w:t>4463.52</w:t>
            </w:r>
          </w:p>
        </w:tc>
        <w:tc>
          <w:tcPr>
            <w:tcW w:w="42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按支出性质分：</w:t>
            </w:r>
            <w:r>
              <w:rPr>
                <w:rFonts w:hint="eastAsia" w:ascii="仿宋" w:hAnsi="仿宋" w:eastAsia="仿宋" w:cs="仿宋"/>
                <w:color w:val="000000"/>
                <w:kern w:val="0"/>
                <w:sz w:val="21"/>
                <w:szCs w:val="21"/>
                <w:lang w:val="en-US" w:eastAsia="zh-CN"/>
              </w:rPr>
              <w:t>4463.52</w:t>
            </w:r>
          </w:p>
        </w:tc>
      </w:tr>
      <w:tr>
        <w:tblPrEx>
          <w:tblCellMar>
            <w:top w:w="0" w:type="dxa"/>
            <w:left w:w="108" w:type="dxa"/>
            <w:bottom w:w="0" w:type="dxa"/>
            <w:right w:w="108" w:type="dxa"/>
          </w:tblCellMar>
        </w:tblPrEx>
        <w:trPr>
          <w:trHeight w:val="397"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505"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rPr>
            </w:pPr>
            <w:r>
              <w:rPr>
                <w:rFonts w:hint="eastAsia" w:ascii="仿宋" w:hAnsi="仿宋" w:eastAsia="仿宋" w:cs="仿宋"/>
                <w:color w:val="000000"/>
                <w:kern w:val="0"/>
                <w:sz w:val="21"/>
                <w:szCs w:val="21"/>
              </w:rPr>
              <w:t xml:space="preserve">  其中：  一般公共预算：</w:t>
            </w:r>
            <w:r>
              <w:rPr>
                <w:rFonts w:hint="eastAsia" w:ascii="仿宋" w:hAnsi="仿宋" w:eastAsia="仿宋" w:cs="仿宋"/>
                <w:sz w:val="21"/>
                <w:szCs w:val="21"/>
                <w:lang w:val="en-US" w:eastAsia="zh-CN"/>
              </w:rPr>
              <w:t>4456.31</w:t>
            </w:r>
          </w:p>
        </w:tc>
        <w:tc>
          <w:tcPr>
            <w:tcW w:w="42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其中：基本支出：</w:t>
            </w:r>
            <w:r>
              <w:rPr>
                <w:rFonts w:hint="eastAsia" w:ascii="仿宋" w:hAnsi="仿宋" w:eastAsia="仿宋" w:cs="仿宋"/>
                <w:color w:val="000000"/>
                <w:kern w:val="0"/>
                <w:sz w:val="21"/>
                <w:szCs w:val="21"/>
                <w:lang w:val="en-US" w:eastAsia="zh-CN"/>
              </w:rPr>
              <w:t>612.30</w:t>
            </w:r>
          </w:p>
        </w:tc>
      </w:tr>
      <w:tr>
        <w:tblPrEx>
          <w:tblCellMar>
            <w:top w:w="0" w:type="dxa"/>
            <w:left w:w="108" w:type="dxa"/>
            <w:bottom w:w="0" w:type="dxa"/>
            <w:right w:w="108" w:type="dxa"/>
          </w:tblCellMar>
        </w:tblPrEx>
        <w:trPr>
          <w:trHeight w:val="397"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505" w:type="dxa"/>
            <w:gridSpan w:val="5"/>
            <w:tcBorders>
              <w:top w:val="nil"/>
              <w:left w:val="nil"/>
              <w:bottom w:val="single" w:color="auto" w:sz="4" w:space="0"/>
              <w:right w:val="single" w:color="auto" w:sz="4" w:space="0"/>
            </w:tcBorders>
            <w:noWrap w:val="0"/>
            <w:vAlign w:val="center"/>
          </w:tcPr>
          <w:p>
            <w:pPr>
              <w:widowControl/>
              <w:spacing w:line="240" w:lineRule="exact"/>
              <w:ind w:firstLine="840" w:firstLineChars="4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政府性基金拨款：</w:t>
            </w:r>
          </w:p>
        </w:tc>
        <w:tc>
          <w:tcPr>
            <w:tcW w:w="4256" w:type="dxa"/>
            <w:gridSpan w:val="4"/>
            <w:tcBorders>
              <w:top w:val="nil"/>
              <w:left w:val="nil"/>
              <w:bottom w:val="single" w:color="auto" w:sz="4" w:space="0"/>
              <w:right w:val="single" w:color="auto" w:sz="4" w:space="0"/>
            </w:tcBorders>
            <w:noWrap w:val="0"/>
            <w:vAlign w:val="center"/>
          </w:tcPr>
          <w:p>
            <w:pPr>
              <w:widowControl/>
              <w:spacing w:line="240" w:lineRule="exact"/>
              <w:ind w:firstLine="630" w:firstLineChars="3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项目支出：</w:t>
            </w:r>
            <w:r>
              <w:rPr>
                <w:rFonts w:hint="eastAsia" w:ascii="仿宋" w:hAnsi="仿宋" w:eastAsia="仿宋" w:cs="仿宋"/>
                <w:color w:val="000000"/>
                <w:kern w:val="0"/>
                <w:sz w:val="21"/>
                <w:szCs w:val="21"/>
                <w:lang w:val="en-US" w:eastAsia="zh-CN"/>
              </w:rPr>
              <w:t>3851.22</w:t>
            </w:r>
          </w:p>
        </w:tc>
      </w:tr>
      <w:tr>
        <w:tblPrEx>
          <w:tblCellMar>
            <w:top w:w="0" w:type="dxa"/>
            <w:left w:w="108" w:type="dxa"/>
            <w:bottom w:w="0" w:type="dxa"/>
            <w:right w:w="108" w:type="dxa"/>
          </w:tblCellMar>
        </w:tblPrEx>
        <w:trPr>
          <w:trHeight w:val="397" w:hRule="atLeast"/>
          <w:jc w:val="center"/>
        </w:trPr>
        <w:tc>
          <w:tcPr>
            <w:tcW w:w="1232" w:type="dxa"/>
            <w:vMerge w:val="continue"/>
            <w:tcBorders>
              <w:left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505" w:type="dxa"/>
            <w:gridSpan w:val="5"/>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纳入专户管理的非税收入拨款：</w:t>
            </w:r>
          </w:p>
        </w:tc>
        <w:tc>
          <w:tcPr>
            <w:tcW w:w="42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trHeight w:val="397" w:hRule="atLeast"/>
          <w:jc w:val="center"/>
        </w:trPr>
        <w:tc>
          <w:tcPr>
            <w:tcW w:w="1232" w:type="dxa"/>
            <w:vMerge w:val="continue"/>
            <w:tcBorders>
              <w:left w:val="single" w:color="auto" w:sz="4" w:space="0"/>
              <w:bottom w:val="single" w:color="000000"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505" w:type="dxa"/>
            <w:gridSpan w:val="5"/>
            <w:tcBorders>
              <w:top w:val="nil"/>
              <w:left w:val="nil"/>
              <w:bottom w:val="single" w:color="auto" w:sz="4" w:space="0"/>
              <w:right w:val="single" w:color="auto" w:sz="4" w:space="0"/>
            </w:tcBorders>
            <w:noWrap w:val="0"/>
            <w:vAlign w:val="center"/>
          </w:tcPr>
          <w:p>
            <w:pPr>
              <w:widowControl/>
              <w:spacing w:line="240" w:lineRule="exact"/>
              <w:ind w:firstLine="1470" w:firstLineChars="700"/>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其他资金：</w:t>
            </w:r>
            <w:r>
              <w:rPr>
                <w:rFonts w:hint="eastAsia" w:ascii="仿宋" w:hAnsi="仿宋" w:eastAsia="仿宋" w:cs="仿宋"/>
                <w:color w:val="000000"/>
                <w:kern w:val="0"/>
                <w:sz w:val="21"/>
                <w:szCs w:val="21"/>
                <w:lang w:val="en-US" w:eastAsia="zh-CN"/>
              </w:rPr>
              <w:t>7.21</w:t>
            </w:r>
          </w:p>
        </w:tc>
        <w:tc>
          <w:tcPr>
            <w:tcW w:w="4256" w:type="dxa"/>
            <w:gridSpan w:val="4"/>
            <w:tcBorders>
              <w:top w:val="nil"/>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trHeight w:val="397" w:hRule="atLeast"/>
          <w:jc w:val="center"/>
        </w:trPr>
        <w:tc>
          <w:tcPr>
            <w:tcW w:w="1232" w:type="dxa"/>
            <w:vMerge w:val="restart"/>
            <w:tcBorders>
              <w:top w:val="nil"/>
              <w:left w:val="single" w:color="auto" w:sz="4" w:space="0"/>
              <w:bottom w:val="single" w:color="000000"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05"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56"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CellMar>
            <w:top w:w="0" w:type="dxa"/>
            <w:left w:w="108" w:type="dxa"/>
            <w:bottom w:w="0" w:type="dxa"/>
            <w:right w:w="108" w:type="dxa"/>
          </w:tblCellMar>
        </w:tblPrEx>
        <w:trPr>
          <w:trHeight w:val="397" w:hRule="atLeast"/>
          <w:jc w:val="center"/>
        </w:trPr>
        <w:tc>
          <w:tcPr>
            <w:tcW w:w="1232" w:type="dxa"/>
            <w:vMerge w:val="continue"/>
            <w:tcBorders>
              <w:top w:val="nil"/>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4505" w:type="dxa"/>
            <w:gridSpan w:val="5"/>
            <w:tcBorders>
              <w:top w:val="single" w:color="auto" w:sz="4" w:space="0"/>
              <w:left w:val="nil"/>
              <w:bottom w:val="single" w:color="auto" w:sz="4" w:space="0"/>
              <w:right w:val="single" w:color="000000"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4256" w:type="dxa"/>
            <w:gridSpan w:val="4"/>
            <w:tcBorders>
              <w:top w:val="single" w:color="auto" w:sz="4" w:space="0"/>
              <w:left w:val="nil"/>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662" w:hRule="atLeast"/>
          <w:jc w:val="center"/>
        </w:trPr>
        <w:tc>
          <w:tcPr>
            <w:tcW w:w="1232"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spacing w:line="240" w:lineRule="exact"/>
              <w:jc w:val="center"/>
              <w:rPr>
                <w:rFonts w:hint="eastAsia" w:ascii="仿宋" w:hAnsi="仿宋" w:eastAsia="仿宋" w:cs="仿宋"/>
                <w:color w:val="000000"/>
                <w:kern w:val="0"/>
                <w:sz w:val="21"/>
                <w:szCs w:val="21"/>
              </w:rPr>
            </w:pPr>
          </w:p>
        </w:tc>
        <w:tc>
          <w:tcPr>
            <w:tcW w:w="92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实际完成值</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得分</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w:t>
            </w:r>
            <w:r>
              <w:rPr>
                <w:rFonts w:hint="eastAsia" w:ascii="仿宋" w:hAnsi="仿宋" w:eastAsia="仿宋" w:cs="仿宋"/>
                <w:color w:val="000000"/>
                <w:kern w:val="0"/>
                <w:sz w:val="21"/>
                <w:szCs w:val="21"/>
                <w:lang w:val="en-US" w:eastAsia="zh-CN"/>
              </w:rPr>
              <w:t xml:space="preserve"> </w:t>
            </w:r>
            <w:r>
              <w:rPr>
                <w:rFonts w:hint="eastAsia" w:ascii="仿宋" w:hAnsi="仿宋" w:eastAsia="仿宋" w:cs="仿宋"/>
                <w:color w:val="000000"/>
                <w:kern w:val="0"/>
                <w:sz w:val="21"/>
                <w:szCs w:val="21"/>
              </w:rPr>
              <w:t>指标</w:t>
            </w:r>
          </w:p>
          <w:p>
            <w:pPr>
              <w:widowControl/>
              <w:spacing w:line="240" w:lineRule="exact"/>
              <w:jc w:val="center"/>
              <w:rPr>
                <w:rFonts w:hint="eastAsia" w:ascii="仿宋" w:hAnsi="仿宋" w:eastAsia="仿宋" w:cs="仿宋"/>
                <w:color w:val="000000"/>
                <w:kern w:val="0"/>
                <w:sz w:val="21"/>
                <w:szCs w:val="21"/>
              </w:rPr>
            </w:pP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spacing w:val="-20"/>
                <w:kern w:val="0"/>
                <w:sz w:val="21"/>
                <w:szCs w:val="21"/>
                <w:lang w:eastAsia="zh-CN"/>
              </w:rPr>
              <w:t>（</w:t>
            </w:r>
            <w:r>
              <w:rPr>
                <w:rFonts w:hint="eastAsia" w:ascii="仿宋" w:hAnsi="仿宋" w:eastAsia="仿宋" w:cs="仿宋"/>
                <w:color w:val="000000"/>
                <w:spacing w:val="-20"/>
                <w:kern w:val="0"/>
                <w:sz w:val="21"/>
                <w:szCs w:val="21"/>
              </w:rPr>
              <w:t>50分</w:t>
            </w:r>
            <w:r>
              <w:rPr>
                <w:rFonts w:hint="eastAsia" w:ascii="仿宋" w:hAnsi="仿宋" w:eastAsia="仿宋" w:cs="仿宋"/>
                <w:color w:val="000000"/>
                <w:spacing w:val="-20"/>
                <w:kern w:val="0"/>
                <w:sz w:val="21"/>
                <w:szCs w:val="21"/>
                <w:lang w:eastAsia="zh-CN"/>
              </w:rPr>
              <w:t>）</w:t>
            </w:r>
          </w:p>
        </w:tc>
        <w:tc>
          <w:tcPr>
            <w:tcW w:w="1069" w:type="dxa"/>
            <w:vMerge w:val="restart"/>
            <w:tcBorders>
              <w:top w:val="single" w:color="auto" w:sz="4" w:space="0"/>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干线公路日常养护里程</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119.639KM</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119.639KM</w:t>
            </w:r>
          </w:p>
        </w:tc>
        <w:tc>
          <w:tcPr>
            <w:tcW w:w="7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ind w:firstLine="210" w:firstLineChars="100"/>
              <w:jc w:val="left"/>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eastAsia="zh-CN"/>
              </w:rPr>
              <w:t>4</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4</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vMerge w:val="continue"/>
            <w:tcBorders>
              <w:left w:val="single" w:color="auto" w:sz="4" w:space="0"/>
              <w:right w:val="single" w:color="auto" w:sz="4" w:space="0"/>
            </w:tcBorders>
            <w:noWrap w:val="0"/>
            <w:vAlign w:val="center"/>
          </w:tcPr>
          <w:p>
            <w:pPr>
              <w:spacing w:line="240" w:lineRule="exact"/>
              <w:jc w:val="center"/>
              <w:rPr>
                <w:rFonts w:hint="eastAsia" w:ascii="仿宋" w:hAnsi="仿宋" w:eastAsia="仿宋" w:cs="仿宋"/>
                <w:color w:val="000000"/>
                <w:kern w:val="0"/>
                <w:sz w:val="21"/>
                <w:szCs w:val="21"/>
              </w:rPr>
            </w:pP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农村公路日常养护里程</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1058KM</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1058KM</w:t>
            </w:r>
          </w:p>
        </w:tc>
        <w:tc>
          <w:tcPr>
            <w:tcW w:w="7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4</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4</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农村公路养护工程里程</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3.3KM</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3.3KM</w:t>
            </w:r>
          </w:p>
        </w:tc>
        <w:tc>
          <w:tcPr>
            <w:tcW w:w="7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4</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4</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358"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vMerge w:val="continue"/>
            <w:tcBorders>
              <w:left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eastAsia" w:ascii="华文仿宋" w:hAnsi="华文仿宋" w:eastAsia="华文仿宋" w:cs="华文仿宋"/>
                <w:i w:val="0"/>
                <w:iCs w:val="0"/>
                <w:color w:val="auto"/>
                <w:kern w:val="2"/>
                <w:sz w:val="18"/>
                <w:szCs w:val="18"/>
                <w:highlight w:val="none"/>
                <w:u w:val="none"/>
                <w:lang w:val="en-US" w:eastAsia="zh-CN" w:bidi="ar-SA"/>
              </w:rPr>
            </w:pPr>
            <w:r>
              <w:rPr>
                <w:rFonts w:hint="default" w:ascii="Times New Roman" w:hAnsi="Times New Roman" w:cs="Times New Roman"/>
                <w:color w:val="auto"/>
                <w:spacing w:val="-17"/>
                <w:kern w:val="0"/>
                <w:sz w:val="21"/>
                <w:szCs w:val="21"/>
                <w:highlight w:val="none"/>
                <w:lang w:val="en-US" w:eastAsia="zh-CN"/>
              </w:rPr>
              <w:t>隐患里程</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auto"/>
                <w:kern w:val="2"/>
                <w:sz w:val="21"/>
                <w:szCs w:val="21"/>
                <w:highlight w:val="none"/>
                <w:u w:val="none"/>
                <w:lang w:val="en-US" w:eastAsia="zh-CN" w:bidi="ar-SA"/>
              </w:rPr>
            </w:pPr>
            <w:r>
              <w:rPr>
                <w:rFonts w:hint="default" w:ascii="华文仿宋" w:hAnsi="华文仿宋" w:eastAsia="华文仿宋" w:cs="华文仿宋"/>
                <w:i w:val="0"/>
                <w:iCs w:val="0"/>
                <w:color w:val="auto"/>
                <w:kern w:val="0"/>
                <w:sz w:val="21"/>
                <w:szCs w:val="21"/>
                <w:highlight w:val="none"/>
                <w:u w:val="none"/>
                <w:lang w:val="en-US" w:eastAsia="zh-CN" w:bidi="ar"/>
              </w:rPr>
              <w:t>143.646km</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center"/>
              <w:rPr>
                <w:rFonts w:hint="eastAsia" w:ascii="华文仿宋" w:hAnsi="华文仿宋" w:eastAsia="华文仿宋" w:cs="华文仿宋"/>
                <w:i w:val="0"/>
                <w:iCs w:val="0"/>
                <w:color w:val="auto"/>
                <w:kern w:val="2"/>
                <w:sz w:val="21"/>
                <w:szCs w:val="21"/>
                <w:highlight w:val="none"/>
                <w:u w:val="none"/>
                <w:lang w:val="en-US" w:eastAsia="zh-CN" w:bidi="ar-SA"/>
              </w:rPr>
            </w:pPr>
            <w:r>
              <w:rPr>
                <w:rFonts w:hint="default" w:ascii="华文仿宋" w:hAnsi="华文仿宋" w:eastAsia="华文仿宋" w:cs="华文仿宋"/>
                <w:i w:val="0"/>
                <w:iCs w:val="0"/>
                <w:color w:val="auto"/>
                <w:kern w:val="0"/>
                <w:sz w:val="21"/>
                <w:szCs w:val="21"/>
                <w:highlight w:val="none"/>
                <w:u w:val="none"/>
                <w:lang w:val="en-US" w:eastAsia="zh-CN" w:bidi="ar"/>
              </w:rPr>
              <w:t>143.646km</w:t>
            </w:r>
          </w:p>
        </w:tc>
        <w:tc>
          <w:tcPr>
            <w:tcW w:w="755"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auto"/>
                <w:kern w:val="2"/>
                <w:sz w:val="21"/>
                <w:szCs w:val="21"/>
                <w:highlight w:val="none"/>
                <w:u w:val="none"/>
                <w:lang w:val="en-US" w:eastAsia="zh-CN" w:bidi="ar-SA"/>
              </w:rPr>
            </w:pPr>
            <w:r>
              <w:rPr>
                <w:rFonts w:hint="eastAsia" w:ascii="华文仿宋" w:hAnsi="华文仿宋" w:eastAsia="华文仿宋" w:cs="华文仿宋"/>
                <w:i w:val="0"/>
                <w:iCs w:val="0"/>
                <w:color w:val="auto"/>
                <w:kern w:val="2"/>
                <w:sz w:val="21"/>
                <w:szCs w:val="21"/>
                <w:highlight w:val="none"/>
                <w:u w:val="none"/>
                <w:lang w:val="en-US" w:eastAsia="zh-CN" w:bidi="ar-SA"/>
              </w:rPr>
              <w:t>4</w:t>
            </w:r>
          </w:p>
        </w:tc>
        <w:tc>
          <w:tcPr>
            <w:tcW w:w="889" w:type="dxa"/>
            <w:tcBorders>
              <w:top w:val="single" w:color="auto" w:sz="4" w:space="0"/>
              <w:left w:val="single" w:color="auto" w:sz="4" w:space="0"/>
              <w:bottom w:val="single" w:color="auto" w:sz="4" w:space="0"/>
              <w:right w:val="single" w:color="auto" w:sz="4" w:space="0"/>
            </w:tcBorders>
            <w:noWrap w:val="0"/>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auto"/>
                <w:kern w:val="0"/>
                <w:sz w:val="21"/>
                <w:szCs w:val="21"/>
                <w:highlight w:val="none"/>
                <w:u w:val="none"/>
                <w:lang w:val="en-US" w:eastAsia="zh-CN" w:bidi="ar"/>
              </w:rPr>
            </w:pPr>
            <w:r>
              <w:rPr>
                <w:rFonts w:hint="eastAsia" w:ascii="华文仿宋" w:hAnsi="华文仿宋" w:eastAsia="华文仿宋" w:cs="华文仿宋"/>
                <w:i w:val="0"/>
                <w:iCs w:val="0"/>
                <w:color w:val="auto"/>
                <w:kern w:val="0"/>
                <w:sz w:val="21"/>
                <w:szCs w:val="21"/>
                <w:highlight w:val="none"/>
                <w:u w:val="none"/>
                <w:lang w:val="en-US" w:eastAsia="zh-CN" w:bidi="ar"/>
              </w:rPr>
              <w:t>4</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r>
      <w:tr>
        <w:tblPrEx>
          <w:tblCellMar>
            <w:top w:w="0" w:type="dxa"/>
            <w:left w:w="108" w:type="dxa"/>
            <w:bottom w:w="0" w:type="dxa"/>
            <w:right w:w="108" w:type="dxa"/>
          </w:tblCellMar>
        </w:tblPrEx>
        <w:trPr>
          <w:trHeight w:val="356"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vMerge w:val="continue"/>
            <w:tcBorders>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spacing w:line="280" w:lineRule="exact"/>
              <w:jc w:val="both"/>
              <w:rPr>
                <w:rFonts w:hint="default" w:ascii="Calibri" w:hAnsi="Calibri" w:eastAsia="仿宋_GB2312"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pPr>
            <w:r>
              <w:rPr>
                <w:rFonts w:hint="eastAsia" w:eastAsia="仿宋_GB2312"/>
                <w:color w:val="0D0D0D" w:themeColor="text1" w:themeTint="F2"/>
                <w:spacing w:val="-23"/>
                <w:sz w:val="21"/>
                <w:szCs w:val="21"/>
                <w:highlight w:val="none"/>
                <w:lang w:eastAsia="zh-CN"/>
                <w14:textFill>
                  <w14:solidFill>
                    <w14:schemeClr w14:val="tx1">
                      <w14:lumMod w14:val="95000"/>
                      <w14:lumOff w14:val="5000"/>
                    </w14:schemeClr>
                  </w14:solidFill>
                </w14:textFill>
              </w:rPr>
              <w:t>危桥改造数量</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ascii="Calibri" w:hAnsi="Calibri" w:eastAsia="仿宋_GB2312"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pPr>
            <w:r>
              <w:rPr>
                <w:rFonts w:hint="eastAsia" w:eastAsia="仿宋_GB2312"/>
                <w:color w:val="0D0D0D" w:themeColor="text1" w:themeTint="F2"/>
                <w:spacing w:val="-20"/>
                <w:sz w:val="21"/>
                <w:szCs w:val="21"/>
                <w:highlight w:val="none"/>
                <w:lang w:val="en-US" w:eastAsia="zh-CN"/>
                <w14:textFill>
                  <w14:solidFill>
                    <w14:schemeClr w14:val="tx1">
                      <w14:lumMod w14:val="95000"/>
                      <w14:lumOff w14:val="5000"/>
                    </w14:schemeClr>
                  </w14:solidFill>
                </w14:textFill>
              </w:rPr>
              <w:t>5</w:t>
            </w:r>
            <w:r>
              <w:rPr>
                <w:rFonts w:hint="eastAsia"/>
                <w:color w:val="0D0D0D" w:themeColor="text1" w:themeTint="F2"/>
                <w:spacing w:val="-20"/>
                <w:sz w:val="21"/>
                <w:szCs w:val="21"/>
                <w:highlight w:val="none"/>
                <w:lang w:val="en-US" w:eastAsia="zh-CN"/>
                <w14:textFill>
                  <w14:solidFill>
                    <w14:schemeClr w14:val="tx1">
                      <w14:lumMod w14:val="95000"/>
                      <w14:lumOff w14:val="5000"/>
                    </w14:schemeClr>
                  </w14:solidFill>
                </w14:textFill>
              </w:rPr>
              <w:t>座</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ascii="Calibri" w:hAnsi="Calibri" w:eastAsia="仿宋_GB2312"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pPr>
            <w:r>
              <w:rPr>
                <w:rFonts w:hint="eastAsia" w:eastAsia="仿宋_GB2312"/>
                <w:color w:val="0D0D0D" w:themeColor="text1" w:themeTint="F2"/>
                <w:spacing w:val="-20"/>
                <w:sz w:val="21"/>
                <w:szCs w:val="21"/>
                <w:highlight w:val="none"/>
                <w:lang w:val="en-US" w:eastAsia="zh-CN"/>
                <w14:textFill>
                  <w14:solidFill>
                    <w14:schemeClr w14:val="tx1">
                      <w14:lumMod w14:val="95000"/>
                      <w14:lumOff w14:val="5000"/>
                    </w14:schemeClr>
                  </w14:solidFill>
                </w14:textFill>
              </w:rPr>
              <w:t>5</w:t>
            </w:r>
            <w:r>
              <w:rPr>
                <w:rFonts w:hint="eastAsia"/>
                <w:color w:val="0D0D0D" w:themeColor="text1" w:themeTint="F2"/>
                <w:spacing w:val="-20"/>
                <w:sz w:val="21"/>
                <w:szCs w:val="21"/>
                <w:highlight w:val="none"/>
                <w:lang w:val="en-US" w:eastAsia="zh-CN"/>
                <w14:textFill>
                  <w14:solidFill>
                    <w14:schemeClr w14:val="tx1">
                      <w14:lumMod w14:val="95000"/>
                      <w14:lumOff w14:val="5000"/>
                    </w14:schemeClr>
                  </w14:solidFill>
                </w14:textFill>
              </w:rPr>
              <w:t>座</w:t>
            </w:r>
          </w:p>
        </w:tc>
        <w:tc>
          <w:tcPr>
            <w:tcW w:w="755"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ascii="Calibri" w:hAnsi="Calibri" w:eastAsia="仿宋_GB2312"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pPr>
            <w:r>
              <w:rPr>
                <w:rFonts w:hint="eastAsia"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t>4</w:t>
            </w:r>
          </w:p>
        </w:tc>
        <w:tc>
          <w:tcPr>
            <w:tcW w:w="889" w:type="dxa"/>
            <w:tcBorders>
              <w:top w:val="single" w:color="auto" w:sz="4" w:space="0"/>
              <w:left w:val="single" w:color="auto" w:sz="4" w:space="0"/>
              <w:bottom w:val="single" w:color="auto" w:sz="4" w:space="0"/>
              <w:right w:val="single" w:color="auto" w:sz="4" w:space="0"/>
            </w:tcBorders>
            <w:noWrap w:val="0"/>
            <w:vAlign w:val="center"/>
          </w:tcPr>
          <w:p>
            <w:pPr>
              <w:spacing w:line="280" w:lineRule="exact"/>
              <w:jc w:val="center"/>
              <w:rPr>
                <w:rFonts w:hint="default" w:ascii="Calibri" w:hAnsi="Calibri" w:eastAsia="仿宋_GB2312"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pPr>
            <w:r>
              <w:rPr>
                <w:rFonts w:hint="eastAsia" w:cs="Times New Roman"/>
                <w:color w:val="0D0D0D" w:themeColor="text1" w:themeTint="F2"/>
                <w:spacing w:val="-20"/>
                <w:kern w:val="2"/>
                <w:sz w:val="21"/>
                <w:szCs w:val="21"/>
                <w:highlight w:val="none"/>
                <w:lang w:val="en-US" w:eastAsia="zh-CN" w:bidi="ar-SA"/>
                <w14:textFill>
                  <w14:solidFill>
                    <w14:schemeClr w14:val="tx1">
                      <w14:lumMod w14:val="95000"/>
                      <w14:lumOff w14:val="5000"/>
                    </w14:schemeClr>
                  </w14:solidFill>
                </w14:textFill>
              </w:rPr>
              <w:t>4</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highlight w:val="none"/>
              </w:rPr>
            </w:pPr>
          </w:p>
        </w:tc>
      </w:tr>
      <w:tr>
        <w:tblPrEx>
          <w:tblCellMar>
            <w:top w:w="0" w:type="dxa"/>
            <w:left w:w="108" w:type="dxa"/>
            <w:bottom w:w="0" w:type="dxa"/>
            <w:right w:w="108" w:type="dxa"/>
          </w:tblCellMar>
        </w:tblPrEx>
        <w:trPr>
          <w:trHeight w:val="392"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spacing w:val="-17"/>
                <w:kern w:val="0"/>
                <w:sz w:val="21"/>
                <w:szCs w:val="21"/>
                <w:lang w:eastAsia="zh-CN"/>
              </w:rPr>
              <w:t>质量达标率</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429"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完成及时性</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477"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成本控制率</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642"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w:t>
            </w:r>
            <w:r>
              <w:rPr>
                <w:rFonts w:hint="eastAsia" w:ascii="仿宋" w:hAnsi="仿宋" w:eastAsia="仿宋" w:cs="仿宋"/>
                <w:color w:val="000000"/>
                <w:kern w:val="0"/>
                <w:sz w:val="21"/>
                <w:szCs w:val="21"/>
                <w:lang w:val="en-US" w:eastAsia="zh-CN"/>
              </w:rPr>
              <w:t xml:space="preserve"> </w:t>
            </w:r>
            <w:r>
              <w:rPr>
                <w:rFonts w:hint="eastAsia" w:ascii="仿宋" w:hAnsi="仿宋" w:eastAsia="仿宋" w:cs="仿宋"/>
                <w:color w:val="000000"/>
                <w:kern w:val="0"/>
                <w:sz w:val="21"/>
                <w:szCs w:val="21"/>
              </w:rPr>
              <w:t>指标</w:t>
            </w:r>
          </w:p>
          <w:p>
            <w:pPr>
              <w:widowControl/>
              <w:spacing w:line="240" w:lineRule="exact"/>
              <w:jc w:val="center"/>
              <w:rPr>
                <w:rFonts w:hint="eastAsia" w:ascii="仿宋" w:hAnsi="仿宋" w:eastAsia="仿宋" w:cs="仿宋"/>
                <w:color w:val="000000"/>
                <w:kern w:val="0"/>
                <w:sz w:val="21"/>
                <w:szCs w:val="21"/>
              </w:rPr>
            </w:pP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spacing w:val="-20"/>
                <w:kern w:val="0"/>
                <w:sz w:val="21"/>
                <w:szCs w:val="21"/>
              </w:rPr>
              <w:t>（</w:t>
            </w:r>
            <w:r>
              <w:rPr>
                <w:rFonts w:hint="eastAsia" w:ascii="仿宋" w:hAnsi="仿宋" w:eastAsia="仿宋" w:cs="仿宋"/>
                <w:color w:val="000000"/>
                <w:spacing w:val="-20"/>
                <w:kern w:val="0"/>
                <w:sz w:val="21"/>
                <w:szCs w:val="21"/>
                <w:lang w:val="en-US" w:eastAsia="zh-CN"/>
              </w:rPr>
              <w:t>4</w:t>
            </w:r>
            <w:r>
              <w:rPr>
                <w:rFonts w:hint="eastAsia" w:ascii="仿宋" w:hAnsi="仿宋" w:eastAsia="仿宋" w:cs="仿宋"/>
                <w:color w:val="000000"/>
                <w:spacing w:val="-20"/>
                <w:kern w:val="0"/>
                <w:sz w:val="21"/>
                <w:szCs w:val="21"/>
              </w:rPr>
              <w:t>0分）</w:t>
            </w:r>
          </w:p>
          <w:p>
            <w:pPr>
              <w:widowControl/>
              <w:spacing w:line="240" w:lineRule="exact"/>
              <w:jc w:val="center"/>
              <w:rPr>
                <w:rFonts w:hint="eastAsia" w:ascii="仿宋" w:hAnsi="仿宋" w:eastAsia="仿宋" w:cs="仿宋"/>
                <w:color w:val="000000"/>
                <w:kern w:val="0"/>
                <w:sz w:val="21"/>
                <w:szCs w:val="21"/>
              </w:rPr>
            </w:pPr>
          </w:p>
          <w:p>
            <w:pPr>
              <w:widowControl/>
              <w:spacing w:line="240" w:lineRule="exact"/>
              <w:jc w:val="center"/>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经济发展</w:t>
            </w:r>
            <w:r>
              <w:rPr>
                <w:rFonts w:hint="eastAsia" w:ascii="Times New Roman" w:hAnsi="Times New Roman" w:cs="Times New Roman"/>
                <w:color w:val="000000"/>
                <w:spacing w:val="-17"/>
                <w:kern w:val="0"/>
                <w:sz w:val="21"/>
                <w:szCs w:val="21"/>
                <w:lang w:val="en-US" w:eastAsia="zh-CN"/>
              </w:rPr>
              <w:t xml:space="preserve">  </w:t>
            </w:r>
            <w:r>
              <w:rPr>
                <w:rFonts w:hint="eastAsia" w:ascii="Times New Roman" w:hAnsi="Times New Roman" w:cs="Times New Roman"/>
                <w:color w:val="000000"/>
                <w:spacing w:val="-17"/>
                <w:kern w:val="0"/>
                <w:sz w:val="21"/>
                <w:szCs w:val="21"/>
                <w:lang w:eastAsia="zh-CN"/>
              </w:rPr>
              <w:t>促进作用</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明显</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明显</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543"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基本公共</w:t>
            </w:r>
            <w:r>
              <w:rPr>
                <w:rFonts w:hint="eastAsia" w:ascii="Times New Roman" w:hAnsi="Times New Roman" w:cs="Times New Roman"/>
                <w:color w:val="000000"/>
                <w:spacing w:val="-17"/>
                <w:kern w:val="0"/>
                <w:sz w:val="21"/>
                <w:szCs w:val="21"/>
                <w:lang w:val="en-US" w:eastAsia="zh-CN"/>
              </w:rPr>
              <w:t xml:space="preserve">  </w:t>
            </w:r>
            <w:r>
              <w:rPr>
                <w:rFonts w:hint="eastAsia" w:ascii="Times New Roman" w:hAnsi="Times New Roman" w:cs="Times New Roman"/>
                <w:color w:val="000000"/>
                <w:spacing w:val="-17"/>
                <w:kern w:val="0"/>
                <w:sz w:val="21"/>
                <w:szCs w:val="21"/>
                <w:lang w:eastAsia="zh-CN"/>
              </w:rPr>
              <w:t>服务水平</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503"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水土保持</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好</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好</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545"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可持续影响</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839" w:hRule="atLeast"/>
          <w:jc w:val="center"/>
        </w:trPr>
        <w:tc>
          <w:tcPr>
            <w:tcW w:w="1232" w:type="dxa"/>
            <w:vMerge w:val="continue"/>
            <w:tcBorders>
              <w:top w:val="single" w:color="auto" w:sz="4" w:space="0"/>
              <w:left w:val="single" w:color="auto" w:sz="4" w:space="0"/>
              <w:bottom w:val="single" w:color="auto" w:sz="4" w:space="0"/>
              <w:right w:val="single" w:color="auto" w:sz="4" w:space="0"/>
            </w:tcBorders>
            <w:noWrap w:val="0"/>
            <w:vAlign w:val="center"/>
          </w:tcPr>
          <w:p>
            <w:pPr>
              <w:spacing w:line="240" w:lineRule="exact"/>
              <w:jc w:val="left"/>
              <w:rPr>
                <w:rFonts w:hint="eastAsia" w:ascii="仿宋" w:hAnsi="仿宋" w:eastAsia="仿宋" w:cs="仿宋"/>
                <w:color w:val="000000"/>
                <w:kern w:val="0"/>
                <w:sz w:val="21"/>
                <w:szCs w:val="21"/>
              </w:rPr>
            </w:pPr>
          </w:p>
        </w:tc>
        <w:tc>
          <w:tcPr>
            <w:tcW w:w="928"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p>
        </w:tc>
        <w:tc>
          <w:tcPr>
            <w:tcW w:w="106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服务对象满意度指标</w:t>
            </w:r>
          </w:p>
        </w:tc>
        <w:tc>
          <w:tcPr>
            <w:tcW w:w="1235" w:type="dxa"/>
            <w:gridSpan w:val="2"/>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社会公众满意度</w:t>
            </w:r>
          </w:p>
        </w:tc>
        <w:tc>
          <w:tcPr>
            <w:tcW w:w="12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rPr>
              <w:t>≥</w:t>
            </w:r>
            <w:r>
              <w:rPr>
                <w:rFonts w:hint="eastAsia" w:ascii="Times New Roman" w:hAnsi="Times New Roman" w:cs="Times New Roman"/>
                <w:color w:val="000000"/>
                <w:kern w:val="0"/>
                <w:sz w:val="21"/>
                <w:szCs w:val="21"/>
                <w:lang w:val="en-US" w:eastAsia="zh-CN"/>
              </w:rPr>
              <w:t>80%</w:t>
            </w:r>
          </w:p>
        </w:tc>
        <w:tc>
          <w:tcPr>
            <w:tcW w:w="126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rPr>
              <w:t>≥</w:t>
            </w:r>
            <w:r>
              <w:rPr>
                <w:rFonts w:hint="eastAsia" w:ascii="Times New Roman" w:hAnsi="Times New Roman" w:cs="Times New Roman"/>
                <w:color w:val="000000"/>
                <w:kern w:val="0"/>
                <w:sz w:val="21"/>
                <w:szCs w:val="21"/>
                <w:lang w:val="en-US" w:eastAsia="zh-CN"/>
              </w:rPr>
              <w:t>80%</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462" w:hRule="atLeast"/>
          <w:jc w:val="center"/>
        </w:trPr>
        <w:tc>
          <w:tcPr>
            <w:tcW w:w="6997" w:type="dxa"/>
            <w:gridSpan w:val="7"/>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755"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both"/>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rPr>
              <w:t>100</w:t>
            </w:r>
          </w:p>
        </w:tc>
        <w:tc>
          <w:tcPr>
            <w:tcW w:w="889"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default"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rPr>
              <w:t>　</w:t>
            </w:r>
            <w:r>
              <w:rPr>
                <w:rFonts w:hint="eastAsia" w:ascii="仿宋" w:hAnsi="仿宋" w:eastAsia="仿宋" w:cs="仿宋"/>
                <w:color w:val="000000"/>
                <w:kern w:val="0"/>
                <w:sz w:val="21"/>
                <w:szCs w:val="21"/>
                <w:lang w:val="en-US" w:eastAsia="zh-CN"/>
              </w:rPr>
              <w:t>100</w:t>
            </w:r>
          </w:p>
        </w:tc>
        <w:tc>
          <w:tcPr>
            <w:tcW w:w="135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exact"/>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p>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rPr>
        <w:t>附件</w:t>
      </w:r>
      <w:r>
        <w:rPr>
          <w:rFonts w:hint="eastAsia" w:ascii="仿宋" w:hAnsi="仿宋" w:eastAsia="仿宋" w:cs="仿宋"/>
          <w:sz w:val="32"/>
          <w:szCs w:val="32"/>
          <w:lang w:val="en-US" w:eastAsia="zh-CN"/>
        </w:rPr>
        <w:t>4</w:t>
      </w:r>
    </w:p>
    <w:p>
      <w:pPr>
        <w:keepNext w:val="0"/>
        <w:keepLines w:val="0"/>
        <w:pageBreakBefore w:val="0"/>
        <w:widowControl/>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kern w:val="0"/>
          <w:sz w:val="36"/>
          <w:szCs w:val="36"/>
        </w:rPr>
      </w:pPr>
      <w:r>
        <w:rPr>
          <w:rFonts w:hint="eastAsia" w:ascii="仿宋" w:hAnsi="仿宋" w:eastAsia="仿宋" w:cs="仿宋"/>
          <w:color w:val="000000"/>
          <w:kern w:val="0"/>
          <w:sz w:val="36"/>
          <w:szCs w:val="36"/>
        </w:rPr>
        <w:t>202</w:t>
      </w:r>
      <w:r>
        <w:rPr>
          <w:rFonts w:hint="eastAsia" w:ascii="仿宋" w:hAnsi="仿宋" w:eastAsia="仿宋" w:cs="仿宋"/>
          <w:color w:val="000000"/>
          <w:kern w:val="0"/>
          <w:sz w:val="36"/>
          <w:szCs w:val="36"/>
          <w:lang w:val="en-US" w:eastAsia="zh-CN"/>
        </w:rPr>
        <w:t>3</w:t>
      </w:r>
      <w:r>
        <w:rPr>
          <w:rFonts w:hint="eastAsia" w:ascii="仿宋" w:hAnsi="仿宋" w:eastAsia="仿宋" w:cs="仿宋"/>
          <w:color w:val="000000"/>
          <w:kern w:val="0"/>
          <w:sz w:val="36"/>
          <w:szCs w:val="36"/>
        </w:rPr>
        <w:t>年度项目支出绩效自评表</w:t>
      </w:r>
    </w:p>
    <w:tbl>
      <w:tblPr>
        <w:tblStyle w:val="8"/>
        <w:tblW w:w="9851" w:type="dxa"/>
        <w:jc w:val="center"/>
        <w:tblLayout w:type="fixed"/>
        <w:tblCellMar>
          <w:top w:w="0" w:type="dxa"/>
          <w:left w:w="108" w:type="dxa"/>
          <w:bottom w:w="0" w:type="dxa"/>
          <w:right w:w="108" w:type="dxa"/>
        </w:tblCellMar>
      </w:tblPr>
      <w:tblGrid>
        <w:gridCol w:w="1080"/>
        <w:gridCol w:w="1080"/>
        <w:gridCol w:w="1080"/>
        <w:gridCol w:w="1224"/>
        <w:gridCol w:w="1178"/>
        <w:gridCol w:w="1090"/>
        <w:gridCol w:w="828"/>
        <w:gridCol w:w="873"/>
        <w:gridCol w:w="1418"/>
      </w:tblGrid>
      <w:tr>
        <w:tblPrEx>
          <w:tblCellMar>
            <w:top w:w="0" w:type="dxa"/>
            <w:left w:w="108" w:type="dxa"/>
            <w:bottom w:w="0" w:type="dxa"/>
            <w:right w:w="108" w:type="dxa"/>
          </w:tblCellMar>
        </w:tblPrEx>
        <w:trPr>
          <w:trHeight w:val="350" w:hRule="atLeast"/>
          <w:jc w:val="center"/>
        </w:trPr>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spacing w:line="26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w:t>
            </w:r>
            <w:r>
              <w:rPr>
                <w:rFonts w:hint="eastAsia" w:ascii="仿宋" w:hAnsi="仿宋" w:eastAsia="仿宋" w:cs="仿宋"/>
                <w:color w:val="000000"/>
                <w:kern w:val="0"/>
                <w:sz w:val="21"/>
                <w:szCs w:val="21"/>
                <w:lang w:eastAsia="zh-CN"/>
              </w:rPr>
              <w:t>支出</w:t>
            </w:r>
            <w:r>
              <w:rPr>
                <w:rFonts w:hint="eastAsia" w:ascii="仿宋" w:hAnsi="仿宋" w:eastAsia="仿宋" w:cs="仿宋"/>
                <w:color w:val="000000"/>
                <w:kern w:val="0"/>
                <w:sz w:val="21"/>
                <w:szCs w:val="21"/>
              </w:rPr>
              <w:t>名称</w:t>
            </w:r>
          </w:p>
        </w:tc>
        <w:tc>
          <w:tcPr>
            <w:tcW w:w="8771" w:type="dxa"/>
            <w:gridSpan w:val="8"/>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Times New Roman" w:hAnsi="Times New Roman" w:cs="Times New Roman"/>
                <w:color w:val="000000"/>
                <w:kern w:val="0"/>
                <w:sz w:val="21"/>
                <w:szCs w:val="21"/>
                <w:lang w:eastAsia="zh-CN"/>
              </w:rPr>
              <w:t>资阳区国省干线公路、农村公路日常养护和农村公路养护工程</w:t>
            </w:r>
            <w:r>
              <w:rPr>
                <w:rFonts w:ascii="Times New Roman" w:hAnsi="Times New Roman" w:eastAsia="仿宋_GB2312" w:cs="Times New Roman"/>
                <w:color w:val="000000"/>
                <w:kern w:val="0"/>
                <w:sz w:val="21"/>
                <w:szCs w:val="21"/>
              </w:rPr>
              <w:t>　</w:t>
            </w: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jc w:val="center"/>
        </w:trPr>
        <w:tc>
          <w:tcPr>
            <w:tcW w:w="1080" w:type="dxa"/>
            <w:tcBorders>
              <w:top w:val="nil"/>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主管部门</w:t>
            </w:r>
          </w:p>
        </w:tc>
        <w:tc>
          <w:tcPr>
            <w:tcW w:w="4562"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益阳市资阳区交通运输局</w:t>
            </w:r>
          </w:p>
        </w:tc>
        <w:tc>
          <w:tcPr>
            <w:tcW w:w="1090" w:type="dxa"/>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实施单位</w:t>
            </w:r>
          </w:p>
        </w:tc>
        <w:tc>
          <w:tcPr>
            <w:tcW w:w="3119" w:type="dxa"/>
            <w:gridSpan w:val="3"/>
            <w:tcBorders>
              <w:top w:val="single" w:color="auto" w:sz="4" w:space="0"/>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Times New Roman" w:hAnsi="Times New Roman" w:cs="Times New Roman"/>
                <w:color w:val="000000"/>
                <w:kern w:val="0"/>
                <w:sz w:val="21"/>
                <w:szCs w:val="21"/>
                <w:lang w:eastAsia="zh-CN"/>
              </w:rPr>
              <w:t>益阳市资阳区公路建设养护</w:t>
            </w:r>
            <w:r>
              <w:rPr>
                <w:rFonts w:hint="eastAsia" w:ascii="Times New Roman" w:hAnsi="Times New Roman" w:cs="Times New Roman"/>
                <w:color w:val="000000"/>
                <w:kern w:val="0"/>
                <w:sz w:val="21"/>
                <w:szCs w:val="21"/>
                <w:lang w:val="en-US" w:eastAsia="zh-CN"/>
              </w:rPr>
              <w:t>中</w:t>
            </w:r>
            <w:r>
              <w:rPr>
                <w:rFonts w:hint="eastAsia" w:ascii="Times New Roman" w:hAnsi="Times New Roman" w:cs="Times New Roman"/>
                <w:color w:val="000000"/>
                <w:kern w:val="0"/>
                <w:sz w:val="21"/>
                <w:szCs w:val="21"/>
                <w:lang w:eastAsia="zh-CN"/>
              </w:rPr>
              <w:t>心</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项目资金</w:t>
            </w:r>
            <w:r>
              <w:rPr>
                <w:rFonts w:hint="eastAsia" w:ascii="仿宋" w:hAnsi="仿宋" w:eastAsia="仿宋" w:cs="仿宋"/>
                <w:color w:val="000000"/>
                <w:kern w:val="0"/>
                <w:sz w:val="21"/>
                <w:szCs w:val="21"/>
              </w:rPr>
              <w:br w:type="textWrapping"/>
            </w:r>
            <w:r>
              <w:rPr>
                <w:rFonts w:hint="eastAsia" w:ascii="仿宋" w:hAnsi="仿宋" w:eastAsia="仿宋" w:cs="仿宋"/>
                <w:color w:val="000000"/>
                <w:kern w:val="0"/>
                <w:sz w:val="21"/>
                <w:szCs w:val="21"/>
              </w:rPr>
              <w:t>（万元）</w:t>
            </w: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年初</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178" w:type="dxa"/>
            <w:tcBorders>
              <w:top w:val="nil"/>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全年</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预算数</w:t>
            </w:r>
          </w:p>
        </w:tc>
        <w:tc>
          <w:tcPr>
            <w:tcW w:w="1090"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全年</w:t>
            </w:r>
          </w:p>
          <w:p>
            <w:pPr>
              <w:jc w:val="center"/>
              <w:rPr>
                <w:rFonts w:hint="eastAsia" w:ascii="仿宋" w:hAnsi="仿宋" w:eastAsia="仿宋" w:cs="仿宋"/>
                <w:sz w:val="21"/>
                <w:szCs w:val="21"/>
              </w:rPr>
            </w:pPr>
            <w:r>
              <w:rPr>
                <w:rFonts w:hint="eastAsia" w:ascii="仿宋" w:hAnsi="仿宋" w:eastAsia="仿宋" w:cs="仿宋"/>
                <w:sz w:val="21"/>
                <w:szCs w:val="21"/>
              </w:rPr>
              <w:t>执行数</w:t>
            </w:r>
          </w:p>
        </w:tc>
        <w:tc>
          <w:tcPr>
            <w:tcW w:w="82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分值</w:t>
            </w:r>
          </w:p>
        </w:tc>
        <w:tc>
          <w:tcPr>
            <w:tcW w:w="873"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rPr>
              <w:t>执行率</w:t>
            </w:r>
          </w:p>
        </w:tc>
        <w:tc>
          <w:tcPr>
            <w:tcW w:w="1418" w:type="dxa"/>
            <w:tcBorders>
              <w:top w:val="nil"/>
              <w:left w:val="nil"/>
              <w:bottom w:val="single" w:color="auto" w:sz="4" w:space="0"/>
              <w:right w:val="single" w:color="auto" w:sz="4" w:space="0"/>
            </w:tcBorders>
            <w:noWrap w:val="0"/>
            <w:vAlign w:val="center"/>
          </w:tcPr>
          <w:p>
            <w:pPr>
              <w:jc w:val="center"/>
              <w:rPr>
                <w:rFonts w:hint="eastAsia" w:ascii="仿宋" w:hAnsi="仿宋" w:eastAsia="仿宋" w:cs="仿宋"/>
                <w:sz w:val="21"/>
                <w:szCs w:val="21"/>
              </w:rPr>
            </w:pPr>
            <w:r>
              <w:rPr>
                <w:rFonts w:hint="eastAsia" w:ascii="仿宋" w:hAnsi="仿宋" w:eastAsia="仿宋" w:cs="仿宋"/>
                <w:sz w:val="21"/>
                <w:szCs w:val="21"/>
                <w:lang w:eastAsia="zh-CN"/>
              </w:rPr>
              <w:t>自评得</w:t>
            </w:r>
            <w:r>
              <w:rPr>
                <w:rFonts w:hint="eastAsia" w:ascii="仿宋" w:hAnsi="仿宋" w:eastAsia="仿宋" w:cs="仿宋"/>
                <w:sz w:val="21"/>
                <w:szCs w:val="21"/>
              </w:rPr>
              <w:t>分</w:t>
            </w:r>
          </w:p>
        </w:tc>
      </w:tr>
      <w:tr>
        <w:tblPrEx>
          <w:tblCellMar>
            <w:top w:w="0" w:type="dxa"/>
            <w:left w:w="108" w:type="dxa"/>
            <w:bottom w:w="0" w:type="dxa"/>
            <w:right w:w="108" w:type="dxa"/>
          </w:tblCellMar>
        </w:tblPrEx>
        <w:trPr>
          <w:trHeight w:val="397"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年度资金总额　</w:t>
            </w:r>
          </w:p>
        </w:tc>
        <w:tc>
          <w:tcPr>
            <w:tcW w:w="1224"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0</w:t>
            </w:r>
          </w:p>
        </w:tc>
        <w:tc>
          <w:tcPr>
            <w:tcW w:w="11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948.78</w:t>
            </w:r>
          </w:p>
        </w:tc>
        <w:tc>
          <w:tcPr>
            <w:tcW w:w="1090" w:type="dxa"/>
            <w:tcBorders>
              <w:top w:val="nil"/>
              <w:left w:val="nil"/>
              <w:bottom w:val="single" w:color="auto" w:sz="4" w:space="0"/>
              <w:right w:val="single" w:color="auto" w:sz="4" w:space="0"/>
            </w:tcBorders>
            <w:noWrap w:val="0"/>
            <w:vAlign w:val="center"/>
          </w:tcPr>
          <w:p>
            <w:pPr>
              <w:widowControl/>
              <w:ind w:firstLine="210" w:firstLineChars="100"/>
              <w:jc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948.78</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1</w:t>
            </w:r>
            <w:r>
              <w:rPr>
                <w:rFonts w:hint="eastAsia" w:ascii="Times New Roman" w:hAnsi="Times New Roman" w:cs="Times New Roman"/>
                <w:color w:val="000000"/>
                <w:kern w:val="0"/>
                <w:sz w:val="21"/>
                <w:szCs w:val="21"/>
                <w:lang w:val="en-US" w:eastAsia="zh-CN"/>
              </w:rPr>
              <w:t>0</w:t>
            </w: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10</w:t>
            </w:r>
          </w:p>
        </w:tc>
      </w:tr>
      <w:tr>
        <w:tblPrEx>
          <w:tblCellMar>
            <w:top w:w="0" w:type="dxa"/>
            <w:left w:w="108" w:type="dxa"/>
            <w:bottom w:w="0" w:type="dxa"/>
            <w:right w:w="108" w:type="dxa"/>
          </w:tblCellMar>
        </w:tblPrEx>
        <w:trPr>
          <w:trHeight w:val="397"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其中：当年财政拨款　</w:t>
            </w:r>
          </w:p>
        </w:tc>
        <w:tc>
          <w:tcPr>
            <w:tcW w:w="1224"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0</w:t>
            </w:r>
          </w:p>
        </w:tc>
        <w:tc>
          <w:tcPr>
            <w:tcW w:w="1178" w:type="dxa"/>
            <w:tcBorders>
              <w:top w:val="nil"/>
              <w:left w:val="nil"/>
              <w:bottom w:val="single" w:color="auto" w:sz="4" w:space="0"/>
              <w:right w:val="single" w:color="auto" w:sz="4" w:space="0"/>
            </w:tcBorders>
            <w:noWrap w:val="0"/>
            <w:vAlign w:val="center"/>
          </w:tcPr>
          <w:p>
            <w:pPr>
              <w:widowControl/>
              <w:jc w:val="center"/>
              <w:rPr>
                <w:rFonts w:hint="default"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948.78</w:t>
            </w:r>
          </w:p>
        </w:tc>
        <w:tc>
          <w:tcPr>
            <w:tcW w:w="1090" w:type="dxa"/>
            <w:tcBorders>
              <w:top w:val="nil"/>
              <w:left w:val="nil"/>
              <w:bottom w:val="single" w:color="auto" w:sz="4" w:space="0"/>
              <w:right w:val="single" w:color="auto" w:sz="4" w:space="0"/>
            </w:tcBorders>
            <w:noWrap w:val="0"/>
            <w:vAlign w:val="center"/>
          </w:tcPr>
          <w:p>
            <w:pPr>
              <w:widowControl/>
              <w:ind w:firstLine="210" w:firstLineChars="100"/>
              <w:jc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948.78</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p>
        </w:tc>
        <w:tc>
          <w:tcPr>
            <w:tcW w:w="873"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p>
        </w:tc>
        <w:tc>
          <w:tcPr>
            <w:tcW w:w="141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p>
        </w:tc>
      </w:tr>
      <w:tr>
        <w:tblPrEx>
          <w:tblCellMar>
            <w:top w:w="0" w:type="dxa"/>
            <w:left w:w="108" w:type="dxa"/>
            <w:bottom w:w="0" w:type="dxa"/>
            <w:right w:w="108" w:type="dxa"/>
          </w:tblCellMar>
        </w:tblPrEx>
        <w:trPr>
          <w:trHeight w:val="397"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上年结转资金　</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90"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397"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2160" w:type="dxa"/>
            <w:gridSpan w:val="2"/>
            <w:tcBorders>
              <w:top w:val="nil"/>
              <w:left w:val="nil"/>
              <w:bottom w:val="single" w:color="auto" w:sz="4" w:space="0"/>
              <w:right w:val="single" w:color="auto" w:sz="4" w:space="0"/>
            </w:tcBorders>
            <w:noWrap w:val="0"/>
            <w:vAlign w:val="center"/>
          </w:tcPr>
          <w:p>
            <w:pPr>
              <w:widowControl/>
              <w:ind w:firstLine="630" w:firstLineChars="300"/>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其他资金</w:t>
            </w:r>
          </w:p>
        </w:tc>
        <w:tc>
          <w:tcPr>
            <w:tcW w:w="1224"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17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90"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2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873"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397" w:hRule="atLeast"/>
          <w:jc w:val="center"/>
        </w:trPr>
        <w:tc>
          <w:tcPr>
            <w:tcW w:w="1080"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年度总体目标</w:t>
            </w:r>
          </w:p>
        </w:tc>
        <w:tc>
          <w:tcPr>
            <w:tcW w:w="4562"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预期目标</w:t>
            </w:r>
          </w:p>
        </w:tc>
        <w:tc>
          <w:tcPr>
            <w:tcW w:w="4209" w:type="dxa"/>
            <w:gridSpan w:val="4"/>
            <w:tcBorders>
              <w:top w:val="single" w:color="auto" w:sz="4" w:space="0"/>
              <w:left w:val="nil"/>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实际完成情况　</w:t>
            </w:r>
          </w:p>
        </w:tc>
      </w:tr>
      <w:tr>
        <w:tblPrEx>
          <w:tblCellMar>
            <w:top w:w="0" w:type="dxa"/>
            <w:left w:w="108" w:type="dxa"/>
            <w:bottom w:w="0" w:type="dxa"/>
            <w:right w:w="108" w:type="dxa"/>
          </w:tblCellMar>
        </w:tblPrEx>
        <w:trPr>
          <w:trHeight w:val="397" w:hRule="atLeast"/>
          <w:jc w:val="center"/>
        </w:trPr>
        <w:tc>
          <w:tcPr>
            <w:tcW w:w="1080"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4562" w:type="dxa"/>
            <w:gridSpan w:val="4"/>
            <w:tcBorders>
              <w:top w:val="single" w:color="auto" w:sz="4" w:space="0"/>
              <w:left w:val="nil"/>
              <w:bottom w:val="single" w:color="auto" w:sz="4" w:space="0"/>
              <w:right w:val="single" w:color="000000"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eastAsia="zh-CN"/>
              </w:rPr>
              <w:t>干线、农村公路日常养护及</w:t>
            </w:r>
            <w:r>
              <w:rPr>
                <w:rFonts w:hint="eastAsia" w:ascii="Times New Roman" w:hAnsi="Times New Roman" w:cs="Times New Roman"/>
                <w:color w:val="000000"/>
                <w:kern w:val="0"/>
                <w:sz w:val="21"/>
                <w:szCs w:val="21"/>
                <w:lang w:val="en-US" w:eastAsia="zh-CN"/>
              </w:rPr>
              <w:t>3.3KM</w:t>
            </w:r>
            <w:r>
              <w:rPr>
                <w:rFonts w:hint="eastAsia" w:ascii="Times New Roman" w:hAnsi="Times New Roman" w:cs="Times New Roman"/>
                <w:color w:val="000000"/>
                <w:kern w:val="0"/>
                <w:sz w:val="21"/>
                <w:szCs w:val="21"/>
                <w:lang w:eastAsia="zh-CN"/>
              </w:rPr>
              <w:t>养护工程</w:t>
            </w:r>
            <w:r>
              <w:rPr>
                <w:rFonts w:ascii="Times New Roman" w:hAnsi="Times New Roman" w:eastAsia="仿宋_GB2312" w:cs="Times New Roman"/>
                <w:color w:val="000000"/>
                <w:kern w:val="0"/>
                <w:sz w:val="21"/>
                <w:szCs w:val="21"/>
              </w:rPr>
              <w:t>　　</w:t>
            </w:r>
          </w:p>
        </w:tc>
        <w:tc>
          <w:tcPr>
            <w:tcW w:w="4209" w:type="dxa"/>
            <w:gridSpan w:val="4"/>
            <w:tcBorders>
              <w:top w:val="single" w:color="auto" w:sz="4" w:space="0"/>
              <w:left w:val="nil"/>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eastAsia="zh-CN"/>
              </w:rPr>
              <w:t>干线、农村公路日常养护及</w:t>
            </w:r>
            <w:r>
              <w:rPr>
                <w:rFonts w:hint="eastAsia" w:ascii="Times New Roman" w:hAnsi="Times New Roman" w:cs="Times New Roman"/>
                <w:color w:val="000000"/>
                <w:kern w:val="0"/>
                <w:sz w:val="21"/>
                <w:szCs w:val="21"/>
                <w:lang w:val="en-US" w:eastAsia="zh-CN"/>
              </w:rPr>
              <w:t>3.3KM</w:t>
            </w:r>
            <w:r>
              <w:rPr>
                <w:rFonts w:hint="eastAsia" w:ascii="Times New Roman" w:hAnsi="Times New Roman" w:cs="Times New Roman"/>
                <w:color w:val="000000"/>
                <w:kern w:val="0"/>
                <w:sz w:val="21"/>
                <w:szCs w:val="21"/>
                <w:lang w:eastAsia="zh-CN"/>
              </w:rPr>
              <w:t>养护工程</w:t>
            </w:r>
          </w:p>
        </w:tc>
      </w:tr>
      <w:tr>
        <w:tblPrEx>
          <w:tblCellMar>
            <w:top w:w="0" w:type="dxa"/>
            <w:left w:w="108" w:type="dxa"/>
            <w:bottom w:w="0" w:type="dxa"/>
            <w:right w:w="108" w:type="dxa"/>
          </w:tblCellMar>
        </w:tblPrEx>
        <w:trPr>
          <w:jc w:val="center"/>
        </w:trPr>
        <w:tc>
          <w:tcPr>
            <w:tcW w:w="1080" w:type="dxa"/>
            <w:vMerge w:val="restart"/>
            <w:tcBorders>
              <w:top w:val="nil"/>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绩</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w:t>
            </w: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标</w:t>
            </w:r>
          </w:p>
          <w:p>
            <w:pPr>
              <w:widowControl/>
              <w:jc w:val="center"/>
              <w:rPr>
                <w:rFonts w:hint="eastAsia" w:ascii="仿宋" w:hAnsi="仿宋" w:eastAsia="仿宋" w:cs="仿宋"/>
                <w:color w:val="000000"/>
                <w:kern w:val="0"/>
                <w:sz w:val="21"/>
                <w:szCs w:val="21"/>
              </w:rPr>
            </w:pP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一级指标</w:t>
            </w:r>
          </w:p>
        </w:tc>
        <w:tc>
          <w:tcPr>
            <w:tcW w:w="108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二级指标</w:t>
            </w:r>
          </w:p>
        </w:tc>
        <w:tc>
          <w:tcPr>
            <w:tcW w:w="1224"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三级指标</w:t>
            </w:r>
          </w:p>
        </w:tc>
        <w:tc>
          <w:tcPr>
            <w:tcW w:w="117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年度</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指标值</w:t>
            </w:r>
          </w:p>
        </w:tc>
        <w:tc>
          <w:tcPr>
            <w:tcW w:w="1090"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实际</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完成值</w:t>
            </w:r>
          </w:p>
        </w:tc>
        <w:tc>
          <w:tcPr>
            <w:tcW w:w="82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分值</w:t>
            </w:r>
          </w:p>
        </w:tc>
        <w:tc>
          <w:tcPr>
            <w:tcW w:w="873"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自评</w:t>
            </w:r>
            <w:r>
              <w:rPr>
                <w:rFonts w:hint="eastAsia" w:ascii="仿宋" w:hAnsi="仿宋" w:eastAsia="仿宋" w:cs="仿宋"/>
                <w:color w:val="000000"/>
                <w:kern w:val="0"/>
                <w:sz w:val="21"/>
                <w:szCs w:val="21"/>
              </w:rPr>
              <w:t>得分</w:t>
            </w:r>
          </w:p>
        </w:tc>
        <w:tc>
          <w:tcPr>
            <w:tcW w:w="1418" w:type="dxa"/>
            <w:tcBorders>
              <w:top w:val="nil"/>
              <w:left w:val="nil"/>
              <w:bottom w:val="single" w:color="auto" w:sz="4" w:space="0"/>
              <w:right w:val="single" w:color="auto" w:sz="4" w:space="0"/>
            </w:tcBorders>
            <w:noWrap w:val="0"/>
            <w:vAlign w:val="center"/>
          </w:tcPr>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偏差原因</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分析及</w:t>
            </w:r>
          </w:p>
          <w:p>
            <w:pPr>
              <w:widowControl/>
              <w:spacing w:line="240" w:lineRule="exact"/>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改进措施</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产出指标</w:t>
            </w:r>
          </w:p>
          <w:p>
            <w:pPr>
              <w:widowControl/>
              <w:jc w:val="center"/>
              <w:rPr>
                <w:rFonts w:hint="eastAsia" w:ascii="仿宋" w:hAnsi="仿宋" w:eastAsia="仿宋" w:cs="仿宋"/>
                <w:color w:val="000000"/>
                <w:kern w:val="0"/>
                <w:sz w:val="21"/>
                <w:szCs w:val="21"/>
              </w:rPr>
            </w:pPr>
          </w:p>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w:t>
            </w:r>
            <w:r>
              <w:rPr>
                <w:rFonts w:hint="eastAsia" w:ascii="仿宋" w:hAnsi="仿宋" w:eastAsia="仿宋" w:cs="仿宋"/>
                <w:color w:val="000000"/>
                <w:kern w:val="0"/>
                <w:sz w:val="21"/>
                <w:szCs w:val="21"/>
              </w:rPr>
              <w:t>50分</w:t>
            </w:r>
            <w:r>
              <w:rPr>
                <w:rFonts w:hint="eastAsia" w:ascii="仿宋" w:hAnsi="仿宋" w:eastAsia="仿宋" w:cs="仿宋"/>
                <w:color w:val="000000"/>
                <w:kern w:val="0"/>
                <w:sz w:val="21"/>
                <w:szCs w:val="21"/>
                <w:lang w:eastAsia="zh-CN"/>
              </w:rPr>
              <w:t>）</w:t>
            </w: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数量指标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干线公路日常养护里程</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spacing w:val="-20"/>
                <w:kern w:val="0"/>
                <w:sz w:val="21"/>
                <w:szCs w:val="21"/>
                <w:lang w:val="en-US" w:eastAsia="zh-CN" w:bidi="ar-SA"/>
              </w:rPr>
            </w:pPr>
            <w:r>
              <w:rPr>
                <w:rFonts w:hint="eastAsia" w:ascii="Times New Roman" w:hAnsi="Times New Roman" w:cs="Times New Roman"/>
                <w:color w:val="000000"/>
                <w:spacing w:val="-20"/>
                <w:kern w:val="0"/>
                <w:sz w:val="21"/>
                <w:szCs w:val="21"/>
                <w:lang w:val="en-US" w:eastAsia="zh-CN"/>
              </w:rPr>
              <w:t>119.639KM</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spacing w:val="-20"/>
                <w:kern w:val="0"/>
                <w:sz w:val="21"/>
                <w:szCs w:val="21"/>
                <w:lang w:val="en-US" w:eastAsia="zh-CN" w:bidi="ar-SA"/>
              </w:rPr>
            </w:pPr>
            <w:r>
              <w:rPr>
                <w:rFonts w:hint="eastAsia" w:ascii="Times New Roman" w:hAnsi="Times New Roman" w:cs="Times New Roman"/>
                <w:color w:val="000000"/>
                <w:spacing w:val="-20"/>
                <w:kern w:val="0"/>
                <w:sz w:val="21"/>
                <w:szCs w:val="21"/>
                <w:lang w:val="en-US" w:eastAsia="zh-CN"/>
              </w:rPr>
              <w:t>119.639KM</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7</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农村公路日常养护里程</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spacing w:val="-20"/>
                <w:kern w:val="0"/>
                <w:sz w:val="21"/>
                <w:szCs w:val="21"/>
                <w:lang w:val="en-US" w:eastAsia="zh-CN" w:bidi="ar-SA"/>
              </w:rPr>
            </w:pPr>
            <w:r>
              <w:rPr>
                <w:rFonts w:ascii="Times New Roman" w:hAnsi="Times New Roman" w:eastAsia="仿宋_GB2312" w:cs="Times New Roman"/>
                <w:color w:val="000000"/>
                <w:spacing w:val="-20"/>
                <w:kern w:val="0"/>
                <w:sz w:val="21"/>
                <w:szCs w:val="21"/>
              </w:rPr>
              <w:t>　</w:t>
            </w:r>
            <w:r>
              <w:rPr>
                <w:rFonts w:hint="eastAsia" w:ascii="Times New Roman" w:hAnsi="Times New Roman" w:cs="Times New Roman"/>
                <w:color w:val="000000"/>
                <w:spacing w:val="-20"/>
                <w:kern w:val="0"/>
                <w:sz w:val="21"/>
                <w:szCs w:val="21"/>
                <w:lang w:val="en-US" w:eastAsia="zh-CN"/>
              </w:rPr>
              <w:t>1058KM</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spacing w:val="-20"/>
                <w:kern w:val="0"/>
                <w:sz w:val="21"/>
                <w:szCs w:val="21"/>
                <w:lang w:val="en-US" w:eastAsia="zh-CN" w:bidi="ar-SA"/>
              </w:rPr>
            </w:pPr>
            <w:r>
              <w:rPr>
                <w:rFonts w:ascii="Times New Roman" w:hAnsi="Times New Roman" w:eastAsia="仿宋_GB2312" w:cs="Times New Roman"/>
                <w:color w:val="000000"/>
                <w:spacing w:val="-20"/>
                <w:kern w:val="0"/>
                <w:sz w:val="21"/>
                <w:szCs w:val="21"/>
              </w:rPr>
              <w:t>　</w:t>
            </w:r>
            <w:r>
              <w:rPr>
                <w:rFonts w:hint="eastAsia" w:ascii="Times New Roman" w:hAnsi="Times New Roman" w:cs="Times New Roman"/>
                <w:color w:val="000000"/>
                <w:spacing w:val="-20"/>
                <w:kern w:val="0"/>
                <w:sz w:val="21"/>
                <w:szCs w:val="21"/>
                <w:lang w:val="en-US" w:eastAsia="zh-CN"/>
              </w:rPr>
              <w:t>1058KM</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7</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7</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p>
        </w:tc>
      </w:tr>
      <w:tr>
        <w:tblPrEx>
          <w:tblCellMar>
            <w:top w:w="0" w:type="dxa"/>
            <w:left w:w="108" w:type="dxa"/>
            <w:bottom w:w="0" w:type="dxa"/>
            <w:right w:w="108" w:type="dxa"/>
          </w:tblCellMar>
        </w:tblPrEx>
        <w:trPr>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eastAsia="仿宋_GB2312" w:cs="Times New Roman"/>
                <w:color w:val="000000"/>
                <w:spacing w:val="-17"/>
                <w:kern w:val="0"/>
                <w:sz w:val="21"/>
                <w:szCs w:val="21"/>
                <w:lang w:val="en-US" w:eastAsia="zh-CN" w:bidi="ar-SA"/>
              </w:rPr>
            </w:pPr>
            <w:r>
              <w:rPr>
                <w:rFonts w:hint="eastAsia" w:ascii="Times New Roman" w:hAnsi="Times New Roman" w:cs="Times New Roman"/>
                <w:color w:val="000000"/>
                <w:spacing w:val="-17"/>
                <w:kern w:val="0"/>
                <w:sz w:val="21"/>
                <w:szCs w:val="21"/>
                <w:lang w:eastAsia="zh-CN"/>
              </w:rPr>
              <w:t>农村公路养护工程里程</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3.3KM</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kern w:val="0"/>
                <w:sz w:val="21"/>
                <w:szCs w:val="21"/>
                <w:lang w:val="en-US" w:eastAsia="zh-CN"/>
              </w:rPr>
              <w:t>3.3KM</w:t>
            </w:r>
          </w:p>
        </w:tc>
        <w:tc>
          <w:tcPr>
            <w:tcW w:w="82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6</w:t>
            </w:r>
          </w:p>
        </w:tc>
        <w:tc>
          <w:tcPr>
            <w:tcW w:w="873"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6</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left"/>
              <w:textAlignment w:val="auto"/>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p>
        </w:tc>
      </w:tr>
      <w:tr>
        <w:tblPrEx>
          <w:tblCellMar>
            <w:top w:w="0" w:type="dxa"/>
            <w:left w:w="108" w:type="dxa"/>
            <w:bottom w:w="0" w:type="dxa"/>
            <w:right w:w="108" w:type="dxa"/>
          </w:tblCellMar>
        </w:tblPrEx>
        <w:trPr>
          <w:trHeight w:val="567"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质量指标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hint="eastAsia" w:ascii="Times New Roman" w:hAnsi="Times New Roman" w:cs="Times New Roman"/>
                <w:color w:val="000000"/>
                <w:spacing w:val="-17"/>
                <w:kern w:val="0"/>
                <w:sz w:val="21"/>
                <w:szCs w:val="21"/>
                <w:lang w:eastAsia="zh-CN"/>
              </w:rPr>
              <w:t>质量达标率</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579"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时效指标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完成及时性</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569"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成本指标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成本控制率</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626"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restart"/>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效益指标</w:t>
            </w:r>
          </w:p>
          <w:p>
            <w:pPr>
              <w:widowControl/>
              <w:jc w:val="left"/>
              <w:rPr>
                <w:rFonts w:hint="eastAsia" w:ascii="仿宋" w:hAnsi="仿宋" w:eastAsia="仿宋" w:cs="仿宋"/>
                <w:color w:val="000000"/>
                <w:kern w:val="0"/>
                <w:sz w:val="21"/>
                <w:szCs w:val="21"/>
              </w:rPr>
            </w:pP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w:t>
            </w:r>
            <w:r>
              <w:rPr>
                <w:rFonts w:hint="eastAsia" w:ascii="仿宋" w:hAnsi="仿宋" w:eastAsia="仿宋" w:cs="仿宋"/>
                <w:color w:val="000000"/>
                <w:kern w:val="0"/>
                <w:sz w:val="21"/>
                <w:szCs w:val="21"/>
                <w:lang w:val="en-US" w:eastAsia="zh-CN"/>
              </w:rPr>
              <w:t>4</w:t>
            </w:r>
            <w:r>
              <w:rPr>
                <w:rFonts w:hint="eastAsia" w:ascii="仿宋" w:hAnsi="仿宋" w:eastAsia="仿宋" w:cs="仿宋"/>
                <w:color w:val="000000"/>
                <w:kern w:val="0"/>
                <w:sz w:val="21"/>
                <w:szCs w:val="21"/>
              </w:rPr>
              <w:t>0分）</w:t>
            </w:r>
          </w:p>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p>
            <w:pPr>
              <w:widowControl/>
              <w:jc w:val="center"/>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经济效</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经济发展</w:t>
            </w:r>
            <w:r>
              <w:rPr>
                <w:rFonts w:hint="eastAsia" w:ascii="Times New Roman" w:hAnsi="Times New Roman" w:cs="Times New Roman"/>
                <w:color w:val="000000"/>
                <w:spacing w:val="-17"/>
                <w:kern w:val="0"/>
                <w:sz w:val="21"/>
                <w:szCs w:val="21"/>
                <w:lang w:val="en-US" w:eastAsia="zh-CN"/>
              </w:rPr>
              <w:t xml:space="preserve">  </w:t>
            </w:r>
            <w:r>
              <w:rPr>
                <w:rFonts w:hint="eastAsia" w:ascii="Times New Roman" w:hAnsi="Times New Roman" w:cs="Times New Roman"/>
                <w:color w:val="000000"/>
                <w:spacing w:val="-17"/>
                <w:kern w:val="0"/>
                <w:sz w:val="21"/>
                <w:szCs w:val="21"/>
                <w:lang w:eastAsia="zh-CN"/>
              </w:rPr>
              <w:t>促进作用</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明显</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明显</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638"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社会效</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基本公共</w:t>
            </w:r>
            <w:r>
              <w:rPr>
                <w:rFonts w:hint="eastAsia" w:ascii="Times New Roman" w:hAnsi="Times New Roman" w:cs="Times New Roman"/>
                <w:color w:val="000000"/>
                <w:spacing w:val="-17"/>
                <w:kern w:val="0"/>
                <w:sz w:val="21"/>
                <w:szCs w:val="21"/>
                <w:lang w:val="en-US" w:eastAsia="zh-CN"/>
              </w:rPr>
              <w:t xml:space="preserve">  </w:t>
            </w:r>
            <w:r>
              <w:rPr>
                <w:rFonts w:hint="eastAsia" w:ascii="Times New Roman" w:hAnsi="Times New Roman" w:cs="Times New Roman"/>
                <w:color w:val="000000"/>
                <w:spacing w:val="-17"/>
                <w:kern w:val="0"/>
                <w:sz w:val="21"/>
                <w:szCs w:val="21"/>
                <w:lang w:eastAsia="zh-CN"/>
              </w:rPr>
              <w:t>服务水平</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662"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生态效</w:t>
            </w:r>
          </w:p>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益指标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水土保持</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好</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好</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5</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660" w:hRule="atLeast"/>
          <w:jc w:val="center"/>
        </w:trPr>
        <w:tc>
          <w:tcPr>
            <w:tcW w:w="1080" w:type="dxa"/>
            <w:vMerge w:val="continue"/>
            <w:tcBorders>
              <w:left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可持续影响指标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可持续影响</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eastAsia="zh-CN"/>
              </w:rPr>
              <w:t>提升</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730" w:hRule="atLeast"/>
          <w:jc w:val="center"/>
        </w:trPr>
        <w:tc>
          <w:tcPr>
            <w:tcW w:w="1080" w:type="dxa"/>
            <w:vMerge w:val="continue"/>
            <w:tcBorders>
              <w:left w:val="single" w:color="auto" w:sz="4" w:space="0"/>
              <w:right w:val="single" w:color="auto" w:sz="4" w:space="0"/>
            </w:tcBorders>
            <w:noWrap w:val="0"/>
            <w:vAlign w:val="center"/>
          </w:tcPr>
          <w:p>
            <w:pPr>
              <w:jc w:val="left"/>
              <w:rPr>
                <w:rFonts w:hint="eastAsia" w:ascii="仿宋" w:hAnsi="仿宋" w:eastAsia="仿宋" w:cs="仿宋"/>
                <w:color w:val="000000"/>
                <w:kern w:val="0"/>
                <w:sz w:val="21"/>
                <w:szCs w:val="21"/>
              </w:rPr>
            </w:pPr>
          </w:p>
        </w:tc>
        <w:tc>
          <w:tcPr>
            <w:tcW w:w="1080" w:type="dxa"/>
            <w:vMerge w:val="continue"/>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仿宋" w:hAnsi="仿宋" w:eastAsia="仿宋" w:cs="仿宋"/>
                <w:color w:val="000000"/>
                <w:kern w:val="0"/>
                <w:sz w:val="21"/>
                <w:szCs w:val="21"/>
              </w:rPr>
            </w:pPr>
          </w:p>
        </w:tc>
        <w:tc>
          <w:tcPr>
            <w:tcW w:w="1080"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服务对象</w:t>
            </w:r>
            <w:r>
              <w:rPr>
                <w:rFonts w:hint="eastAsia" w:ascii="仿宋" w:hAnsi="仿宋" w:eastAsia="仿宋" w:cs="仿宋"/>
                <w:color w:val="000000"/>
                <w:spacing w:val="-20"/>
                <w:kern w:val="0"/>
                <w:sz w:val="21"/>
                <w:szCs w:val="21"/>
              </w:rPr>
              <w:t>满意度指标</w:t>
            </w:r>
          </w:p>
        </w:tc>
        <w:tc>
          <w:tcPr>
            <w:tcW w:w="1224" w:type="dxa"/>
            <w:tcBorders>
              <w:top w:val="single" w:color="auto" w:sz="4" w:space="0"/>
              <w:left w:val="single" w:color="auto" w:sz="4" w:space="0"/>
              <w:bottom w:val="single" w:color="auto" w:sz="4" w:space="0"/>
              <w:right w:val="single" w:color="auto" w:sz="4" w:space="0"/>
            </w:tcBorders>
            <w:noWrap w:val="0"/>
            <w:vAlign w:val="center"/>
          </w:tcPr>
          <w:p>
            <w:pPr>
              <w:keepNext w:val="0"/>
              <w:keepLines w:val="0"/>
              <w:pageBreakBefore w:val="0"/>
              <w:widowControl/>
              <w:kinsoku/>
              <w:wordWrap/>
              <w:overflowPunct/>
              <w:topLinePunct w:val="0"/>
              <w:autoSpaceDE/>
              <w:autoSpaceDN/>
              <w:bidi w:val="0"/>
              <w:adjustRightInd w:val="0"/>
              <w:snapToGrid w:val="0"/>
              <w:jc w:val="center"/>
              <w:textAlignment w:val="auto"/>
              <w:rPr>
                <w:rFonts w:hint="eastAsia" w:ascii="Times New Roman" w:hAnsi="Times New Roman" w:cs="Times New Roman"/>
                <w:color w:val="000000"/>
                <w:spacing w:val="-17"/>
                <w:kern w:val="0"/>
                <w:sz w:val="21"/>
                <w:szCs w:val="21"/>
                <w:lang w:val="en-US" w:eastAsia="zh-CN"/>
              </w:rPr>
            </w:pPr>
            <w:r>
              <w:rPr>
                <w:rFonts w:hint="eastAsia" w:ascii="Times New Roman" w:hAnsi="Times New Roman" w:cs="Times New Roman"/>
                <w:color w:val="000000"/>
                <w:spacing w:val="-17"/>
                <w:kern w:val="0"/>
                <w:sz w:val="21"/>
                <w:szCs w:val="21"/>
                <w:lang w:eastAsia="zh-CN"/>
              </w:rPr>
              <w:t>社会公众满意度</w:t>
            </w:r>
          </w:p>
        </w:tc>
        <w:tc>
          <w:tcPr>
            <w:tcW w:w="117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rPr>
              <w:t>≥</w:t>
            </w:r>
            <w:r>
              <w:rPr>
                <w:rFonts w:hint="eastAsia" w:ascii="Times New Roman" w:hAnsi="Times New Roman" w:cs="Times New Roman"/>
                <w:color w:val="000000"/>
                <w:kern w:val="0"/>
                <w:sz w:val="21"/>
                <w:szCs w:val="21"/>
                <w:lang w:val="en-US" w:eastAsia="zh-CN"/>
              </w:rPr>
              <w:t>80%</w:t>
            </w:r>
          </w:p>
        </w:tc>
        <w:tc>
          <w:tcPr>
            <w:tcW w:w="109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eastAsia="仿宋_GB2312" w:cs="Times New Roman"/>
                <w:color w:val="000000"/>
                <w:kern w:val="0"/>
                <w:sz w:val="21"/>
                <w:szCs w:val="21"/>
              </w:rPr>
              <w:t>≥</w:t>
            </w:r>
            <w:r>
              <w:rPr>
                <w:rFonts w:hint="eastAsia" w:ascii="Times New Roman" w:hAnsi="Times New Roman" w:cs="Times New Roman"/>
                <w:color w:val="000000"/>
                <w:kern w:val="0"/>
                <w:sz w:val="21"/>
                <w:szCs w:val="21"/>
                <w:lang w:val="en-US" w:eastAsia="zh-CN"/>
              </w:rPr>
              <w:t>80%</w:t>
            </w:r>
          </w:p>
        </w:tc>
        <w:tc>
          <w:tcPr>
            <w:tcW w:w="82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w:t>
            </w:r>
          </w:p>
        </w:tc>
        <w:tc>
          <w:tcPr>
            <w:tcW w:w="1418"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tblPrEx>
          <w:tblCellMar>
            <w:top w:w="0" w:type="dxa"/>
            <w:left w:w="108" w:type="dxa"/>
            <w:bottom w:w="0" w:type="dxa"/>
            <w:right w:w="108" w:type="dxa"/>
          </w:tblCellMar>
        </w:tblPrEx>
        <w:trPr>
          <w:trHeight w:val="521" w:hRule="atLeast"/>
          <w:jc w:val="center"/>
        </w:trPr>
        <w:tc>
          <w:tcPr>
            <w:tcW w:w="6732" w:type="dxa"/>
            <w:gridSpan w:val="6"/>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总分</w:t>
            </w:r>
          </w:p>
        </w:tc>
        <w:tc>
          <w:tcPr>
            <w:tcW w:w="828" w:type="dxa"/>
            <w:tcBorders>
              <w:top w:val="nil"/>
              <w:left w:val="nil"/>
              <w:bottom w:val="single" w:color="auto" w:sz="4" w:space="0"/>
              <w:right w:val="single" w:color="auto" w:sz="4" w:space="0"/>
            </w:tcBorders>
            <w:noWrap w:val="0"/>
            <w:vAlign w:val="center"/>
          </w:tcPr>
          <w:p>
            <w:pPr>
              <w:widowControl/>
              <w:jc w:val="center"/>
              <w:rPr>
                <w:rFonts w:hint="eastAsia"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100</w:t>
            </w:r>
          </w:p>
        </w:tc>
        <w:tc>
          <w:tcPr>
            <w:tcW w:w="873" w:type="dxa"/>
            <w:tcBorders>
              <w:top w:val="nil"/>
              <w:left w:val="nil"/>
              <w:bottom w:val="single" w:color="auto" w:sz="4" w:space="0"/>
              <w:right w:val="single" w:color="auto" w:sz="4" w:space="0"/>
            </w:tcBorders>
            <w:noWrap w:val="0"/>
            <w:vAlign w:val="center"/>
          </w:tcPr>
          <w:p>
            <w:pPr>
              <w:widowControl/>
              <w:jc w:val="left"/>
              <w:rPr>
                <w:rFonts w:hint="default" w:ascii="Times New Roman" w:hAnsi="Times New Roman" w:eastAsia="仿宋_GB2312" w:cs="Times New Roman"/>
                <w:color w:val="000000"/>
                <w:kern w:val="0"/>
                <w:sz w:val="21"/>
                <w:szCs w:val="21"/>
                <w:lang w:val="en-US" w:eastAsia="zh-CN" w:bidi="ar-SA"/>
              </w:rPr>
            </w:pPr>
            <w:r>
              <w:rPr>
                <w:rFonts w:ascii="Times New Roman" w:hAnsi="Times New Roman" w:eastAsia="仿宋_GB2312" w:cs="Times New Roman"/>
                <w:color w:val="000000"/>
                <w:kern w:val="0"/>
                <w:sz w:val="21"/>
                <w:szCs w:val="21"/>
              </w:rPr>
              <w:t>　</w:t>
            </w:r>
            <w:r>
              <w:rPr>
                <w:rFonts w:hint="eastAsia" w:ascii="Times New Roman" w:hAnsi="Times New Roman" w:cs="Times New Roman"/>
                <w:color w:val="000000"/>
                <w:kern w:val="0"/>
                <w:sz w:val="21"/>
                <w:szCs w:val="21"/>
                <w:lang w:val="en-US" w:eastAsia="zh-CN"/>
              </w:rPr>
              <w:t>100</w:t>
            </w:r>
          </w:p>
        </w:tc>
        <w:tc>
          <w:tcPr>
            <w:tcW w:w="1418" w:type="dxa"/>
            <w:tcBorders>
              <w:top w:val="nil"/>
              <w:left w:val="nil"/>
              <w:bottom w:val="single" w:color="auto" w:sz="4" w:space="0"/>
              <w:right w:val="single" w:color="auto" w:sz="4" w:space="0"/>
            </w:tcBorders>
            <w:noWrap w:val="0"/>
            <w:vAlign w:val="center"/>
          </w:tcPr>
          <w:p>
            <w:pPr>
              <w:widowControl/>
              <w:jc w:val="left"/>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bl>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r>
        <w:rPr>
          <w:rFonts w:hint="eastAsia" w:ascii="仿宋" w:hAnsi="仿宋" w:eastAsia="仿宋" w:cs="仿宋"/>
          <w:kern w:val="0"/>
          <w:sz w:val="21"/>
          <w:szCs w:val="21"/>
        </w:rPr>
        <w:br w:type="page"/>
      </w:r>
    </w:p>
    <w:tbl>
      <w:tblPr>
        <w:tblStyle w:val="8"/>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254"/>
        <w:gridCol w:w="772"/>
        <w:gridCol w:w="780"/>
        <w:gridCol w:w="636"/>
        <w:gridCol w:w="660"/>
        <w:gridCol w:w="84"/>
        <w:gridCol w:w="1116"/>
        <w:gridCol w:w="984"/>
        <w:gridCol w:w="252"/>
        <w:gridCol w:w="528"/>
        <w:gridCol w:w="288"/>
        <w:gridCol w:w="504"/>
        <w:gridCol w:w="420"/>
        <w:gridCol w:w="89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4" w:hRule="atLeast"/>
        </w:trPr>
        <w:tc>
          <w:tcPr>
            <w:tcW w:w="5000" w:type="pct"/>
            <w:gridSpan w:val="14"/>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ascii="仿宋" w:hAnsi="仿宋" w:eastAsia="仿宋" w:cs="仿宋"/>
                <w:i w:val="0"/>
                <w:iCs w:val="0"/>
                <w:color w:val="000000"/>
                <w:sz w:val="36"/>
                <w:szCs w:val="36"/>
                <w:u w:val="none"/>
              </w:rPr>
            </w:pPr>
            <w:r>
              <w:rPr>
                <w:rFonts w:hint="eastAsia" w:ascii="仿宋" w:hAnsi="仿宋" w:eastAsia="仿宋" w:cs="仿宋"/>
                <w:i w:val="0"/>
                <w:iCs w:val="0"/>
                <w:color w:val="000000"/>
                <w:kern w:val="0"/>
                <w:sz w:val="36"/>
                <w:szCs w:val="36"/>
                <w:u w:val="none"/>
                <w:lang w:val="en-US" w:eastAsia="zh-CN" w:bidi="ar"/>
              </w:rPr>
              <w:t>2023年度项目支出绩效自评表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80" w:hRule="atLeast"/>
        </w:trPr>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项目支出名称</w:t>
            </w:r>
          </w:p>
        </w:tc>
        <w:tc>
          <w:tcPr>
            <w:tcW w:w="4316"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 xml:space="preserve">  农村公路安防</w:t>
            </w:r>
            <w:r>
              <w:rPr>
                <w:rFonts w:hint="eastAsia" w:ascii="华文仿宋" w:hAnsi="华文仿宋" w:eastAsia="华文仿宋" w:cs="华文仿宋"/>
                <w:i w:val="0"/>
                <w:iCs w:val="0"/>
                <w:color w:val="000000"/>
                <w:kern w:val="0"/>
                <w:sz w:val="21"/>
                <w:szCs w:val="21"/>
                <w:u w:val="none"/>
                <w:lang w:val="en-US" w:eastAsia="zh-CN" w:bidi="ar"/>
              </w:rPr>
              <w:t>工程</w:t>
            </w:r>
            <w:r>
              <w:rPr>
                <w:rFonts w:hint="default" w:ascii="华文仿宋" w:hAnsi="华文仿宋" w:eastAsia="华文仿宋" w:cs="华文仿宋"/>
                <w:i w:val="0"/>
                <w:iCs w:val="0"/>
                <w:color w:val="000000"/>
                <w:kern w:val="0"/>
                <w:sz w:val="21"/>
                <w:szCs w:val="21"/>
                <w:u w:val="none"/>
                <w:lang w:val="en-US" w:eastAsia="zh-CN" w:bidi="ar"/>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0" w:hRule="atLeast"/>
        </w:trPr>
        <w:tc>
          <w:tcPr>
            <w:tcW w:w="68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主管部门</w:t>
            </w:r>
          </w:p>
        </w:tc>
        <w:tc>
          <w:tcPr>
            <w:tcW w:w="220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益阳市资阳区交通运输局</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实施</w:t>
            </w:r>
            <w:r>
              <w:rPr>
                <w:rFonts w:hint="eastAsia" w:ascii="华文仿宋" w:hAnsi="华文仿宋" w:eastAsia="华文仿宋" w:cs="华文仿宋"/>
                <w:i w:val="0"/>
                <w:iCs w:val="0"/>
                <w:color w:val="000000"/>
                <w:kern w:val="0"/>
                <w:sz w:val="21"/>
                <w:szCs w:val="21"/>
                <w:u w:val="none"/>
                <w:lang w:val="en-US" w:eastAsia="zh-CN" w:bidi="ar"/>
              </w:rPr>
              <w:t xml:space="preserve">  </w:t>
            </w:r>
            <w:r>
              <w:rPr>
                <w:rFonts w:hint="default" w:ascii="华文仿宋" w:hAnsi="华文仿宋" w:eastAsia="华文仿宋" w:cs="华文仿宋"/>
                <w:i w:val="0"/>
                <w:iCs w:val="0"/>
                <w:color w:val="000000"/>
                <w:kern w:val="0"/>
                <w:sz w:val="21"/>
                <w:szCs w:val="21"/>
                <w:u w:val="none"/>
                <w:lang w:val="en-US" w:eastAsia="zh-CN" w:bidi="ar"/>
              </w:rPr>
              <w:t>单位</w:t>
            </w:r>
          </w:p>
        </w:tc>
        <w:tc>
          <w:tcPr>
            <w:tcW w:w="1574"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spacing w:val="-11"/>
                <w:kern w:val="0"/>
                <w:sz w:val="21"/>
                <w:szCs w:val="21"/>
                <w:u w:val="none"/>
                <w:lang w:val="en-US" w:eastAsia="zh-CN" w:bidi="ar"/>
              </w:rPr>
              <w:t>益阳市资阳区公路建设养护中心</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1"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项目资金</w:t>
            </w:r>
            <w:r>
              <w:rPr>
                <w:rFonts w:hint="default" w:ascii="华文仿宋" w:hAnsi="华文仿宋" w:eastAsia="华文仿宋" w:cs="华文仿宋"/>
                <w:i w:val="0"/>
                <w:iCs w:val="0"/>
                <w:color w:val="000000"/>
                <w:kern w:val="0"/>
                <w:sz w:val="21"/>
                <w:szCs w:val="21"/>
                <w:u w:val="none"/>
                <w:lang w:val="en-US" w:eastAsia="zh-CN" w:bidi="ar"/>
              </w:rPr>
              <w:br w:type="textWrapping"/>
            </w:r>
            <w:r>
              <w:rPr>
                <w:rFonts w:hint="default" w:ascii="华文仿宋" w:hAnsi="华文仿宋" w:eastAsia="华文仿宋" w:cs="华文仿宋"/>
                <w:i w:val="0"/>
                <w:iCs w:val="0"/>
                <w:color w:val="000000"/>
                <w:kern w:val="0"/>
                <w:sz w:val="21"/>
                <w:szCs w:val="21"/>
                <w:u w:val="none"/>
                <w:lang w:val="en-US" w:eastAsia="zh-CN" w:bidi="ar"/>
              </w:rPr>
              <w:t>（万元）</w:t>
            </w:r>
          </w:p>
        </w:tc>
        <w:tc>
          <w:tcPr>
            <w:tcW w:w="11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405" w:type="pct"/>
            <w:gridSpan w:val="2"/>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pacing w:val="-20"/>
                <w:sz w:val="21"/>
                <w:szCs w:val="21"/>
                <w:u w:val="none"/>
                <w:shd w:val="clear" w:color="auto" w:fill="auto"/>
              </w:rPr>
            </w:pPr>
            <w:r>
              <w:rPr>
                <w:rFonts w:hint="default" w:ascii="华文仿宋" w:hAnsi="华文仿宋" w:eastAsia="华文仿宋" w:cs="华文仿宋"/>
                <w:i w:val="0"/>
                <w:iCs w:val="0"/>
                <w:color w:val="000000"/>
                <w:spacing w:val="-20"/>
                <w:kern w:val="0"/>
                <w:sz w:val="21"/>
                <w:szCs w:val="21"/>
                <w:u w:val="none"/>
                <w:shd w:val="clear" w:color="auto" w:fill="auto"/>
                <w:lang w:val="en-US" w:eastAsia="zh-CN" w:bidi="ar"/>
              </w:rPr>
              <w:t>年初预算数</w:t>
            </w:r>
          </w:p>
        </w:tc>
        <w:tc>
          <w:tcPr>
            <w:tcW w:w="608" w:type="pct"/>
            <w:tcBorders>
              <w:top w:val="single" w:color="000000" w:sz="4" w:space="0"/>
              <w:left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pacing w:val="-20"/>
                <w:sz w:val="21"/>
                <w:szCs w:val="21"/>
                <w:u w:val="none"/>
                <w:shd w:val="clear" w:color="auto" w:fill="auto"/>
              </w:rPr>
            </w:pPr>
            <w:r>
              <w:rPr>
                <w:rFonts w:hint="default" w:ascii="华文仿宋" w:hAnsi="华文仿宋" w:eastAsia="华文仿宋" w:cs="华文仿宋"/>
                <w:i w:val="0"/>
                <w:iCs w:val="0"/>
                <w:color w:val="000000"/>
                <w:spacing w:val="-20"/>
                <w:kern w:val="0"/>
                <w:sz w:val="21"/>
                <w:szCs w:val="21"/>
                <w:u w:val="none"/>
                <w:shd w:val="clear" w:color="auto" w:fill="auto"/>
                <w:lang w:val="en-US" w:eastAsia="zh-CN" w:bidi="ar"/>
              </w:rPr>
              <w:t>全年预算数</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pacing w:val="-20"/>
                <w:sz w:val="21"/>
                <w:szCs w:val="21"/>
                <w:u w:val="none"/>
                <w:shd w:val="clear" w:color="auto" w:fill="auto"/>
              </w:rPr>
            </w:pPr>
            <w:r>
              <w:rPr>
                <w:rFonts w:hint="default" w:ascii="华文仿宋" w:hAnsi="华文仿宋" w:eastAsia="华文仿宋" w:cs="华文仿宋"/>
                <w:i w:val="0"/>
                <w:iCs w:val="0"/>
                <w:color w:val="000000"/>
                <w:spacing w:val="-20"/>
                <w:kern w:val="0"/>
                <w:sz w:val="21"/>
                <w:szCs w:val="21"/>
                <w:u w:val="none"/>
                <w:shd w:val="clear" w:color="auto" w:fill="auto"/>
                <w:lang w:val="en-US" w:eastAsia="zh-CN" w:bidi="ar"/>
              </w:rPr>
              <w:t>全年执行数</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分值</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spacing w:val="-20"/>
                <w:kern w:val="0"/>
                <w:sz w:val="21"/>
                <w:szCs w:val="21"/>
                <w:u w:val="none"/>
                <w:shd w:val="clear" w:color="auto" w:fill="auto"/>
                <w:lang w:val="en-US" w:eastAsia="zh-CN" w:bidi="ar"/>
              </w:rPr>
              <w:t>执行率</w:t>
            </w: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3"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11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年度资金总额　</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eastAsia" w:ascii="华文仿宋" w:hAnsi="华文仿宋" w:eastAsia="华文仿宋" w:cs="华文仿宋"/>
                <w:i w:val="0"/>
                <w:iCs w:val="0"/>
                <w:color w:val="000000"/>
                <w:kern w:val="0"/>
                <w:sz w:val="21"/>
                <w:szCs w:val="21"/>
                <w:u w:val="none"/>
                <w:lang w:val="en-US" w:eastAsia="zh-CN" w:bidi="ar"/>
              </w:rPr>
              <w:t>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lang w:val="en-US"/>
              </w:rPr>
            </w:pPr>
            <w:r>
              <w:rPr>
                <w:rFonts w:hint="eastAsia" w:ascii="华文仿宋" w:hAnsi="华文仿宋" w:eastAsia="华文仿宋" w:cs="华文仿宋"/>
                <w:i w:val="0"/>
                <w:iCs w:val="0"/>
                <w:color w:val="000000"/>
                <w:kern w:val="0"/>
                <w:sz w:val="21"/>
                <w:szCs w:val="21"/>
                <w:u w:val="none"/>
                <w:lang w:val="en-US" w:eastAsia="zh-CN" w:bidi="ar"/>
              </w:rPr>
              <w:t>1221.85</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eastAsia" w:ascii="华文仿宋" w:hAnsi="华文仿宋" w:eastAsia="华文仿宋" w:cs="华文仿宋"/>
                <w:i w:val="0"/>
                <w:iCs w:val="0"/>
                <w:color w:val="000000"/>
                <w:kern w:val="0"/>
                <w:sz w:val="21"/>
                <w:szCs w:val="21"/>
                <w:u w:val="none"/>
                <w:lang w:val="en-US" w:eastAsia="zh-CN" w:bidi="ar"/>
              </w:rPr>
              <w:t>1221.85</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100%</w:t>
            </w: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9"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11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其中：当年财政拨款　</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华文仿宋" w:hAnsi="华文仿宋" w:eastAsia="华文仿宋" w:cs="华文仿宋"/>
                <w:i w:val="0"/>
                <w:iCs w:val="0"/>
                <w:color w:val="000000"/>
                <w:sz w:val="21"/>
                <w:szCs w:val="21"/>
                <w:u w:val="none"/>
                <w:lang w:val="en-US" w:eastAsia="zh-CN"/>
              </w:rPr>
            </w:pPr>
            <w:r>
              <w:rPr>
                <w:rFonts w:hint="eastAsia" w:ascii="华文仿宋" w:hAnsi="华文仿宋" w:eastAsia="华文仿宋" w:cs="华文仿宋"/>
                <w:i w:val="0"/>
                <w:iCs w:val="0"/>
                <w:color w:val="000000"/>
                <w:sz w:val="21"/>
                <w:szCs w:val="21"/>
                <w:u w:val="none"/>
                <w:lang w:val="en-US" w:eastAsia="zh-CN"/>
              </w:rPr>
              <w:t>0</w:t>
            </w: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eastAsia" w:ascii="华文仿宋" w:hAnsi="华文仿宋" w:eastAsia="华文仿宋" w:cs="华文仿宋"/>
                <w:i w:val="0"/>
                <w:iCs w:val="0"/>
                <w:color w:val="000000"/>
                <w:kern w:val="0"/>
                <w:sz w:val="21"/>
                <w:szCs w:val="21"/>
                <w:u w:val="none"/>
                <w:lang w:val="en-US" w:eastAsia="zh-CN" w:bidi="ar"/>
              </w:rPr>
              <w:t>1221.85</w:t>
            </w: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eastAsia" w:ascii="华文仿宋" w:hAnsi="华文仿宋" w:eastAsia="华文仿宋" w:cs="华文仿宋"/>
                <w:i w:val="0"/>
                <w:iCs w:val="0"/>
                <w:color w:val="000000"/>
                <w:kern w:val="0"/>
                <w:sz w:val="21"/>
                <w:szCs w:val="21"/>
                <w:u w:val="none"/>
                <w:lang w:val="en-US" w:eastAsia="zh-CN" w:bidi="ar"/>
              </w:rPr>
              <w:t>1221.85</w:t>
            </w: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100%</w:t>
            </w: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05"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11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30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上年结转资金　</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41"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1192" w:type="pct"/>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firstLineChars="300"/>
              <w:jc w:val="left"/>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其他资金</w:t>
            </w:r>
          </w:p>
        </w:tc>
        <w:tc>
          <w:tcPr>
            <w:tcW w:w="40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60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53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42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43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c>
          <w:tcPr>
            <w:tcW w:w="7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年度总体目标</w:t>
            </w:r>
          </w:p>
        </w:tc>
        <w:tc>
          <w:tcPr>
            <w:tcW w:w="220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预期目标</w:t>
            </w:r>
          </w:p>
        </w:tc>
        <w:tc>
          <w:tcPr>
            <w:tcW w:w="21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实际完成情况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34"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2206"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完成安防隐患处治里程：143.646km</w:t>
            </w:r>
          </w:p>
        </w:tc>
        <w:tc>
          <w:tcPr>
            <w:tcW w:w="21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完成安防隐患处治里程：143.646km</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3" w:hRule="atLeast"/>
        </w:trPr>
        <w:tc>
          <w:tcPr>
            <w:tcW w:w="68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绩</w:t>
            </w:r>
            <w:r>
              <w:rPr>
                <w:rFonts w:hint="default" w:ascii="华文仿宋" w:hAnsi="华文仿宋" w:eastAsia="华文仿宋" w:cs="华文仿宋"/>
                <w:i w:val="0"/>
                <w:iCs w:val="0"/>
                <w:color w:val="000000"/>
                <w:kern w:val="0"/>
                <w:sz w:val="21"/>
                <w:szCs w:val="21"/>
                <w:u w:val="none"/>
                <w:lang w:val="en-US" w:eastAsia="zh-CN" w:bidi="ar"/>
              </w:rPr>
              <w:br w:type="textWrapping"/>
            </w:r>
            <w:r>
              <w:rPr>
                <w:rFonts w:hint="default" w:ascii="华文仿宋" w:hAnsi="华文仿宋" w:eastAsia="华文仿宋" w:cs="华文仿宋"/>
                <w:i w:val="0"/>
                <w:iCs w:val="0"/>
                <w:color w:val="000000"/>
                <w:kern w:val="0"/>
                <w:sz w:val="21"/>
                <w:szCs w:val="21"/>
                <w:u w:val="none"/>
                <w:lang w:val="en-US" w:eastAsia="zh-CN" w:bidi="ar"/>
              </w:rPr>
              <w:t>效</w:t>
            </w:r>
            <w:r>
              <w:rPr>
                <w:rFonts w:hint="default" w:ascii="华文仿宋" w:hAnsi="华文仿宋" w:eastAsia="华文仿宋" w:cs="华文仿宋"/>
                <w:i w:val="0"/>
                <w:iCs w:val="0"/>
                <w:color w:val="000000"/>
                <w:kern w:val="0"/>
                <w:sz w:val="21"/>
                <w:szCs w:val="21"/>
                <w:u w:val="none"/>
                <w:lang w:val="en-US" w:eastAsia="zh-CN" w:bidi="ar"/>
              </w:rPr>
              <w:br w:type="textWrapping"/>
            </w:r>
            <w:r>
              <w:rPr>
                <w:rFonts w:hint="default" w:ascii="华文仿宋" w:hAnsi="华文仿宋" w:eastAsia="华文仿宋" w:cs="华文仿宋"/>
                <w:i w:val="0"/>
                <w:iCs w:val="0"/>
                <w:color w:val="000000"/>
                <w:kern w:val="0"/>
                <w:sz w:val="21"/>
                <w:szCs w:val="21"/>
                <w:u w:val="none"/>
                <w:lang w:val="en-US" w:eastAsia="zh-CN" w:bidi="ar"/>
              </w:rPr>
              <w:t>指</w:t>
            </w:r>
            <w:r>
              <w:rPr>
                <w:rFonts w:hint="default" w:ascii="华文仿宋" w:hAnsi="华文仿宋" w:eastAsia="华文仿宋" w:cs="华文仿宋"/>
                <w:i w:val="0"/>
                <w:iCs w:val="0"/>
                <w:color w:val="000000"/>
                <w:kern w:val="0"/>
                <w:sz w:val="21"/>
                <w:szCs w:val="21"/>
                <w:u w:val="none"/>
                <w:lang w:val="en-US" w:eastAsia="zh-CN" w:bidi="ar"/>
              </w:rPr>
              <w:br w:type="textWrapping"/>
            </w:r>
            <w:r>
              <w:rPr>
                <w:rFonts w:hint="default" w:ascii="华文仿宋" w:hAnsi="华文仿宋" w:eastAsia="华文仿宋" w:cs="华文仿宋"/>
                <w:i w:val="0"/>
                <w:iCs w:val="0"/>
                <w:color w:val="000000"/>
                <w:kern w:val="0"/>
                <w:sz w:val="21"/>
                <w:szCs w:val="21"/>
                <w:u w:val="none"/>
                <w:lang w:val="en-US" w:eastAsia="zh-CN" w:bidi="ar"/>
              </w:rPr>
              <w:t>标</w:t>
            </w:r>
          </w:p>
        </w:tc>
        <w:tc>
          <w:tcPr>
            <w:tcW w:w="42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一级指标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二级指标</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三级指标</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年度</w:t>
            </w:r>
            <w:r>
              <w:rPr>
                <w:rFonts w:hint="default" w:ascii="华文仿宋" w:hAnsi="华文仿宋" w:eastAsia="华文仿宋" w:cs="华文仿宋"/>
                <w:i w:val="0"/>
                <w:iCs w:val="0"/>
                <w:color w:val="000000"/>
                <w:kern w:val="0"/>
                <w:sz w:val="21"/>
                <w:szCs w:val="21"/>
                <w:u w:val="none"/>
                <w:lang w:val="en-US" w:eastAsia="zh-CN" w:bidi="ar"/>
              </w:rPr>
              <w:br w:type="textWrapping"/>
            </w:r>
            <w:r>
              <w:rPr>
                <w:rFonts w:hint="default" w:ascii="华文仿宋" w:hAnsi="华文仿宋" w:eastAsia="华文仿宋" w:cs="华文仿宋"/>
                <w:i w:val="0"/>
                <w:iCs w:val="0"/>
                <w:color w:val="000000"/>
                <w:kern w:val="0"/>
                <w:sz w:val="21"/>
                <w:szCs w:val="21"/>
                <w:u w:val="none"/>
                <w:lang w:val="en-US" w:eastAsia="zh-CN" w:bidi="ar"/>
              </w:rPr>
              <w:t>指标值</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实际</w:t>
            </w:r>
            <w:r>
              <w:rPr>
                <w:rFonts w:hint="default" w:ascii="华文仿宋" w:hAnsi="华文仿宋" w:eastAsia="华文仿宋" w:cs="华文仿宋"/>
                <w:i w:val="0"/>
                <w:iCs w:val="0"/>
                <w:color w:val="000000"/>
                <w:kern w:val="0"/>
                <w:sz w:val="21"/>
                <w:szCs w:val="21"/>
                <w:u w:val="none"/>
                <w:lang w:val="en-US" w:eastAsia="zh-CN" w:bidi="ar"/>
              </w:rPr>
              <w:br w:type="textWrapping"/>
            </w:r>
            <w:r>
              <w:rPr>
                <w:rFonts w:hint="default" w:ascii="华文仿宋" w:hAnsi="华文仿宋" w:eastAsia="华文仿宋" w:cs="华文仿宋"/>
                <w:i w:val="0"/>
                <w:iCs w:val="0"/>
                <w:color w:val="000000"/>
                <w:kern w:val="0"/>
                <w:sz w:val="21"/>
                <w:szCs w:val="21"/>
                <w:u w:val="none"/>
                <w:lang w:val="en-US" w:eastAsia="zh-CN" w:bidi="ar"/>
              </w:rPr>
              <w:t>完成值</w:t>
            </w:r>
          </w:p>
        </w:tc>
        <w:tc>
          <w:tcPr>
            <w:tcW w:w="444" w:type="pct"/>
            <w:gridSpan w:val="2"/>
            <w:tcBorders>
              <w:top w:val="single" w:color="000000" w:sz="4" w:space="0"/>
              <w:left w:val="single" w:color="auto" w:sz="4" w:space="0"/>
              <w:right w:val="single" w:color="auto"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分值</w:t>
            </w:r>
          </w:p>
        </w:tc>
        <w:tc>
          <w:tcPr>
            <w:tcW w:w="503" w:type="pct"/>
            <w:gridSpan w:val="2"/>
            <w:tcBorders>
              <w:top w:val="single" w:color="000000" w:sz="4" w:space="0"/>
              <w:left w:val="single" w:color="auto"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自评</w:t>
            </w:r>
            <w:r>
              <w:rPr>
                <w:rFonts w:hint="eastAsia" w:ascii="华文仿宋" w:hAnsi="华文仿宋" w:eastAsia="华文仿宋" w:cs="华文仿宋"/>
                <w:i w:val="0"/>
                <w:iCs w:val="0"/>
                <w:color w:val="000000"/>
                <w:kern w:val="0"/>
                <w:sz w:val="21"/>
                <w:szCs w:val="21"/>
                <w:u w:val="none"/>
                <w:lang w:val="en-US" w:eastAsia="zh-CN" w:bidi="ar"/>
              </w:rPr>
              <w:t xml:space="preserve"> </w:t>
            </w:r>
            <w:r>
              <w:rPr>
                <w:rFonts w:hint="default" w:ascii="华文仿宋" w:hAnsi="华文仿宋" w:eastAsia="华文仿宋" w:cs="华文仿宋"/>
                <w:i w:val="0"/>
                <w:iCs w:val="0"/>
                <w:color w:val="000000"/>
                <w:kern w:val="0"/>
                <w:sz w:val="21"/>
                <w:szCs w:val="21"/>
                <w:u w:val="none"/>
                <w:lang w:val="en-US" w:eastAsia="zh-CN" w:bidi="ar"/>
              </w:rPr>
              <w:t>得分</w:t>
            </w:r>
          </w:p>
        </w:tc>
        <w:tc>
          <w:tcPr>
            <w:tcW w:w="488"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spacing w:val="-20"/>
                <w:kern w:val="0"/>
                <w:sz w:val="21"/>
                <w:szCs w:val="21"/>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产出</w:t>
            </w:r>
            <w:r>
              <w:rPr>
                <w:rFonts w:hint="eastAsia" w:ascii="华文仿宋" w:hAnsi="华文仿宋" w:eastAsia="华文仿宋" w:cs="华文仿宋"/>
                <w:i w:val="0"/>
                <w:iCs w:val="0"/>
                <w:color w:val="000000"/>
                <w:kern w:val="0"/>
                <w:sz w:val="18"/>
                <w:szCs w:val="18"/>
                <w:u w:val="none"/>
                <w:lang w:val="en-US" w:eastAsia="zh-CN" w:bidi="ar"/>
              </w:rPr>
              <w:t xml:space="preserve"> </w:t>
            </w:r>
            <w:r>
              <w:rPr>
                <w:rFonts w:hint="default" w:ascii="华文仿宋" w:hAnsi="华文仿宋" w:eastAsia="华文仿宋" w:cs="华文仿宋"/>
                <w:i w:val="0"/>
                <w:iCs w:val="0"/>
                <w:color w:val="000000"/>
                <w:kern w:val="0"/>
                <w:sz w:val="18"/>
                <w:szCs w:val="18"/>
                <w:u w:val="none"/>
                <w:lang w:val="en-US" w:eastAsia="zh-CN" w:bidi="ar"/>
              </w:rPr>
              <w:t>指标</w:t>
            </w:r>
            <w:r>
              <w:rPr>
                <w:rFonts w:hint="default" w:ascii="华文仿宋" w:hAnsi="华文仿宋" w:eastAsia="华文仿宋" w:cs="华文仿宋"/>
                <w:i w:val="0"/>
                <w:iCs w:val="0"/>
                <w:color w:val="000000"/>
                <w:spacing w:val="-20"/>
                <w:kern w:val="0"/>
                <w:sz w:val="18"/>
                <w:szCs w:val="18"/>
                <w:u w:val="none"/>
                <w:lang w:val="en-US" w:eastAsia="zh-CN" w:bidi="ar"/>
              </w:rPr>
              <w:t>（50分）</w:t>
            </w:r>
          </w:p>
        </w:tc>
        <w:tc>
          <w:tcPr>
            <w:tcW w:w="425" w:type="pct"/>
            <w:tcBorders>
              <w:top w:val="nil"/>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数量</w:t>
            </w:r>
            <w:r>
              <w:rPr>
                <w:rFonts w:hint="eastAsia" w:ascii="华文仿宋" w:hAnsi="华文仿宋" w:eastAsia="华文仿宋" w:cs="华文仿宋"/>
                <w:i w:val="0"/>
                <w:iCs w:val="0"/>
                <w:color w:val="000000"/>
                <w:kern w:val="0"/>
                <w:sz w:val="18"/>
                <w:szCs w:val="18"/>
                <w:u w:val="none"/>
                <w:lang w:val="en-US" w:eastAsia="zh-CN" w:bidi="ar"/>
              </w:rPr>
              <w:t xml:space="preserve"> </w:t>
            </w:r>
            <w:r>
              <w:rPr>
                <w:rFonts w:hint="default" w:ascii="华文仿宋" w:hAnsi="华文仿宋" w:eastAsia="华文仿宋" w:cs="华文仿宋"/>
                <w:i w:val="0"/>
                <w:iCs w:val="0"/>
                <w:color w:val="000000"/>
                <w:kern w:val="0"/>
                <w:sz w:val="18"/>
                <w:szCs w:val="18"/>
                <w:u w:val="none"/>
                <w:lang w:val="en-US" w:eastAsia="zh-CN" w:bidi="ar"/>
              </w:rPr>
              <w:t>指标</w:t>
            </w:r>
          </w:p>
        </w:tc>
        <w:tc>
          <w:tcPr>
            <w:tcW w:w="706" w:type="pct"/>
            <w:gridSpan w:val="2"/>
            <w:tcBorders>
              <w:top w:val="single" w:color="000000" w:sz="4" w:space="0"/>
              <w:left w:val="single" w:color="000000" w:sz="4" w:space="0"/>
              <w:bottom w:val="single" w:color="000000" w:sz="4" w:space="0"/>
              <w:right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highlight w:val="none"/>
                <w:u w:val="none"/>
              </w:rPr>
            </w:pPr>
            <w:r>
              <w:rPr>
                <w:rFonts w:hint="default" w:ascii="华文仿宋" w:hAnsi="华文仿宋" w:eastAsia="华文仿宋" w:cs="华文仿宋"/>
                <w:i w:val="0"/>
                <w:iCs w:val="0"/>
                <w:color w:val="000000"/>
                <w:kern w:val="0"/>
                <w:sz w:val="18"/>
                <w:szCs w:val="18"/>
                <w:highlight w:val="none"/>
                <w:u w:val="none"/>
                <w:lang w:val="en-US" w:eastAsia="zh-CN" w:bidi="ar"/>
              </w:rPr>
              <w:t>隐患里程</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21"/>
                <w:szCs w:val="21"/>
                <w:highlight w:val="none"/>
                <w:u w:val="none"/>
              </w:rPr>
            </w:pPr>
            <w:r>
              <w:rPr>
                <w:rFonts w:hint="default" w:ascii="华文仿宋" w:hAnsi="华文仿宋" w:eastAsia="华文仿宋" w:cs="华文仿宋"/>
                <w:i w:val="0"/>
                <w:iCs w:val="0"/>
                <w:color w:val="000000"/>
                <w:kern w:val="0"/>
                <w:sz w:val="21"/>
                <w:szCs w:val="21"/>
                <w:highlight w:val="none"/>
                <w:u w:val="none"/>
                <w:lang w:val="en-US" w:eastAsia="zh-CN" w:bidi="ar"/>
              </w:rPr>
              <w:t>143.646km</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21"/>
                <w:szCs w:val="21"/>
                <w:highlight w:val="none"/>
                <w:u w:val="none"/>
              </w:rPr>
            </w:pPr>
            <w:r>
              <w:rPr>
                <w:rFonts w:hint="default" w:ascii="华文仿宋" w:hAnsi="华文仿宋" w:eastAsia="华文仿宋" w:cs="华文仿宋"/>
                <w:i w:val="0"/>
                <w:iCs w:val="0"/>
                <w:color w:val="000000"/>
                <w:kern w:val="0"/>
                <w:sz w:val="21"/>
                <w:szCs w:val="21"/>
                <w:highlight w:val="none"/>
                <w:u w:val="none"/>
                <w:lang w:val="en-US" w:eastAsia="zh-CN" w:bidi="ar"/>
              </w:rPr>
              <w:t>143.646km</w:t>
            </w:r>
          </w:p>
        </w:tc>
        <w:tc>
          <w:tcPr>
            <w:tcW w:w="444" w:type="pct"/>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highlight w:val="none"/>
                <w:u w:val="none"/>
              </w:rPr>
            </w:pPr>
            <w:r>
              <w:rPr>
                <w:rFonts w:hint="default" w:ascii="华文仿宋" w:hAnsi="华文仿宋" w:eastAsia="华文仿宋" w:cs="华文仿宋"/>
                <w:i w:val="0"/>
                <w:iCs w:val="0"/>
                <w:color w:val="000000"/>
                <w:kern w:val="0"/>
                <w:sz w:val="21"/>
                <w:szCs w:val="21"/>
                <w:highlight w:val="none"/>
                <w:u w:val="none"/>
                <w:lang w:val="en-US" w:eastAsia="zh-CN" w:bidi="ar"/>
              </w:rPr>
              <w:t>20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highlight w:val="none"/>
                <w:u w:val="none"/>
                <w:lang w:val="en-US" w:eastAsia="zh-CN" w:bidi="ar"/>
              </w:rPr>
            </w:pPr>
            <w:r>
              <w:rPr>
                <w:rFonts w:hint="default" w:ascii="华文仿宋" w:hAnsi="华文仿宋" w:eastAsia="华文仿宋" w:cs="华文仿宋"/>
                <w:i w:val="0"/>
                <w:iCs w:val="0"/>
                <w:color w:val="000000"/>
                <w:kern w:val="0"/>
                <w:sz w:val="21"/>
                <w:szCs w:val="21"/>
                <w:highlight w:val="none"/>
                <w:u w:val="none"/>
                <w:lang w:val="en-US" w:eastAsia="zh-CN" w:bidi="ar"/>
              </w:rPr>
              <w:t>20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highlight w:val="yellow"/>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质量</w:t>
            </w:r>
            <w:r>
              <w:rPr>
                <w:rFonts w:hint="eastAsia" w:ascii="华文仿宋" w:hAnsi="华文仿宋" w:eastAsia="华文仿宋" w:cs="华文仿宋"/>
                <w:i w:val="0"/>
                <w:iCs w:val="0"/>
                <w:color w:val="000000"/>
                <w:kern w:val="0"/>
                <w:sz w:val="18"/>
                <w:szCs w:val="18"/>
                <w:u w:val="none"/>
                <w:lang w:val="en-US" w:eastAsia="zh-CN" w:bidi="ar"/>
              </w:rPr>
              <w:t xml:space="preserve"> </w:t>
            </w:r>
            <w:r>
              <w:rPr>
                <w:rFonts w:hint="default" w:ascii="华文仿宋" w:hAnsi="华文仿宋" w:eastAsia="华文仿宋" w:cs="华文仿宋"/>
                <w:i w:val="0"/>
                <w:iCs w:val="0"/>
                <w:color w:val="000000"/>
                <w:kern w:val="0"/>
                <w:sz w:val="18"/>
                <w:szCs w:val="18"/>
                <w:u w:val="none"/>
                <w:lang w:val="en-US" w:eastAsia="zh-CN" w:bidi="ar"/>
              </w:rPr>
              <w:t>指标</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完成项目验收合格率</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100%</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100%</w:t>
            </w:r>
          </w:p>
        </w:tc>
        <w:tc>
          <w:tcPr>
            <w:tcW w:w="444" w:type="pct"/>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2"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时效</w:t>
            </w:r>
            <w:r>
              <w:rPr>
                <w:rFonts w:hint="eastAsia" w:ascii="华文仿宋" w:hAnsi="华文仿宋" w:eastAsia="华文仿宋" w:cs="华文仿宋"/>
                <w:i w:val="0"/>
                <w:iCs w:val="0"/>
                <w:color w:val="000000"/>
                <w:kern w:val="0"/>
                <w:sz w:val="18"/>
                <w:szCs w:val="18"/>
                <w:u w:val="none"/>
                <w:lang w:val="en-US" w:eastAsia="zh-CN" w:bidi="ar"/>
              </w:rPr>
              <w:t xml:space="preserve"> </w:t>
            </w:r>
            <w:r>
              <w:rPr>
                <w:rFonts w:hint="default" w:ascii="华文仿宋" w:hAnsi="华文仿宋" w:eastAsia="华文仿宋" w:cs="华文仿宋"/>
                <w:i w:val="0"/>
                <w:iCs w:val="0"/>
                <w:color w:val="000000"/>
                <w:kern w:val="0"/>
                <w:sz w:val="18"/>
                <w:szCs w:val="18"/>
                <w:u w:val="none"/>
                <w:lang w:val="en-US" w:eastAsia="zh-CN" w:bidi="ar"/>
              </w:rPr>
              <w:t>指标</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按期完成投资</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是</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是</w:t>
            </w:r>
          </w:p>
        </w:tc>
        <w:tc>
          <w:tcPr>
            <w:tcW w:w="444" w:type="pct"/>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76"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成本</w:t>
            </w:r>
            <w:r>
              <w:rPr>
                <w:rFonts w:hint="eastAsia" w:ascii="华文仿宋" w:hAnsi="华文仿宋" w:eastAsia="华文仿宋" w:cs="华文仿宋"/>
                <w:i w:val="0"/>
                <w:iCs w:val="0"/>
                <w:color w:val="000000"/>
                <w:kern w:val="0"/>
                <w:sz w:val="18"/>
                <w:szCs w:val="18"/>
                <w:u w:val="none"/>
                <w:lang w:val="en-US" w:eastAsia="zh-CN" w:bidi="ar"/>
              </w:rPr>
              <w:t xml:space="preserve"> </w:t>
            </w:r>
            <w:r>
              <w:rPr>
                <w:rFonts w:hint="default" w:ascii="华文仿宋" w:hAnsi="华文仿宋" w:eastAsia="华文仿宋" w:cs="华文仿宋"/>
                <w:i w:val="0"/>
                <w:iCs w:val="0"/>
                <w:color w:val="000000"/>
                <w:kern w:val="0"/>
                <w:sz w:val="18"/>
                <w:szCs w:val="18"/>
                <w:u w:val="none"/>
                <w:lang w:val="en-US" w:eastAsia="zh-CN" w:bidi="ar"/>
              </w:rPr>
              <w:t>指标</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财政预算</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spacing w:val="-20"/>
                <w:kern w:val="0"/>
                <w:sz w:val="21"/>
                <w:szCs w:val="21"/>
                <w:u w:val="none"/>
                <w:lang w:val="en-US" w:eastAsia="zh-CN" w:bidi="ar"/>
              </w:rPr>
              <w:t>不超过预算</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spacing w:val="-20"/>
                <w:kern w:val="0"/>
                <w:sz w:val="21"/>
                <w:szCs w:val="21"/>
                <w:u w:val="none"/>
                <w:lang w:val="en-US" w:eastAsia="zh-CN" w:bidi="ar"/>
              </w:rPr>
              <w:t>未超过预算</w:t>
            </w:r>
          </w:p>
        </w:tc>
        <w:tc>
          <w:tcPr>
            <w:tcW w:w="444" w:type="pct"/>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8"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效益</w:t>
            </w:r>
            <w:r>
              <w:rPr>
                <w:rFonts w:hint="eastAsia" w:ascii="华文仿宋" w:hAnsi="华文仿宋" w:eastAsia="华文仿宋" w:cs="华文仿宋"/>
                <w:i w:val="0"/>
                <w:iCs w:val="0"/>
                <w:color w:val="000000"/>
                <w:kern w:val="0"/>
                <w:sz w:val="18"/>
                <w:szCs w:val="18"/>
                <w:u w:val="none"/>
                <w:lang w:val="en-US" w:eastAsia="zh-CN" w:bidi="ar"/>
              </w:rPr>
              <w:t xml:space="preserve"> </w:t>
            </w:r>
            <w:r>
              <w:rPr>
                <w:rFonts w:hint="default" w:ascii="华文仿宋" w:hAnsi="华文仿宋" w:eastAsia="华文仿宋" w:cs="华文仿宋"/>
                <w:i w:val="0"/>
                <w:iCs w:val="0"/>
                <w:color w:val="000000"/>
                <w:kern w:val="0"/>
                <w:sz w:val="18"/>
                <w:szCs w:val="18"/>
                <w:u w:val="none"/>
                <w:lang w:val="en-US" w:eastAsia="zh-CN" w:bidi="ar"/>
              </w:rPr>
              <w:t>指标</w:t>
            </w:r>
            <w:r>
              <w:rPr>
                <w:rFonts w:hint="default" w:ascii="华文仿宋" w:hAnsi="华文仿宋" w:eastAsia="华文仿宋" w:cs="华文仿宋"/>
                <w:i w:val="0"/>
                <w:iCs w:val="0"/>
                <w:color w:val="000000"/>
                <w:spacing w:val="-20"/>
                <w:kern w:val="0"/>
                <w:sz w:val="18"/>
                <w:szCs w:val="18"/>
                <w:u w:val="none"/>
                <w:lang w:val="en-US" w:eastAsia="zh-CN" w:bidi="ar"/>
              </w:rPr>
              <w:t>（40分）</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经济效益指标</w:t>
            </w:r>
          </w:p>
        </w:tc>
        <w:tc>
          <w:tcPr>
            <w:tcW w:w="706" w:type="pct"/>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pacing w:val="-17"/>
                <w:sz w:val="18"/>
                <w:szCs w:val="18"/>
                <w:u w:val="none"/>
              </w:rPr>
            </w:pPr>
            <w:r>
              <w:rPr>
                <w:rFonts w:hint="default" w:ascii="华文仿宋" w:hAnsi="华文仿宋" w:eastAsia="华文仿宋" w:cs="华文仿宋"/>
                <w:i w:val="0"/>
                <w:iCs w:val="0"/>
                <w:color w:val="000000"/>
                <w:spacing w:val="-17"/>
                <w:kern w:val="0"/>
                <w:sz w:val="18"/>
                <w:szCs w:val="18"/>
                <w:u w:val="none"/>
                <w:lang w:val="en-US" w:eastAsia="zh-CN" w:bidi="ar"/>
              </w:rPr>
              <w:t>对经济发展的促进作用</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明显</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明显</w:t>
            </w:r>
          </w:p>
        </w:tc>
        <w:tc>
          <w:tcPr>
            <w:tcW w:w="444" w:type="pct"/>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华文仿宋" w:hAnsi="华文仿宋" w:eastAsia="华文仿宋" w:cs="华文仿宋"/>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社会效益指标</w:t>
            </w:r>
          </w:p>
        </w:tc>
        <w:tc>
          <w:tcPr>
            <w:tcW w:w="706" w:type="pct"/>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pacing w:val="-17"/>
                <w:sz w:val="18"/>
                <w:szCs w:val="18"/>
                <w:u w:val="none"/>
              </w:rPr>
            </w:pPr>
            <w:r>
              <w:rPr>
                <w:rFonts w:hint="default" w:ascii="华文仿宋" w:hAnsi="华文仿宋" w:eastAsia="华文仿宋" w:cs="华文仿宋"/>
                <w:i w:val="0"/>
                <w:iCs w:val="0"/>
                <w:color w:val="000000"/>
                <w:spacing w:val="-17"/>
                <w:kern w:val="0"/>
                <w:sz w:val="18"/>
                <w:szCs w:val="18"/>
                <w:u w:val="none"/>
                <w:lang w:val="en-US" w:eastAsia="zh-CN" w:bidi="ar"/>
              </w:rPr>
              <w:t>公路安全和社会服务水平</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提升</w:t>
            </w:r>
          </w:p>
        </w:tc>
        <w:tc>
          <w:tcPr>
            <w:tcW w:w="67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提升</w:t>
            </w:r>
          </w:p>
        </w:tc>
        <w:tc>
          <w:tcPr>
            <w:tcW w:w="444" w:type="pct"/>
            <w:gridSpan w:val="2"/>
            <w:tcBorders>
              <w:top w:val="single" w:color="000000" w:sz="4" w:space="0"/>
              <w:left w:val="single" w:color="auto"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2"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华文仿宋" w:hAnsi="华文仿宋" w:eastAsia="华文仿宋" w:cs="华文仿宋"/>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生态效益指标</w:t>
            </w:r>
          </w:p>
        </w:tc>
        <w:tc>
          <w:tcPr>
            <w:tcW w:w="706" w:type="pct"/>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pacing w:val="-17"/>
                <w:sz w:val="18"/>
                <w:szCs w:val="18"/>
                <w:u w:val="none"/>
              </w:rPr>
            </w:pPr>
            <w:r>
              <w:rPr>
                <w:rFonts w:hint="default" w:ascii="华文仿宋" w:hAnsi="华文仿宋" w:eastAsia="华文仿宋" w:cs="华文仿宋"/>
                <w:i w:val="0"/>
                <w:iCs w:val="0"/>
                <w:color w:val="000000"/>
                <w:spacing w:val="-17"/>
                <w:kern w:val="0"/>
                <w:sz w:val="18"/>
                <w:szCs w:val="18"/>
                <w:u w:val="none"/>
                <w:lang w:val="en-US" w:eastAsia="zh-CN" w:bidi="ar"/>
              </w:rPr>
              <w:t>交通建设符合环评审批要求</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符合</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符合</w:t>
            </w:r>
          </w:p>
        </w:tc>
        <w:tc>
          <w:tcPr>
            <w:tcW w:w="444"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32"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val="0"/>
              <w:snapToGrid w:val="0"/>
              <w:jc w:val="center"/>
              <w:rPr>
                <w:rFonts w:hint="default" w:ascii="华文仿宋" w:hAnsi="华文仿宋" w:eastAsia="华文仿宋" w:cs="华文仿宋"/>
                <w:i w:val="0"/>
                <w:iCs w:val="0"/>
                <w:color w:val="000000"/>
                <w:sz w:val="18"/>
                <w:szCs w:val="18"/>
                <w:u w:val="none"/>
              </w:rPr>
            </w:pP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可持续</w:t>
            </w:r>
            <w:r>
              <w:rPr>
                <w:rFonts w:hint="default" w:ascii="华文仿宋" w:hAnsi="华文仿宋" w:eastAsia="华文仿宋" w:cs="华文仿宋"/>
                <w:i w:val="0"/>
                <w:iCs w:val="0"/>
                <w:color w:val="000000"/>
                <w:spacing w:val="-20"/>
                <w:kern w:val="0"/>
                <w:sz w:val="18"/>
                <w:szCs w:val="18"/>
                <w:u w:val="none"/>
                <w:lang w:val="en-US" w:eastAsia="zh-CN" w:bidi="ar"/>
              </w:rPr>
              <w:t>影响指标</w:t>
            </w:r>
          </w:p>
        </w:tc>
        <w:tc>
          <w:tcPr>
            <w:tcW w:w="706" w:type="pct"/>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pacing w:val="-17"/>
                <w:sz w:val="18"/>
                <w:szCs w:val="18"/>
                <w:u w:val="none"/>
              </w:rPr>
            </w:pPr>
            <w:r>
              <w:rPr>
                <w:rFonts w:hint="default" w:ascii="华文仿宋" w:hAnsi="华文仿宋" w:eastAsia="华文仿宋" w:cs="华文仿宋"/>
                <w:i w:val="0"/>
                <w:iCs w:val="0"/>
                <w:color w:val="000000"/>
                <w:spacing w:val="-17"/>
                <w:kern w:val="0"/>
                <w:sz w:val="18"/>
                <w:szCs w:val="18"/>
                <w:u w:val="none"/>
                <w:lang w:val="en-US" w:eastAsia="zh-CN" w:bidi="ar"/>
              </w:rPr>
              <w:t>未来一定时间内满足交通需求</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100%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100%</w:t>
            </w:r>
          </w:p>
        </w:tc>
        <w:tc>
          <w:tcPr>
            <w:tcW w:w="444"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32" w:hRule="atLeast"/>
        </w:trPr>
        <w:tc>
          <w:tcPr>
            <w:tcW w:w="68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p>
        </w:tc>
        <w:tc>
          <w:tcPr>
            <w:tcW w:w="42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满意度指标</w:t>
            </w:r>
            <w:r>
              <w:rPr>
                <w:rFonts w:hint="default" w:ascii="华文仿宋" w:hAnsi="华文仿宋" w:eastAsia="华文仿宋" w:cs="华文仿宋"/>
                <w:i w:val="0"/>
                <w:iCs w:val="0"/>
                <w:color w:val="000000"/>
                <w:spacing w:val="-20"/>
                <w:kern w:val="0"/>
                <w:sz w:val="18"/>
                <w:szCs w:val="18"/>
                <w:u w:val="none"/>
                <w:lang w:val="en-US" w:eastAsia="zh-CN" w:bidi="ar"/>
              </w:rPr>
              <w:t>（10分）</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服务对象满意度指标</w:t>
            </w:r>
          </w:p>
        </w:tc>
        <w:tc>
          <w:tcPr>
            <w:tcW w:w="706" w:type="pct"/>
            <w:gridSpan w:val="2"/>
            <w:tcBorders>
              <w:top w:val="single" w:color="000000" w:sz="4" w:space="0"/>
              <w:left w:val="single" w:color="000000" w:sz="4" w:space="0"/>
              <w:bottom w:val="single" w:color="000000" w:sz="4" w:space="0"/>
              <w:right w:val="nil"/>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val="0"/>
              <w:snapToGrid w:val="0"/>
              <w:jc w:val="center"/>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服务群众满意度</w:t>
            </w:r>
          </w:p>
        </w:tc>
        <w:tc>
          <w:tcPr>
            <w:tcW w:w="6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　≧90%</w:t>
            </w:r>
          </w:p>
        </w:tc>
        <w:tc>
          <w:tcPr>
            <w:tcW w:w="67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default" w:ascii="华文仿宋" w:hAnsi="华文仿宋" w:eastAsia="华文仿宋" w:cs="华文仿宋"/>
                <w:i w:val="0"/>
                <w:iCs w:val="0"/>
                <w:color w:val="000000"/>
                <w:sz w:val="18"/>
                <w:szCs w:val="18"/>
                <w:u w:val="none"/>
              </w:rPr>
            </w:pPr>
            <w:r>
              <w:rPr>
                <w:rFonts w:hint="default" w:ascii="华文仿宋" w:hAnsi="华文仿宋" w:eastAsia="华文仿宋" w:cs="华文仿宋"/>
                <w:i w:val="0"/>
                <w:iCs w:val="0"/>
                <w:color w:val="000000"/>
                <w:kern w:val="0"/>
                <w:sz w:val="18"/>
                <w:szCs w:val="18"/>
                <w:u w:val="none"/>
                <w:lang w:val="en-US" w:eastAsia="zh-CN" w:bidi="ar"/>
              </w:rPr>
              <w:t>　≧90%</w:t>
            </w:r>
          </w:p>
        </w:tc>
        <w:tc>
          <w:tcPr>
            <w:tcW w:w="444"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10</w:t>
            </w:r>
          </w:p>
        </w:tc>
        <w:tc>
          <w:tcPr>
            <w:tcW w:w="503"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w:t>
            </w:r>
          </w:p>
        </w:tc>
        <w:tc>
          <w:tcPr>
            <w:tcW w:w="488" w:type="pct"/>
            <w:tcBorders>
              <w:top w:val="nil"/>
              <w:left w:val="single" w:color="000000" w:sz="4" w:space="0"/>
              <w:bottom w:val="single" w:color="000000" w:sz="4" w:space="0"/>
              <w:right w:val="single" w:color="000000" w:sz="4" w:space="0"/>
            </w:tcBorders>
            <w:shd w:val="clear" w:color="auto" w:fill="auto"/>
            <w:noWrap/>
            <w:vAlign w:val="center"/>
          </w:tcPr>
          <w:p>
            <w:pPr>
              <w:jc w:val="both"/>
              <w:rPr>
                <w:rFonts w:hint="default" w:ascii="华文仿宋" w:hAnsi="华文仿宋" w:eastAsia="华文仿宋" w:cs="华文仿宋"/>
                <w:i w:val="0"/>
                <w:iCs w:val="0"/>
                <w:color w:val="000000"/>
                <w:sz w:val="21"/>
                <w:szCs w:val="21"/>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3" w:hRule="atLeast"/>
        </w:trPr>
        <w:tc>
          <w:tcPr>
            <w:tcW w:w="3563" w:type="pct"/>
            <w:gridSpan w:val="9"/>
            <w:tcBorders>
              <w:top w:val="single" w:color="000000" w:sz="4" w:space="0"/>
              <w:left w:val="single" w:color="000000" w:sz="4" w:space="0"/>
              <w:bottom w:val="single" w:color="000000" w:sz="4" w:space="0"/>
              <w:right w:val="single" w:color="auto" w:sz="4" w:space="0"/>
            </w:tcBorders>
            <w:shd w:val="clear" w:color="auto" w:fill="auto"/>
            <w:vAlign w:val="center"/>
          </w:tcPr>
          <w:p>
            <w:pPr>
              <w:jc w:val="center"/>
              <w:rPr>
                <w:rFonts w:hint="default" w:ascii="华文仿宋" w:hAnsi="华文仿宋" w:eastAsia="华文仿宋" w:cs="华文仿宋"/>
                <w:i w:val="0"/>
                <w:iCs w:val="0"/>
                <w:color w:val="000000"/>
                <w:sz w:val="21"/>
                <w:szCs w:val="21"/>
                <w:u w:val="none"/>
              </w:rPr>
            </w:pPr>
            <w:r>
              <w:rPr>
                <w:rFonts w:hint="default" w:ascii="华文仿宋" w:hAnsi="华文仿宋" w:eastAsia="华文仿宋" w:cs="华文仿宋"/>
                <w:i w:val="0"/>
                <w:iCs w:val="0"/>
                <w:color w:val="000000"/>
                <w:kern w:val="0"/>
                <w:sz w:val="21"/>
                <w:szCs w:val="21"/>
                <w:u w:val="none"/>
                <w:lang w:val="en-US" w:eastAsia="zh-CN" w:bidi="ar"/>
              </w:rPr>
              <w:t>总分</w:t>
            </w:r>
          </w:p>
        </w:tc>
        <w:tc>
          <w:tcPr>
            <w:tcW w:w="444" w:type="pct"/>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kern w:val="0"/>
                <w:sz w:val="21"/>
                <w:szCs w:val="21"/>
                <w:u w:val="none"/>
                <w:lang w:val="en-US" w:eastAsia="zh-CN" w:bidi="ar"/>
              </w:rPr>
            </w:pPr>
            <w:r>
              <w:rPr>
                <w:rFonts w:hint="default" w:ascii="华文仿宋" w:hAnsi="华文仿宋" w:eastAsia="华文仿宋" w:cs="华文仿宋"/>
                <w:i w:val="0"/>
                <w:iCs w:val="0"/>
                <w:color w:val="000000"/>
                <w:kern w:val="0"/>
                <w:sz w:val="21"/>
                <w:szCs w:val="21"/>
                <w:u w:val="none"/>
                <w:lang w:val="en-US" w:eastAsia="zh-CN" w:bidi="ar"/>
              </w:rPr>
              <w:t>100</w:t>
            </w:r>
          </w:p>
        </w:tc>
        <w:tc>
          <w:tcPr>
            <w:tcW w:w="503" w:type="pct"/>
            <w:gridSpan w:val="2"/>
            <w:tcBorders>
              <w:top w:val="single" w:color="000000" w:sz="4" w:space="0"/>
              <w:left w:val="single" w:color="000000" w:sz="4" w:space="0"/>
              <w:bottom w:val="single" w:color="000000" w:sz="4" w:space="0"/>
              <w:right w:val="single" w:color="auto"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lang w:val="en-US" w:eastAsia="zh-CN"/>
              </w:rPr>
            </w:pPr>
            <w:r>
              <w:rPr>
                <w:rFonts w:hint="eastAsia" w:ascii="华文仿宋" w:hAnsi="华文仿宋" w:eastAsia="华文仿宋" w:cs="华文仿宋"/>
                <w:i w:val="0"/>
                <w:iCs w:val="0"/>
                <w:color w:val="000000"/>
                <w:sz w:val="21"/>
                <w:szCs w:val="21"/>
                <w:u w:val="none"/>
                <w:lang w:val="en-US" w:eastAsia="zh-CN"/>
              </w:rPr>
              <w:t>100</w:t>
            </w:r>
          </w:p>
        </w:tc>
        <w:tc>
          <w:tcPr>
            <w:tcW w:w="488" w:type="pct"/>
            <w:tcBorders>
              <w:top w:val="single" w:color="000000" w:sz="4" w:space="0"/>
              <w:left w:val="single" w:color="auto" w:sz="4" w:space="0"/>
              <w:bottom w:val="single" w:color="000000" w:sz="4" w:space="0"/>
              <w:right w:val="single" w:color="000000" w:sz="4" w:space="0"/>
            </w:tcBorders>
            <w:shd w:val="clear" w:color="auto" w:fill="auto"/>
            <w:vAlign w:val="center"/>
          </w:tcPr>
          <w:p>
            <w:pPr>
              <w:jc w:val="left"/>
              <w:rPr>
                <w:rFonts w:hint="default" w:ascii="华文仿宋" w:hAnsi="华文仿宋" w:eastAsia="华文仿宋" w:cs="华文仿宋"/>
                <w:i w:val="0"/>
                <w:iCs w:val="0"/>
                <w:color w:val="000000"/>
                <w:sz w:val="21"/>
                <w:szCs w:val="21"/>
                <w:u w:val="none"/>
              </w:rPr>
            </w:pPr>
          </w:p>
        </w:tc>
      </w:tr>
    </w:tbl>
    <w:p>
      <w:pPr>
        <w:spacing w:line="240" w:lineRule="auto"/>
        <w:rPr>
          <w:rFonts w:hint="eastAsia" w:ascii="仿宋" w:hAnsi="仿宋" w:eastAsia="仿宋" w:cs="仿宋"/>
          <w:kern w:val="0"/>
          <w:sz w:val="21"/>
          <w:szCs w:val="21"/>
        </w:rPr>
      </w:pPr>
      <w:r>
        <w:rPr>
          <w:rFonts w:hint="eastAsia" w:ascii="仿宋" w:hAnsi="仿宋" w:eastAsia="仿宋" w:cs="仿宋"/>
          <w:kern w:val="0"/>
          <w:sz w:val="21"/>
          <w:szCs w:val="21"/>
        </w:rPr>
        <w:t>填表人：        填报日期：          联系电话：            单位负责人签字：</w:t>
      </w:r>
    </w:p>
    <w:tbl>
      <w:tblPr>
        <w:tblStyle w:val="8"/>
        <w:tblW w:w="9999" w:type="dxa"/>
        <w:jc w:val="center"/>
        <w:tblLayout w:type="fixed"/>
        <w:tblCellMar>
          <w:top w:w="0" w:type="dxa"/>
          <w:left w:w="108" w:type="dxa"/>
          <w:bottom w:w="0" w:type="dxa"/>
          <w:right w:w="108" w:type="dxa"/>
        </w:tblCellMar>
      </w:tblPr>
      <w:tblGrid>
        <w:gridCol w:w="1135"/>
        <w:gridCol w:w="992"/>
        <w:gridCol w:w="1261"/>
        <w:gridCol w:w="1284"/>
        <w:gridCol w:w="1140"/>
        <w:gridCol w:w="1068"/>
        <w:gridCol w:w="828"/>
        <w:gridCol w:w="873"/>
        <w:gridCol w:w="208"/>
        <w:gridCol w:w="1210"/>
      </w:tblGrid>
      <w:tr>
        <w:tblPrEx>
          <w:tblCellMar>
            <w:top w:w="0" w:type="dxa"/>
            <w:left w:w="108" w:type="dxa"/>
            <w:bottom w:w="0" w:type="dxa"/>
            <w:right w:w="108" w:type="dxa"/>
          </w:tblCellMar>
        </w:tblPrEx>
        <w:trPr>
          <w:trHeight w:val="690" w:hRule="atLeast"/>
          <w:jc w:val="center"/>
        </w:trPr>
        <w:tc>
          <w:tcPr>
            <w:tcW w:w="9999" w:type="dxa"/>
            <w:gridSpan w:val="10"/>
            <w:tcBorders>
              <w:top w:val="nil"/>
              <w:left w:val="nil"/>
              <w:bottom w:val="single" w:color="auto" w:sz="4" w:space="0"/>
              <w:right w:val="nil"/>
            </w:tcBorders>
            <w:noWrap/>
            <w:vAlign w:val="center"/>
          </w:tcPr>
          <w:p>
            <w:pPr>
              <w:widowControl w:val="0"/>
              <w:autoSpaceDE w:val="0"/>
              <w:autoSpaceDN w:val="0"/>
              <w:spacing w:line="560" w:lineRule="exact"/>
              <w:jc w:val="center"/>
              <w:rPr>
                <w:rFonts w:ascii="Times New Roman" w:hAnsi="Times New Roman" w:eastAsia="方正小标宋_GBK" w:cs="Times New Roman"/>
                <w:kern w:val="0"/>
                <w:sz w:val="32"/>
                <w:szCs w:val="32"/>
                <w:lang w:val="zh-CN" w:eastAsia="zh-CN" w:bidi="zh-CN"/>
              </w:rPr>
            </w:pPr>
            <w:bookmarkStart w:id="0" w:name="_Hlk124528258"/>
            <w:r>
              <w:rPr>
                <w:rFonts w:hint="eastAsia" w:ascii="方正小标宋简体" w:hAnsi="方正小标宋简体" w:eastAsia="方正小标宋简体" w:cs="方正小标宋简体"/>
                <w:kern w:val="0"/>
                <w:sz w:val="44"/>
                <w:szCs w:val="44"/>
                <w:lang w:val="zh-CN" w:eastAsia="zh-CN" w:bidi="zh-CN"/>
              </w:rPr>
              <w:t>202</w:t>
            </w:r>
            <w:r>
              <w:rPr>
                <w:rFonts w:hint="eastAsia" w:ascii="方正小标宋简体" w:hAnsi="方正小标宋简体" w:eastAsia="方正小标宋简体" w:cs="方正小标宋简体"/>
                <w:kern w:val="0"/>
                <w:sz w:val="44"/>
                <w:szCs w:val="44"/>
                <w:lang w:val="en-US" w:eastAsia="zh-CN" w:bidi="zh-CN"/>
              </w:rPr>
              <w:t>3</w:t>
            </w:r>
            <w:r>
              <w:rPr>
                <w:rFonts w:hint="eastAsia" w:ascii="方正小标宋简体" w:hAnsi="方正小标宋简体" w:eastAsia="方正小标宋简体" w:cs="方正小标宋简体"/>
                <w:kern w:val="0"/>
                <w:sz w:val="44"/>
                <w:szCs w:val="44"/>
                <w:lang w:val="zh-CN" w:eastAsia="zh-CN" w:bidi="zh-CN"/>
              </w:rPr>
              <w:t>年专项资金绩效自评表</w:t>
            </w:r>
            <w:bookmarkEnd w:id="0"/>
          </w:p>
        </w:tc>
      </w:tr>
      <w:tr>
        <w:tblPrEx>
          <w:tblCellMar>
            <w:top w:w="0" w:type="dxa"/>
            <w:left w:w="108" w:type="dxa"/>
            <w:bottom w:w="0" w:type="dxa"/>
            <w:right w:w="108" w:type="dxa"/>
          </w:tblCellMar>
        </w:tblPrEx>
        <w:trPr>
          <w:trHeight w:val="585" w:hRule="atLeast"/>
          <w:jc w:val="center"/>
        </w:trPr>
        <w:tc>
          <w:tcPr>
            <w:tcW w:w="1135"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项目支</w:t>
            </w:r>
          </w:p>
          <w:p>
            <w:pPr>
              <w:spacing w:line="280" w:lineRule="exact"/>
              <w:jc w:val="center"/>
              <w:rPr>
                <w:rFonts w:eastAsia="仿宋_GB2312"/>
                <w:sz w:val="21"/>
                <w:szCs w:val="21"/>
              </w:rPr>
            </w:pPr>
            <w:r>
              <w:rPr>
                <w:rFonts w:eastAsia="仿宋_GB2312"/>
                <w:sz w:val="21"/>
                <w:szCs w:val="21"/>
              </w:rPr>
              <w:t>出名称</w:t>
            </w:r>
          </w:p>
        </w:tc>
        <w:tc>
          <w:tcPr>
            <w:tcW w:w="8864" w:type="dxa"/>
            <w:gridSpan w:val="9"/>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rPr>
              <w:t>202</w:t>
            </w:r>
            <w:r>
              <w:rPr>
                <w:rFonts w:hint="eastAsia" w:eastAsia="仿宋_GB2312"/>
                <w:sz w:val="21"/>
                <w:szCs w:val="21"/>
                <w:lang w:val="en-US" w:eastAsia="zh-CN"/>
              </w:rPr>
              <w:t>3</w:t>
            </w:r>
            <w:r>
              <w:rPr>
                <w:rFonts w:hint="eastAsia" w:eastAsia="仿宋_GB2312"/>
                <w:sz w:val="21"/>
                <w:szCs w:val="21"/>
              </w:rPr>
              <w:t>年</w:t>
            </w:r>
            <w:r>
              <w:rPr>
                <w:rFonts w:hint="eastAsia" w:eastAsia="仿宋_GB2312"/>
                <w:sz w:val="21"/>
                <w:szCs w:val="21"/>
                <w:lang w:eastAsia="zh-CN"/>
              </w:rPr>
              <w:t>危桥改造</w:t>
            </w:r>
            <w:r>
              <w:rPr>
                <w:rFonts w:hint="eastAsia" w:eastAsia="仿宋_GB2312"/>
                <w:sz w:val="21"/>
                <w:szCs w:val="21"/>
              </w:rPr>
              <w:t>工程</w:t>
            </w:r>
            <w:r>
              <w:rPr>
                <w:rFonts w:eastAsia="仿宋_GB2312"/>
                <w:sz w:val="21"/>
                <w:szCs w:val="21"/>
              </w:rPr>
              <w:t>　</w:t>
            </w:r>
          </w:p>
          <w:p>
            <w:pPr>
              <w:spacing w:line="280" w:lineRule="exact"/>
              <w:jc w:val="center"/>
              <w:rPr>
                <w:rFonts w:eastAsia="仿宋_GB2312"/>
                <w:sz w:val="21"/>
                <w:szCs w:val="21"/>
              </w:rPr>
            </w:pPr>
            <w:r>
              <w:rPr>
                <w:rFonts w:hint="eastAsia" w:eastAsia="仿宋_GB2312"/>
                <w:sz w:val="21"/>
                <w:szCs w:val="21"/>
              </w:rPr>
              <w:t>2021年旅游资源产业路、2023年度资阳区农村公路“三路”建设项目</w:t>
            </w:r>
          </w:p>
        </w:tc>
      </w:tr>
      <w:tr>
        <w:tblPrEx>
          <w:tblCellMar>
            <w:top w:w="0" w:type="dxa"/>
            <w:left w:w="108" w:type="dxa"/>
            <w:bottom w:w="0" w:type="dxa"/>
            <w:right w:w="108" w:type="dxa"/>
          </w:tblCellMar>
        </w:tblPrEx>
        <w:trPr>
          <w:trHeight w:val="454" w:hRule="atLeast"/>
          <w:jc w:val="center"/>
        </w:trPr>
        <w:tc>
          <w:tcPr>
            <w:tcW w:w="1135"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主管部门</w:t>
            </w:r>
          </w:p>
        </w:tc>
        <w:tc>
          <w:tcPr>
            <w:tcW w:w="4677"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r>
              <w:rPr>
                <w:rFonts w:hint="eastAsia" w:eastAsia="仿宋_GB2312"/>
                <w:sz w:val="21"/>
                <w:szCs w:val="21"/>
              </w:rPr>
              <w:t>益阳市资阳区交通运输局</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实施单位</w:t>
            </w:r>
          </w:p>
        </w:tc>
        <w:tc>
          <w:tcPr>
            <w:tcW w:w="3119"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hint="eastAsia" w:eastAsia="仿宋_GB2312"/>
                <w:spacing w:val="-20"/>
                <w:sz w:val="21"/>
                <w:szCs w:val="21"/>
              </w:rPr>
              <w:t>益阳市资阳区公路建设养护中心</w:t>
            </w:r>
            <w:r>
              <w:rPr>
                <w:rFonts w:eastAsia="仿宋_GB2312"/>
                <w:spacing w:val="-20"/>
                <w:sz w:val="21"/>
                <w:szCs w:val="21"/>
              </w:rPr>
              <w:t>　</w:t>
            </w:r>
          </w:p>
        </w:tc>
      </w:tr>
      <w:tr>
        <w:tblPrEx>
          <w:tblCellMar>
            <w:top w:w="0" w:type="dxa"/>
            <w:left w:w="108" w:type="dxa"/>
            <w:bottom w:w="0" w:type="dxa"/>
            <w:right w:w="108" w:type="dxa"/>
          </w:tblCellMar>
        </w:tblPrEx>
        <w:trPr>
          <w:trHeight w:val="454" w:hRule="atLeast"/>
          <w:jc w:val="center"/>
        </w:trPr>
        <w:tc>
          <w:tcPr>
            <w:tcW w:w="113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项目资金</w:t>
            </w:r>
            <w:r>
              <w:rPr>
                <w:rFonts w:eastAsia="仿宋_GB2312"/>
                <w:sz w:val="21"/>
                <w:szCs w:val="21"/>
              </w:rPr>
              <w:br w:type="textWrapping"/>
            </w:r>
            <w:r>
              <w:rPr>
                <w:rFonts w:eastAsia="仿宋_GB2312"/>
                <w:sz w:val="21"/>
                <w:szCs w:val="21"/>
              </w:rPr>
              <w:t>（万元）</w:t>
            </w:r>
          </w:p>
        </w:tc>
        <w:tc>
          <w:tcPr>
            <w:tcW w:w="225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年初预算数</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pacing w:val="-20"/>
                <w:sz w:val="21"/>
                <w:szCs w:val="21"/>
              </w:rPr>
            </w:pPr>
            <w:r>
              <w:rPr>
                <w:rFonts w:eastAsia="仿宋_GB2312"/>
                <w:spacing w:val="-20"/>
                <w:sz w:val="21"/>
                <w:szCs w:val="21"/>
              </w:rPr>
              <w:t>全年预算数</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pacing w:val="-20"/>
                <w:sz w:val="21"/>
                <w:szCs w:val="21"/>
              </w:rPr>
            </w:pPr>
            <w:r>
              <w:rPr>
                <w:rFonts w:eastAsia="仿宋_GB2312"/>
                <w:spacing w:val="-20"/>
                <w:sz w:val="21"/>
                <w:szCs w:val="21"/>
              </w:rPr>
              <w:t>全年执行数</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分值</w:t>
            </w:r>
          </w:p>
        </w:tc>
        <w:tc>
          <w:tcPr>
            <w:tcW w:w="1081"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执行率</w:t>
            </w:r>
          </w:p>
        </w:tc>
        <w:tc>
          <w:tcPr>
            <w:tcW w:w="12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得分</w:t>
            </w:r>
          </w:p>
        </w:tc>
      </w:tr>
      <w:tr>
        <w:tblPrEx>
          <w:tblCellMar>
            <w:top w:w="0" w:type="dxa"/>
            <w:left w:w="108" w:type="dxa"/>
            <w:bottom w:w="0" w:type="dxa"/>
            <w:right w:w="108" w:type="dxa"/>
          </w:tblCellMar>
        </w:tblPrEx>
        <w:trPr>
          <w:trHeight w:val="45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225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年度资金总额　</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sz w:val="21"/>
                <w:szCs w:val="21"/>
                <w:lang w:val="en-US" w:eastAsia="zh-CN"/>
              </w:rPr>
              <w:t>1306.97</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sz w:val="21"/>
                <w:szCs w:val="21"/>
                <w:lang w:val="en-US" w:eastAsia="zh-CN"/>
              </w:rPr>
              <w:t>1306.97</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10</w:t>
            </w:r>
          </w:p>
        </w:tc>
        <w:tc>
          <w:tcPr>
            <w:tcW w:w="1081"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val="en-US" w:eastAsia="zh-CN"/>
              </w:rPr>
              <w:t>100</w:t>
            </w:r>
            <w:r>
              <w:rPr>
                <w:rFonts w:hint="eastAsia" w:eastAsia="仿宋_GB2312"/>
                <w:sz w:val="21"/>
                <w:szCs w:val="21"/>
              </w:rPr>
              <w:t>%</w:t>
            </w:r>
          </w:p>
        </w:tc>
        <w:tc>
          <w:tcPr>
            <w:tcW w:w="12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r>
      <w:tr>
        <w:tblPrEx>
          <w:tblCellMar>
            <w:top w:w="0" w:type="dxa"/>
            <w:left w:w="108" w:type="dxa"/>
            <w:bottom w:w="0" w:type="dxa"/>
            <w:right w:w="108" w:type="dxa"/>
          </w:tblCellMar>
        </w:tblPrEx>
        <w:trPr>
          <w:trHeight w:val="45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225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其中：当年财政拨款　</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sz w:val="21"/>
                <w:szCs w:val="21"/>
                <w:lang w:val="en-US" w:eastAsia="zh-CN"/>
              </w:rPr>
              <w:t>1306.97</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sz w:val="21"/>
                <w:szCs w:val="21"/>
                <w:lang w:val="en-US" w:eastAsia="zh-CN"/>
              </w:rPr>
              <w:t>1306.97</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1081"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val="en-US" w:eastAsia="zh-CN"/>
              </w:rPr>
              <w:t>100</w:t>
            </w:r>
            <w:r>
              <w:rPr>
                <w:rFonts w:hint="eastAsia" w:eastAsia="仿宋_GB2312"/>
                <w:sz w:val="21"/>
                <w:szCs w:val="21"/>
              </w:rPr>
              <w:t>%</w:t>
            </w:r>
          </w:p>
        </w:tc>
        <w:tc>
          <w:tcPr>
            <w:tcW w:w="121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r>
      <w:tr>
        <w:tblPrEx>
          <w:tblCellMar>
            <w:top w:w="0" w:type="dxa"/>
            <w:left w:w="108" w:type="dxa"/>
            <w:bottom w:w="0" w:type="dxa"/>
            <w:right w:w="108" w:type="dxa"/>
          </w:tblCellMar>
        </w:tblPrEx>
        <w:trPr>
          <w:trHeight w:val="45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225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firstLine="630" w:firstLineChars="300"/>
              <w:rPr>
                <w:rFonts w:eastAsia="仿宋_GB2312"/>
                <w:sz w:val="21"/>
                <w:szCs w:val="21"/>
              </w:rPr>
            </w:pPr>
            <w:r>
              <w:rPr>
                <w:rFonts w:eastAsia="仿宋_GB2312"/>
                <w:sz w:val="21"/>
                <w:szCs w:val="21"/>
              </w:rPr>
              <w:t>上年结转资金　</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081"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210"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45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2253"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ind w:firstLine="630" w:firstLineChars="300"/>
              <w:rPr>
                <w:rFonts w:eastAsia="仿宋_GB2312"/>
                <w:sz w:val="21"/>
                <w:szCs w:val="21"/>
              </w:rPr>
            </w:pPr>
            <w:r>
              <w:rPr>
                <w:rFonts w:eastAsia="仿宋_GB2312"/>
                <w:sz w:val="21"/>
                <w:szCs w:val="21"/>
              </w:rPr>
              <w:t>其他资金</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081"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c>
          <w:tcPr>
            <w:tcW w:w="1210" w:type="dxa"/>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454" w:hRule="atLeast"/>
          <w:jc w:val="center"/>
        </w:trPr>
        <w:tc>
          <w:tcPr>
            <w:tcW w:w="113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年度总</w:t>
            </w:r>
          </w:p>
          <w:p>
            <w:pPr>
              <w:spacing w:line="280" w:lineRule="exact"/>
              <w:jc w:val="center"/>
              <w:rPr>
                <w:rFonts w:eastAsia="仿宋_GB2312"/>
                <w:sz w:val="21"/>
                <w:szCs w:val="21"/>
              </w:rPr>
            </w:pPr>
            <w:r>
              <w:rPr>
                <w:rFonts w:eastAsia="仿宋_GB2312"/>
                <w:sz w:val="21"/>
                <w:szCs w:val="21"/>
              </w:rPr>
              <w:t>体目标</w:t>
            </w:r>
          </w:p>
        </w:tc>
        <w:tc>
          <w:tcPr>
            <w:tcW w:w="4677"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预期目标</w:t>
            </w:r>
          </w:p>
        </w:tc>
        <w:tc>
          <w:tcPr>
            <w:tcW w:w="4187"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实际完成情况　</w:t>
            </w:r>
          </w:p>
        </w:tc>
      </w:tr>
      <w:tr>
        <w:tblPrEx>
          <w:tblCellMar>
            <w:top w:w="0" w:type="dxa"/>
            <w:left w:w="108" w:type="dxa"/>
            <w:bottom w:w="0" w:type="dxa"/>
            <w:right w:w="108" w:type="dxa"/>
          </w:tblCellMar>
        </w:tblPrEx>
        <w:trPr>
          <w:trHeight w:val="429"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4677" w:type="dxa"/>
            <w:gridSpan w:val="4"/>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危桥改造5</w:t>
            </w:r>
            <w:r>
              <w:rPr>
                <w:rFonts w:hint="eastAsia" w:eastAsia="仿宋_GB2312"/>
                <w:sz w:val="21"/>
                <w:szCs w:val="21"/>
                <w:lang w:eastAsia="zh-CN"/>
              </w:rPr>
              <w:t>座，</w:t>
            </w:r>
            <w:r>
              <w:rPr>
                <w:rFonts w:hint="eastAsia" w:eastAsia="仿宋_GB2312"/>
                <w:sz w:val="21"/>
                <w:szCs w:val="21"/>
                <w:lang w:val="en-US" w:eastAsia="zh-CN"/>
              </w:rPr>
              <w:t>三路建设总里程27.434km</w:t>
            </w:r>
          </w:p>
        </w:tc>
        <w:tc>
          <w:tcPr>
            <w:tcW w:w="4187" w:type="dxa"/>
            <w:gridSpan w:val="5"/>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危桥改造5</w:t>
            </w:r>
            <w:r>
              <w:rPr>
                <w:rFonts w:hint="eastAsia" w:eastAsia="仿宋_GB2312"/>
                <w:sz w:val="21"/>
                <w:szCs w:val="21"/>
                <w:lang w:eastAsia="zh-CN"/>
              </w:rPr>
              <w:t>座，</w:t>
            </w:r>
            <w:r>
              <w:rPr>
                <w:rFonts w:hint="eastAsia" w:eastAsia="仿宋_GB2312"/>
                <w:sz w:val="21"/>
                <w:szCs w:val="21"/>
                <w:lang w:val="en-US" w:eastAsia="zh-CN"/>
              </w:rPr>
              <w:t>三路建设总里程27.434km</w:t>
            </w:r>
          </w:p>
        </w:tc>
      </w:tr>
      <w:tr>
        <w:tblPrEx>
          <w:tblCellMar>
            <w:top w:w="0" w:type="dxa"/>
            <w:left w:w="108" w:type="dxa"/>
            <w:bottom w:w="0" w:type="dxa"/>
            <w:right w:w="108" w:type="dxa"/>
          </w:tblCellMar>
        </w:tblPrEx>
        <w:trPr>
          <w:trHeight w:val="868" w:hRule="atLeast"/>
          <w:jc w:val="center"/>
        </w:trPr>
        <w:tc>
          <w:tcPr>
            <w:tcW w:w="1135"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绩</w:t>
            </w:r>
          </w:p>
          <w:p>
            <w:pPr>
              <w:spacing w:line="280" w:lineRule="exact"/>
              <w:jc w:val="center"/>
              <w:rPr>
                <w:rFonts w:eastAsia="仿宋_GB2312"/>
                <w:sz w:val="21"/>
                <w:szCs w:val="21"/>
              </w:rPr>
            </w:pPr>
            <w:r>
              <w:rPr>
                <w:rFonts w:eastAsia="仿宋_GB2312"/>
                <w:sz w:val="21"/>
                <w:szCs w:val="21"/>
              </w:rPr>
              <w:t>效</w:t>
            </w:r>
          </w:p>
          <w:p>
            <w:pPr>
              <w:spacing w:line="280" w:lineRule="exact"/>
              <w:jc w:val="center"/>
              <w:rPr>
                <w:rFonts w:eastAsia="仿宋_GB2312"/>
                <w:sz w:val="21"/>
                <w:szCs w:val="21"/>
              </w:rPr>
            </w:pPr>
            <w:r>
              <w:rPr>
                <w:rFonts w:eastAsia="仿宋_GB2312"/>
                <w:sz w:val="21"/>
                <w:szCs w:val="21"/>
              </w:rPr>
              <w:t>指</w:t>
            </w:r>
          </w:p>
          <w:p>
            <w:pPr>
              <w:spacing w:line="280" w:lineRule="exact"/>
              <w:jc w:val="center"/>
              <w:rPr>
                <w:rFonts w:eastAsia="仿宋_GB2312"/>
                <w:sz w:val="21"/>
                <w:szCs w:val="21"/>
              </w:rPr>
            </w:pPr>
            <w:r>
              <w:rPr>
                <w:rFonts w:eastAsia="仿宋_GB2312"/>
                <w:sz w:val="21"/>
                <w:szCs w:val="21"/>
              </w:rPr>
              <w:t>标</w:t>
            </w:r>
          </w:p>
        </w:tc>
        <w:tc>
          <w:tcPr>
            <w:tcW w:w="99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一级</w:t>
            </w:r>
            <w:r>
              <w:rPr>
                <w:rFonts w:hint="eastAsia"/>
                <w:sz w:val="21"/>
                <w:szCs w:val="21"/>
                <w:lang w:val="en-US" w:eastAsia="zh-CN"/>
              </w:rPr>
              <w:t xml:space="preserve">  </w:t>
            </w:r>
            <w:bookmarkStart w:id="1" w:name="_GoBack"/>
            <w:bookmarkEnd w:id="1"/>
            <w:r>
              <w:rPr>
                <w:rFonts w:eastAsia="仿宋_GB2312"/>
                <w:sz w:val="21"/>
                <w:szCs w:val="21"/>
              </w:rPr>
              <w:t>指标</w:t>
            </w: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二级指标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三级指标</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年度</w:t>
            </w:r>
          </w:p>
          <w:p>
            <w:pPr>
              <w:spacing w:line="280" w:lineRule="exact"/>
              <w:jc w:val="center"/>
              <w:rPr>
                <w:rFonts w:eastAsia="仿宋_GB2312"/>
                <w:sz w:val="21"/>
                <w:szCs w:val="21"/>
              </w:rPr>
            </w:pPr>
            <w:r>
              <w:rPr>
                <w:rFonts w:eastAsia="仿宋_GB2312"/>
                <w:sz w:val="21"/>
                <w:szCs w:val="21"/>
              </w:rPr>
              <w:t>指标值</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实际</w:t>
            </w:r>
          </w:p>
          <w:p>
            <w:pPr>
              <w:spacing w:line="280" w:lineRule="exact"/>
              <w:jc w:val="center"/>
              <w:rPr>
                <w:rFonts w:eastAsia="仿宋_GB2312"/>
                <w:sz w:val="21"/>
                <w:szCs w:val="21"/>
              </w:rPr>
            </w:pPr>
            <w:r>
              <w:rPr>
                <w:rFonts w:eastAsia="仿宋_GB2312"/>
                <w:sz w:val="21"/>
                <w:szCs w:val="21"/>
              </w:rPr>
              <w:t>完成值</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分值</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得分</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偏差原因</w:t>
            </w:r>
          </w:p>
          <w:p>
            <w:pPr>
              <w:spacing w:line="280" w:lineRule="exact"/>
              <w:jc w:val="center"/>
              <w:rPr>
                <w:rFonts w:eastAsia="仿宋_GB2312"/>
                <w:sz w:val="21"/>
                <w:szCs w:val="21"/>
              </w:rPr>
            </w:pPr>
            <w:r>
              <w:rPr>
                <w:rFonts w:eastAsia="仿宋_GB2312"/>
                <w:sz w:val="21"/>
                <w:szCs w:val="21"/>
              </w:rPr>
              <w:t>分析及</w:t>
            </w:r>
          </w:p>
          <w:p>
            <w:pPr>
              <w:spacing w:line="280" w:lineRule="exact"/>
              <w:jc w:val="center"/>
              <w:rPr>
                <w:rFonts w:eastAsia="仿宋_GB2312"/>
                <w:sz w:val="21"/>
                <w:szCs w:val="21"/>
              </w:rPr>
            </w:pPr>
            <w:r>
              <w:rPr>
                <w:rFonts w:eastAsia="仿宋_GB2312"/>
                <w:sz w:val="21"/>
                <w:szCs w:val="21"/>
              </w:rPr>
              <w:t>改进措施</w:t>
            </w:r>
          </w:p>
        </w:tc>
      </w:tr>
      <w:tr>
        <w:tblPrEx>
          <w:tblCellMar>
            <w:top w:w="0" w:type="dxa"/>
            <w:left w:w="108" w:type="dxa"/>
            <w:bottom w:w="0" w:type="dxa"/>
            <w:right w:w="108" w:type="dxa"/>
          </w:tblCellMar>
        </w:tblPrEx>
        <w:trPr>
          <w:trHeight w:val="56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产出</w:t>
            </w:r>
          </w:p>
          <w:p>
            <w:pPr>
              <w:spacing w:line="280" w:lineRule="exact"/>
              <w:jc w:val="center"/>
              <w:rPr>
                <w:rFonts w:eastAsia="仿宋_GB2312"/>
                <w:sz w:val="21"/>
                <w:szCs w:val="21"/>
              </w:rPr>
            </w:pPr>
            <w:r>
              <w:rPr>
                <w:rFonts w:eastAsia="仿宋_GB2312"/>
                <w:sz w:val="21"/>
                <w:szCs w:val="21"/>
              </w:rPr>
              <w:t>指标</w:t>
            </w:r>
          </w:p>
          <w:p>
            <w:pPr>
              <w:spacing w:line="280" w:lineRule="exact"/>
              <w:jc w:val="center"/>
              <w:rPr>
                <w:rFonts w:eastAsia="仿宋_GB2312"/>
                <w:sz w:val="21"/>
                <w:szCs w:val="21"/>
              </w:rPr>
            </w:pPr>
            <w:r>
              <w:rPr>
                <w:rFonts w:eastAsia="仿宋_GB2312"/>
                <w:sz w:val="21"/>
                <w:szCs w:val="21"/>
              </w:rPr>
              <w:t>(</w:t>
            </w:r>
            <w:r>
              <w:rPr>
                <w:rFonts w:hint="eastAsia" w:eastAsia="仿宋_GB2312"/>
                <w:sz w:val="21"/>
                <w:szCs w:val="21"/>
                <w:lang w:val="en-US" w:eastAsia="zh-CN"/>
              </w:rPr>
              <w:t>5</w:t>
            </w:r>
            <w:r>
              <w:rPr>
                <w:rFonts w:eastAsia="仿宋_GB2312"/>
                <w:sz w:val="21"/>
                <w:szCs w:val="21"/>
              </w:rPr>
              <w:t>0分)</w:t>
            </w:r>
          </w:p>
        </w:tc>
        <w:tc>
          <w:tcPr>
            <w:tcW w:w="1261"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数量指标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eastAsia" w:eastAsia="仿宋_GB2312"/>
                <w:spacing w:val="-20"/>
                <w:sz w:val="21"/>
                <w:szCs w:val="21"/>
                <w:lang w:eastAsia="zh-CN"/>
              </w:rPr>
              <w:t>危桥改造数量</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5</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z w:val="21"/>
                <w:szCs w:val="21"/>
                <w:lang w:val="en-US" w:eastAsia="zh-CN"/>
              </w:rPr>
            </w:pPr>
            <w:r>
              <w:rPr>
                <w:rFonts w:hint="eastAsia" w:eastAsia="仿宋_GB2312"/>
                <w:sz w:val="21"/>
                <w:szCs w:val="21"/>
                <w:lang w:val="en-US"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20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20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1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val="en-US" w:eastAsia="zh-CN"/>
              </w:rPr>
            </w:pPr>
            <w:r>
              <w:rPr>
                <w:rFonts w:hint="eastAsia" w:eastAsia="仿宋_GB2312"/>
                <w:spacing w:val="-20"/>
                <w:sz w:val="21"/>
                <w:szCs w:val="21"/>
                <w:lang w:val="en-US" w:eastAsia="zh-CN"/>
              </w:rPr>
              <w:t>建设里程12.68公里</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27.434km</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val="en-US" w:eastAsia="zh-CN"/>
              </w:rPr>
              <w:t>27.434km</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34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质量指标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pacing w:val="-20"/>
                <w:sz w:val="21"/>
                <w:szCs w:val="21"/>
                <w:lang w:val="en-US" w:eastAsia="zh-CN"/>
              </w:rPr>
            </w:pPr>
            <w:r>
              <w:rPr>
                <w:rFonts w:hint="default" w:ascii="仿宋_GB2312" w:hAnsi="宋体" w:eastAsia="仿宋_GB2312" w:cs="仿宋_GB2312"/>
                <w:i w:val="0"/>
                <w:iCs w:val="0"/>
                <w:color w:val="000000"/>
                <w:spacing w:val="-20"/>
                <w:kern w:val="0"/>
                <w:sz w:val="21"/>
                <w:szCs w:val="21"/>
                <w:u w:val="none"/>
                <w:lang w:val="en-US" w:eastAsia="zh-CN" w:bidi="ar"/>
              </w:rPr>
              <w:t>完成项目验收合格</w:t>
            </w:r>
            <w:r>
              <w:rPr>
                <w:rFonts w:hint="eastAsia" w:ascii="仿宋_GB2312" w:hAnsi="宋体" w:eastAsia="仿宋_GB2312" w:cs="仿宋_GB2312"/>
                <w:i w:val="0"/>
                <w:iCs w:val="0"/>
                <w:color w:val="000000"/>
                <w:spacing w:val="-20"/>
                <w:kern w:val="0"/>
                <w:sz w:val="21"/>
                <w:szCs w:val="21"/>
                <w:u w:val="none"/>
                <w:lang w:val="en-US" w:eastAsia="zh-CN" w:bidi="ar"/>
              </w:rPr>
              <w:t>率</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eastAsia="仿宋_GB2312"/>
                <w:sz w:val="21"/>
                <w:szCs w:val="21"/>
                <w:lang w:val="en-US" w:eastAsia="zh-CN"/>
              </w:rPr>
              <w:t>100%</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eastAsia="仿宋_GB2312"/>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0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时效指标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default" w:ascii="仿宋_GB2312" w:hAnsi="宋体" w:eastAsia="仿宋_GB2312" w:cs="仿宋_GB2312"/>
                <w:i w:val="0"/>
                <w:iCs w:val="0"/>
                <w:color w:val="000000"/>
                <w:spacing w:val="-20"/>
                <w:kern w:val="0"/>
                <w:sz w:val="21"/>
                <w:szCs w:val="21"/>
                <w:u w:val="none"/>
                <w:lang w:val="en-US" w:eastAsia="zh-CN" w:bidi="ar"/>
              </w:rPr>
              <w:t>按期完成投资</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100%</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100%</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586"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成本指标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default" w:ascii="仿宋_GB2312" w:hAnsi="宋体" w:eastAsia="仿宋_GB2312" w:cs="仿宋_GB2312"/>
                <w:i w:val="0"/>
                <w:iCs w:val="0"/>
                <w:color w:val="000000"/>
                <w:spacing w:val="-20"/>
                <w:kern w:val="0"/>
                <w:sz w:val="21"/>
                <w:szCs w:val="21"/>
                <w:u w:val="none"/>
                <w:lang w:val="en-US" w:eastAsia="zh-CN" w:bidi="ar"/>
              </w:rPr>
              <w:t>财政预算</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583</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583</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46"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restart"/>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效益</w:t>
            </w:r>
          </w:p>
          <w:p>
            <w:pPr>
              <w:spacing w:line="280" w:lineRule="exact"/>
              <w:jc w:val="center"/>
              <w:rPr>
                <w:rFonts w:eastAsia="仿宋_GB2312"/>
                <w:sz w:val="21"/>
                <w:szCs w:val="21"/>
              </w:rPr>
            </w:pPr>
            <w:r>
              <w:rPr>
                <w:rFonts w:eastAsia="仿宋_GB2312"/>
                <w:sz w:val="21"/>
                <w:szCs w:val="21"/>
              </w:rPr>
              <w:t>指标</w:t>
            </w:r>
          </w:p>
          <w:p>
            <w:pPr>
              <w:spacing w:line="280" w:lineRule="exact"/>
              <w:jc w:val="center"/>
              <w:rPr>
                <w:rFonts w:eastAsia="仿宋_GB2312"/>
                <w:sz w:val="21"/>
                <w:szCs w:val="21"/>
              </w:rPr>
            </w:pPr>
            <w:r>
              <w:rPr>
                <w:rFonts w:eastAsia="仿宋_GB2312"/>
                <w:sz w:val="21"/>
                <w:szCs w:val="21"/>
              </w:rPr>
              <w:t>（</w:t>
            </w:r>
            <w:r>
              <w:rPr>
                <w:rFonts w:hint="eastAsia" w:eastAsia="仿宋_GB2312"/>
                <w:sz w:val="21"/>
                <w:szCs w:val="21"/>
                <w:lang w:val="en-US" w:eastAsia="zh-CN"/>
              </w:rPr>
              <w:t>40</w:t>
            </w:r>
            <w:r>
              <w:rPr>
                <w:rFonts w:eastAsia="仿宋_GB2312"/>
                <w:sz w:val="21"/>
                <w:szCs w:val="21"/>
              </w:rPr>
              <w:t>分）</w:t>
            </w:r>
          </w:p>
          <w:p>
            <w:pPr>
              <w:spacing w:line="280" w:lineRule="exact"/>
              <w:rPr>
                <w:rFonts w:eastAsia="仿宋_GB2312"/>
                <w:sz w:val="21"/>
                <w:szCs w:val="21"/>
              </w:rPr>
            </w:pPr>
            <w:r>
              <w:rPr>
                <w:rFonts w:eastAsia="仿宋_GB2312"/>
                <w:sz w:val="21"/>
                <w:szCs w:val="21"/>
              </w:rPr>
              <w:t>　</w:t>
            </w: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经济效益指标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eastAsia" w:eastAsia="仿宋_GB2312"/>
                <w:spacing w:val="-20"/>
                <w:sz w:val="21"/>
                <w:szCs w:val="21"/>
                <w:lang w:eastAsia="zh-CN"/>
              </w:rPr>
              <w:t>经济发展促进作用</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eastAsia="zh-CN"/>
              </w:rPr>
              <w:t>明显</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eastAsia="zh-CN"/>
              </w:rPr>
              <w:t>明显</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72"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社会效</w:t>
            </w:r>
          </w:p>
          <w:p>
            <w:pPr>
              <w:spacing w:line="280" w:lineRule="exact"/>
              <w:jc w:val="center"/>
              <w:rPr>
                <w:rFonts w:eastAsia="仿宋_GB2312"/>
                <w:sz w:val="21"/>
                <w:szCs w:val="21"/>
              </w:rPr>
            </w:pPr>
            <w:r>
              <w:rPr>
                <w:rFonts w:eastAsia="仿宋_GB2312"/>
                <w:sz w:val="21"/>
                <w:szCs w:val="21"/>
              </w:rPr>
              <w:t>益指标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eastAsia" w:eastAsia="仿宋_GB2312"/>
                <w:spacing w:val="-20"/>
                <w:sz w:val="21"/>
                <w:szCs w:val="21"/>
                <w:lang w:eastAsia="zh-CN"/>
              </w:rPr>
              <w:t>基本公共服务水平</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eastAsia="zh-CN"/>
              </w:rPr>
              <w:t>提升</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eastAsia="zh-CN"/>
              </w:rPr>
              <w:t>提升</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5</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7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生态效</w:t>
            </w:r>
          </w:p>
          <w:p>
            <w:pPr>
              <w:spacing w:line="280" w:lineRule="exact"/>
              <w:jc w:val="center"/>
              <w:rPr>
                <w:rFonts w:eastAsia="仿宋_GB2312"/>
                <w:sz w:val="21"/>
                <w:szCs w:val="21"/>
              </w:rPr>
            </w:pPr>
            <w:r>
              <w:rPr>
                <w:rFonts w:eastAsia="仿宋_GB2312"/>
                <w:sz w:val="21"/>
                <w:szCs w:val="21"/>
              </w:rPr>
              <w:t>益指标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eastAsia" w:eastAsia="仿宋_GB2312"/>
                <w:spacing w:val="-20"/>
                <w:sz w:val="21"/>
                <w:szCs w:val="21"/>
                <w:lang w:eastAsia="zh-CN"/>
              </w:rPr>
              <w:t>生态效益</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z w:val="21"/>
                <w:szCs w:val="21"/>
                <w:lang w:eastAsia="zh-CN"/>
              </w:rPr>
            </w:pPr>
            <w:r>
              <w:rPr>
                <w:rFonts w:hint="eastAsia" w:eastAsia="仿宋_GB2312"/>
                <w:sz w:val="21"/>
                <w:szCs w:val="21"/>
                <w:lang w:val="en-US" w:eastAsia="zh-CN"/>
              </w:rPr>
              <w:t>5</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val="en-US" w:eastAsia="zh-CN"/>
              </w:rPr>
              <w:t>5</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70"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p>
        </w:tc>
        <w:tc>
          <w:tcPr>
            <w:tcW w:w="992"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可持续影响指标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eastAsia" w:eastAsia="仿宋_GB2312"/>
                <w:spacing w:val="-20"/>
                <w:sz w:val="21"/>
                <w:szCs w:val="21"/>
                <w:lang w:eastAsia="zh-CN"/>
              </w:rPr>
              <w:t>可持续影响</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eastAsia="zh-CN"/>
              </w:rPr>
              <w:t>提升</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eastAsia="zh-CN"/>
              </w:rPr>
              <w:t>提升</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514" w:hRule="atLeast"/>
          <w:jc w:val="center"/>
        </w:trPr>
        <w:tc>
          <w:tcPr>
            <w:tcW w:w="1135" w:type="dxa"/>
            <w:vMerge w:val="continue"/>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p>
        </w:tc>
        <w:tc>
          <w:tcPr>
            <w:tcW w:w="992"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满意度</w:t>
            </w:r>
          </w:p>
          <w:p>
            <w:pPr>
              <w:spacing w:line="280" w:lineRule="exact"/>
              <w:jc w:val="center"/>
              <w:rPr>
                <w:rFonts w:eastAsia="仿宋_GB2312"/>
                <w:sz w:val="21"/>
                <w:szCs w:val="21"/>
              </w:rPr>
            </w:pPr>
            <w:r>
              <w:rPr>
                <w:rFonts w:eastAsia="仿宋_GB2312"/>
                <w:sz w:val="21"/>
                <w:szCs w:val="21"/>
              </w:rPr>
              <w:t>指标</w:t>
            </w:r>
          </w:p>
          <w:p>
            <w:pPr>
              <w:spacing w:line="280" w:lineRule="exact"/>
              <w:jc w:val="center"/>
              <w:rPr>
                <w:rFonts w:eastAsia="仿宋_GB2312"/>
                <w:sz w:val="21"/>
                <w:szCs w:val="21"/>
              </w:rPr>
            </w:pPr>
            <w:r>
              <w:rPr>
                <w:rFonts w:eastAsia="仿宋_GB2312"/>
                <w:sz w:val="21"/>
                <w:szCs w:val="21"/>
              </w:rPr>
              <w:t>（</w:t>
            </w:r>
            <w:r>
              <w:rPr>
                <w:rFonts w:hint="eastAsia" w:eastAsia="仿宋_GB2312"/>
                <w:sz w:val="21"/>
                <w:szCs w:val="21"/>
                <w:lang w:val="en-US" w:eastAsia="zh-CN"/>
              </w:rPr>
              <w:t>10</w:t>
            </w:r>
            <w:r>
              <w:rPr>
                <w:rFonts w:eastAsia="仿宋_GB2312"/>
                <w:sz w:val="21"/>
                <w:szCs w:val="21"/>
              </w:rPr>
              <w:t>分）</w:t>
            </w:r>
          </w:p>
        </w:tc>
        <w:tc>
          <w:tcPr>
            <w:tcW w:w="1261"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pacing w:val="-20"/>
                <w:sz w:val="21"/>
                <w:szCs w:val="21"/>
              </w:rPr>
              <w:t>服务对象满意度指标</w:t>
            </w:r>
          </w:p>
        </w:tc>
        <w:tc>
          <w:tcPr>
            <w:tcW w:w="1284"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eastAsia" w:eastAsia="仿宋_GB2312"/>
                <w:spacing w:val="-20"/>
                <w:sz w:val="21"/>
                <w:szCs w:val="21"/>
                <w:lang w:eastAsia="zh-CN"/>
              </w:rPr>
            </w:pPr>
            <w:r>
              <w:rPr>
                <w:rFonts w:hint="eastAsia" w:eastAsia="仿宋_GB2312"/>
                <w:spacing w:val="-20"/>
                <w:sz w:val="21"/>
                <w:szCs w:val="21"/>
                <w:lang w:eastAsia="zh-CN"/>
              </w:rPr>
              <w:t>社会公众满意度</w:t>
            </w:r>
          </w:p>
        </w:tc>
        <w:tc>
          <w:tcPr>
            <w:tcW w:w="1140"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ascii="仿宋_GB2312" w:hAnsi="仿宋_GB2312" w:eastAsia="仿宋_GB2312" w:cs="仿宋_GB2312"/>
                <w:color w:val="000000"/>
                <w:kern w:val="0"/>
                <w:sz w:val="21"/>
                <w:szCs w:val="21"/>
                <w:lang w:val="en-US" w:eastAsia="zh-CN"/>
              </w:rPr>
              <w:t>≥90%</w:t>
            </w:r>
          </w:p>
        </w:tc>
        <w:tc>
          <w:tcPr>
            <w:tcW w:w="106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ascii="仿宋_GB2312" w:hAnsi="仿宋_GB2312" w:eastAsia="仿宋_GB2312" w:cs="仿宋_GB2312"/>
                <w:color w:val="000000"/>
                <w:kern w:val="0"/>
                <w:sz w:val="21"/>
                <w:szCs w:val="21"/>
                <w:lang w:val="en-US" w:eastAsia="zh-CN"/>
              </w:rPr>
              <w:t>≥90%</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eastAsia="仿宋_GB2312"/>
                <w:sz w:val="21"/>
                <w:szCs w:val="21"/>
                <w:lang w:val="en-US" w:eastAsia="zh-CN"/>
              </w:rPr>
              <w:t>10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r>
        <w:tblPrEx>
          <w:tblCellMar>
            <w:top w:w="0" w:type="dxa"/>
            <w:left w:w="108" w:type="dxa"/>
            <w:bottom w:w="0" w:type="dxa"/>
            <w:right w:w="108" w:type="dxa"/>
          </w:tblCellMar>
        </w:tblPrEx>
        <w:trPr>
          <w:trHeight w:val="616" w:hRule="atLeast"/>
          <w:jc w:val="center"/>
        </w:trPr>
        <w:tc>
          <w:tcPr>
            <w:tcW w:w="6880" w:type="dxa"/>
            <w:gridSpan w:val="6"/>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eastAsia="仿宋_GB2312"/>
                <w:sz w:val="21"/>
                <w:szCs w:val="21"/>
              </w:rPr>
              <w:t>总分</w:t>
            </w:r>
          </w:p>
        </w:tc>
        <w:tc>
          <w:tcPr>
            <w:tcW w:w="828"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eastAsia="仿宋_GB2312"/>
                <w:sz w:val="21"/>
                <w:szCs w:val="21"/>
              </w:rPr>
            </w:pPr>
            <w:r>
              <w:rPr>
                <w:rFonts w:hint="eastAsia" w:eastAsia="仿宋_GB2312"/>
                <w:sz w:val="21"/>
                <w:szCs w:val="21"/>
                <w:lang w:val="en-US" w:eastAsia="zh-CN"/>
              </w:rPr>
              <w:t>100</w:t>
            </w:r>
          </w:p>
        </w:tc>
        <w:tc>
          <w:tcPr>
            <w:tcW w:w="873" w:type="dxa"/>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hint="default" w:eastAsia="仿宋_GB2312"/>
                <w:sz w:val="21"/>
                <w:szCs w:val="21"/>
                <w:lang w:val="en-US" w:eastAsia="zh-CN"/>
              </w:rPr>
            </w:pPr>
            <w:r>
              <w:rPr>
                <w:rFonts w:hint="eastAsia"/>
                <w:sz w:val="21"/>
                <w:szCs w:val="21"/>
                <w:lang w:val="en-US" w:eastAsia="zh-CN"/>
              </w:rPr>
              <w:t>100</w:t>
            </w:r>
          </w:p>
        </w:tc>
        <w:tc>
          <w:tcPr>
            <w:tcW w:w="1418" w:type="dxa"/>
            <w:gridSpan w:val="2"/>
            <w:tcBorders>
              <w:top w:val="single" w:color="auto" w:sz="4" w:space="0"/>
              <w:left w:val="single" w:color="auto" w:sz="4" w:space="0"/>
              <w:bottom w:val="single" w:color="auto" w:sz="4" w:space="0"/>
              <w:right w:val="single" w:color="auto" w:sz="4" w:space="0"/>
            </w:tcBorders>
            <w:vAlign w:val="center"/>
          </w:tcPr>
          <w:p>
            <w:pPr>
              <w:spacing w:line="280" w:lineRule="exact"/>
              <w:rPr>
                <w:rFonts w:eastAsia="仿宋_GB2312"/>
                <w:sz w:val="21"/>
                <w:szCs w:val="21"/>
              </w:rPr>
            </w:pPr>
            <w:r>
              <w:rPr>
                <w:rFonts w:eastAsia="仿宋_GB2312"/>
                <w:sz w:val="21"/>
                <w:szCs w:val="21"/>
              </w:rPr>
              <w:t>　</w:t>
            </w:r>
          </w:p>
        </w:tc>
      </w:tr>
    </w:tbl>
    <w:p>
      <w:pPr>
        <w:spacing w:line="240" w:lineRule="auto"/>
        <w:rPr>
          <w:rFonts w:hint="eastAsia" w:ascii="仿宋" w:hAnsi="仿宋" w:eastAsia="仿宋" w:cs="仿宋"/>
          <w:kern w:val="0"/>
          <w:sz w:val="32"/>
          <w:szCs w:val="32"/>
        </w:rPr>
      </w:pPr>
      <w:r>
        <w:rPr>
          <w:rFonts w:hint="eastAsia" w:ascii="仿宋" w:hAnsi="仿宋" w:eastAsia="仿宋" w:cs="仿宋"/>
          <w:kern w:val="0"/>
          <w:sz w:val="21"/>
          <w:szCs w:val="21"/>
        </w:rPr>
        <w:t>填表人：        填报日期：          联系电话：            单位负责人签字：</w:t>
      </w:r>
    </w:p>
    <w:p>
      <w:pPr>
        <w:spacing w:line="240" w:lineRule="auto"/>
        <w:rPr>
          <w:rFonts w:hint="eastAsia" w:ascii="仿宋" w:hAnsi="仿宋" w:eastAsia="仿宋" w:cs="仿宋"/>
          <w:kern w:val="0"/>
          <w:sz w:val="32"/>
          <w:szCs w:val="32"/>
          <w:lang w:val="en-US" w:eastAsia="zh-CN"/>
        </w:rPr>
      </w:pPr>
      <w:r>
        <w:rPr>
          <w:rFonts w:hint="eastAsia" w:ascii="仿宋" w:hAnsi="仿宋" w:eastAsia="仿宋" w:cs="仿宋"/>
          <w:kern w:val="0"/>
          <w:sz w:val="32"/>
          <w:szCs w:val="32"/>
        </w:rPr>
        <w:t>附件</w:t>
      </w:r>
      <w:r>
        <w:rPr>
          <w:rFonts w:hint="eastAsia" w:ascii="仿宋" w:hAnsi="仿宋" w:eastAsia="仿宋" w:cs="仿宋"/>
          <w:kern w:val="0"/>
          <w:sz w:val="32"/>
          <w:szCs w:val="32"/>
          <w:lang w:val="en-US" w:eastAsia="zh-CN"/>
        </w:rPr>
        <w:t>5</w:t>
      </w:r>
    </w:p>
    <w:p>
      <w:pPr>
        <w:jc w:val="center"/>
        <w:rPr>
          <w:rFonts w:hint="eastAsia" w:ascii="仿宋" w:hAnsi="仿宋" w:eastAsia="仿宋" w:cs="仿宋"/>
          <w:sz w:val="48"/>
          <w:szCs w:val="48"/>
          <w:lang w:val="en-US" w:eastAsia="zh-CN"/>
        </w:rPr>
      </w:pPr>
    </w:p>
    <w:p>
      <w:pPr>
        <w:jc w:val="center"/>
        <w:rPr>
          <w:rFonts w:hint="eastAsia" w:ascii="仿宋" w:hAnsi="仿宋" w:eastAsia="仿宋" w:cs="仿宋"/>
          <w:sz w:val="48"/>
          <w:szCs w:val="48"/>
          <w:lang w:val="en-US" w:eastAsia="zh-CN"/>
        </w:rPr>
      </w:pPr>
    </w:p>
    <w:p>
      <w:pPr>
        <w:jc w:val="center"/>
        <w:rPr>
          <w:rFonts w:hint="eastAsia" w:ascii="仿宋" w:hAnsi="仿宋" w:eastAsia="仿宋" w:cs="仿宋"/>
          <w:sz w:val="48"/>
          <w:szCs w:val="48"/>
        </w:rPr>
      </w:pPr>
      <w:r>
        <w:rPr>
          <w:rFonts w:hint="eastAsia" w:ascii="仿宋" w:hAnsi="仿宋" w:eastAsia="仿宋" w:cs="仿宋"/>
          <w:sz w:val="48"/>
          <w:szCs w:val="48"/>
          <w:lang w:val="en-US" w:eastAsia="zh-CN"/>
        </w:rPr>
        <w:t>2023</w:t>
      </w:r>
      <w:r>
        <w:rPr>
          <w:rFonts w:hint="eastAsia" w:ascii="仿宋" w:hAnsi="仿宋" w:eastAsia="仿宋" w:cs="仿宋"/>
          <w:sz w:val="48"/>
          <w:szCs w:val="48"/>
        </w:rPr>
        <w:t>年度</w:t>
      </w:r>
      <w:r>
        <w:rPr>
          <w:rFonts w:hint="eastAsia" w:ascii="仿宋" w:hAnsi="仿宋" w:eastAsia="仿宋" w:cs="仿宋"/>
          <w:sz w:val="48"/>
          <w:szCs w:val="48"/>
          <w:lang w:val="en-US" w:eastAsia="zh-CN"/>
        </w:rPr>
        <w:t>益阳市资阳区公路建设养护中心</w:t>
      </w:r>
      <w:r>
        <w:rPr>
          <w:rFonts w:hint="eastAsia" w:ascii="仿宋" w:hAnsi="仿宋" w:eastAsia="仿宋" w:cs="仿宋"/>
          <w:sz w:val="48"/>
          <w:szCs w:val="48"/>
        </w:rPr>
        <w:t>整体支出绩效自评报告</w:t>
      </w: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jc w:val="center"/>
        <w:rPr>
          <w:rFonts w:hint="eastAsia" w:ascii="仿宋" w:hAnsi="仿宋" w:eastAsia="仿宋" w:cs="仿宋"/>
          <w:sz w:val="32"/>
          <w:szCs w:val="32"/>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880" w:firstLineChars="200"/>
        <w:jc w:val="center"/>
        <w:rPr>
          <w:rFonts w:hint="eastAsia" w:ascii="仿宋" w:hAnsi="仿宋" w:eastAsia="仿宋" w:cs="仿宋"/>
          <w:sz w:val="44"/>
          <w:szCs w:val="44"/>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lang w:eastAsia="zh-CN"/>
        </w:rPr>
      </w:pPr>
    </w:p>
    <w:p>
      <w:pPr>
        <w:ind w:firstLine="720" w:firstLineChars="200"/>
        <w:jc w:val="both"/>
        <w:rPr>
          <w:rFonts w:hint="eastAsia" w:ascii="仿宋" w:hAnsi="仿宋" w:eastAsia="仿宋" w:cs="仿宋"/>
          <w:sz w:val="36"/>
          <w:szCs w:val="36"/>
          <w:u w:val="single"/>
          <w:lang w:val="en-US" w:eastAsia="zh-CN"/>
        </w:rPr>
      </w:pPr>
      <w:r>
        <w:rPr>
          <w:rFonts w:hint="eastAsia" w:ascii="仿宋" w:hAnsi="仿宋" w:eastAsia="仿宋" w:cs="仿宋"/>
          <w:sz w:val="36"/>
          <w:szCs w:val="36"/>
          <w:lang w:eastAsia="zh-CN"/>
        </w:rPr>
        <w:t>部门（</w:t>
      </w:r>
      <w:r>
        <w:rPr>
          <w:rFonts w:hint="eastAsia" w:ascii="仿宋" w:hAnsi="仿宋" w:eastAsia="仿宋" w:cs="仿宋"/>
          <w:sz w:val="36"/>
          <w:szCs w:val="36"/>
        </w:rPr>
        <w:t>单位</w:t>
      </w:r>
      <w:r>
        <w:rPr>
          <w:rFonts w:hint="eastAsia" w:ascii="仿宋" w:hAnsi="仿宋" w:eastAsia="仿宋" w:cs="仿宋"/>
          <w:sz w:val="36"/>
          <w:szCs w:val="36"/>
          <w:lang w:eastAsia="zh-CN"/>
        </w:rPr>
        <w:t>）</w:t>
      </w:r>
      <w:r>
        <w:rPr>
          <w:rFonts w:hint="eastAsia" w:ascii="仿宋" w:hAnsi="仿宋" w:eastAsia="仿宋" w:cs="仿宋"/>
          <w:sz w:val="36"/>
          <w:szCs w:val="36"/>
        </w:rPr>
        <w:t>名称：</w:t>
      </w:r>
      <w:r>
        <w:rPr>
          <w:rFonts w:hint="eastAsia" w:ascii="仿宋" w:hAnsi="仿宋" w:eastAsia="仿宋" w:cs="仿宋"/>
          <w:sz w:val="36"/>
          <w:szCs w:val="36"/>
          <w:lang w:val="en-US" w:eastAsia="zh-CN"/>
        </w:rPr>
        <w:t xml:space="preserve"> </w:t>
      </w:r>
      <w:r>
        <w:rPr>
          <w:rFonts w:hint="eastAsia" w:ascii="仿宋" w:hAnsi="仿宋" w:eastAsia="仿宋" w:cs="仿宋"/>
          <w:sz w:val="36"/>
          <w:szCs w:val="36"/>
          <w:u w:val="single"/>
        </w:rPr>
        <w:t>（盖章）</w:t>
      </w:r>
      <w:r>
        <w:rPr>
          <w:rFonts w:hint="eastAsia" w:ascii="仿宋" w:hAnsi="仿宋" w:eastAsia="仿宋" w:cs="仿宋"/>
          <w:sz w:val="36"/>
          <w:szCs w:val="36"/>
          <w:u w:val="single"/>
          <w:lang w:val="en-US" w:eastAsia="zh-CN"/>
        </w:rPr>
        <w:t xml:space="preserve">       </w:t>
      </w:r>
    </w:p>
    <w:p>
      <w:pPr>
        <w:ind w:firstLine="3240" w:firstLineChars="900"/>
        <w:jc w:val="both"/>
        <w:rPr>
          <w:rFonts w:hint="eastAsia" w:ascii="仿宋" w:hAnsi="仿宋" w:eastAsia="仿宋" w:cs="仿宋"/>
          <w:sz w:val="36"/>
          <w:szCs w:val="36"/>
          <w:u w:val="none"/>
          <w:lang w:val="en-US" w:eastAsia="zh-CN"/>
        </w:rPr>
      </w:pPr>
    </w:p>
    <w:p>
      <w:pPr>
        <w:ind w:firstLine="3240" w:firstLineChars="900"/>
        <w:jc w:val="both"/>
        <w:rPr>
          <w:rFonts w:hint="eastAsia" w:ascii="仿宋" w:hAnsi="仿宋" w:eastAsia="仿宋" w:cs="仿宋"/>
          <w:sz w:val="36"/>
          <w:szCs w:val="36"/>
          <w:u w:val="single"/>
          <w:lang w:val="en-US" w:eastAsia="zh-CN"/>
        </w:rPr>
      </w:pPr>
      <w:r>
        <w:rPr>
          <w:rFonts w:hint="eastAsia" w:ascii="仿宋" w:hAnsi="仿宋" w:eastAsia="仿宋" w:cs="仿宋"/>
          <w:sz w:val="36"/>
          <w:szCs w:val="36"/>
          <w:u w:val="none"/>
          <w:lang w:val="en-US" w:eastAsia="zh-CN"/>
        </w:rPr>
        <w:t>2024年 5 月 15日</w:t>
      </w:r>
    </w:p>
    <w:p>
      <w:pPr>
        <w:spacing w:line="600" w:lineRule="exact"/>
        <w:jc w:val="center"/>
        <w:rPr>
          <w:rFonts w:hint="eastAsia" w:ascii="黑体" w:hAnsi="黑体" w:eastAsia="黑体" w:cs="黑体"/>
          <w:b/>
          <w:bCs/>
          <w:kern w:val="0"/>
          <w:sz w:val="36"/>
          <w:szCs w:val="36"/>
          <w:lang w:val="en-US" w:eastAsia="zh-CN" w:bidi="ar-SA"/>
        </w:rPr>
      </w:pPr>
      <w:r>
        <w:rPr>
          <w:rFonts w:hint="eastAsia" w:ascii="黑体" w:hAnsi="黑体" w:eastAsia="黑体" w:cs="黑体"/>
          <w:b/>
          <w:bCs/>
          <w:kern w:val="0"/>
          <w:sz w:val="36"/>
          <w:szCs w:val="36"/>
          <w:lang w:val="en-US" w:eastAsia="zh-CN" w:bidi="ar-SA"/>
        </w:rPr>
        <w:t>2023年度益阳市资阳区公路建设养护中心</w:t>
      </w:r>
    </w:p>
    <w:p>
      <w:pPr>
        <w:spacing w:line="600" w:lineRule="exact"/>
        <w:jc w:val="center"/>
        <w:rPr>
          <w:rFonts w:hint="eastAsia" w:ascii="黑体" w:hAnsi="黑体" w:eastAsia="黑体" w:cs="黑体"/>
          <w:b/>
          <w:bCs/>
          <w:kern w:val="0"/>
          <w:sz w:val="36"/>
          <w:szCs w:val="36"/>
          <w:lang w:val="en-US" w:eastAsia="zh-CN" w:bidi="ar-SA"/>
        </w:rPr>
      </w:pPr>
      <w:r>
        <w:rPr>
          <w:rFonts w:hint="eastAsia" w:ascii="黑体" w:hAnsi="黑体" w:eastAsia="黑体" w:cs="黑体"/>
          <w:b/>
          <w:bCs/>
          <w:kern w:val="0"/>
          <w:sz w:val="36"/>
          <w:szCs w:val="36"/>
          <w:lang w:val="en-US" w:eastAsia="zh-CN" w:bidi="ar-SA"/>
        </w:rPr>
        <w:t>整体支出绩效自评报告</w:t>
      </w:r>
    </w:p>
    <w:p>
      <w:pPr>
        <w:spacing w:line="600" w:lineRule="exact"/>
        <w:ind w:firstLine="627" w:firstLineChars="196"/>
        <w:rPr>
          <w:rFonts w:hint="eastAsia" w:ascii="仿宋_GB2312" w:hAnsi="仿宋_GB2312" w:eastAsia="仿宋_GB2312" w:cs="仿宋_GB2312"/>
          <w:kern w:val="0"/>
          <w:sz w:val="32"/>
          <w:szCs w:val="32"/>
          <w:lang w:val="en-US" w:eastAsia="zh-CN" w:bidi="ar-SA"/>
        </w:rPr>
      </w:pPr>
    </w:p>
    <w:p>
      <w:pPr>
        <w:keepNext w:val="0"/>
        <w:keepLines w:val="0"/>
        <w:pageBreakBefore w:val="0"/>
        <w:widowControl/>
        <w:kinsoku/>
        <w:wordWrap/>
        <w:overflowPunct/>
        <w:topLinePunct w:val="0"/>
        <w:autoSpaceDN w:val="0"/>
        <w:bidi w:val="0"/>
        <w:adjustRightInd w:val="0"/>
        <w:snapToGrid w:val="0"/>
        <w:spacing w:line="520" w:lineRule="exact"/>
        <w:ind w:left="0" w:leftChars="0" w:firstLine="640"/>
        <w:rPr>
          <w:rFonts w:hint="eastAsia" w:ascii="仿宋_GB2312" w:hAnsi="仿宋_GB2312" w:eastAsia="仿宋_GB2312" w:cs="仿宋_GB2312"/>
          <w:color w:val="000000"/>
          <w:kern w:val="0"/>
          <w:sz w:val="32"/>
          <w:szCs w:val="32"/>
        </w:rPr>
      </w:pPr>
      <w:r>
        <w:rPr>
          <w:rFonts w:hint="eastAsia" w:ascii="楷体" w:hAnsi="楷体" w:eastAsia="楷体" w:cs="楷体"/>
          <w:b/>
          <w:bCs/>
          <w:color w:val="000000"/>
          <w:kern w:val="0"/>
          <w:sz w:val="32"/>
          <w:szCs w:val="32"/>
        </w:rPr>
        <w:t>一、部门概况</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（一）简要介绍2023年度重点工作计划</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养护工作</w:t>
      </w:r>
    </w:p>
    <w:p>
      <w:pPr>
        <w:pStyle w:val="6"/>
        <w:keepNext w:val="0"/>
        <w:keepLines w:val="0"/>
        <w:pageBreakBefore w:val="0"/>
        <w:widowControl/>
        <w:shd w:val="clear" w:color="auto" w:fill="FFFFFF"/>
        <w:kinsoku/>
        <w:wordWrap/>
        <w:overflowPunct/>
        <w:topLinePunct w:val="0"/>
        <w:bidi w:val="0"/>
        <w:adjustRightInd w:val="0"/>
        <w:snapToGrid w:val="0"/>
        <w:spacing w:before="0" w:beforeAutospacing="0" w:after="0" w:afterAutospacing="0" w:line="520" w:lineRule="exact"/>
        <w:ind w:left="0" w:leftChars="0" w:firstLine="640" w:firstLineChars="200"/>
        <w:textAlignment w:val="auto"/>
        <w:rPr>
          <w:rFonts w:hint="eastAsia" w:ascii="仿宋_GB2312" w:hAnsi="仿宋_GB2312" w:eastAsia="仿宋_GB2312" w:cs="仿宋_GB2312"/>
          <w:color w:val="000000"/>
          <w:kern w:val="0"/>
          <w:sz w:val="32"/>
          <w:szCs w:val="32"/>
          <w:vertAlign w:val="baseline"/>
          <w:lang w:val="en-US" w:eastAsia="zh-CN"/>
        </w:rPr>
      </w:pPr>
      <w:r>
        <w:rPr>
          <w:rFonts w:hint="eastAsia" w:ascii="仿宋_GB2312" w:hAnsi="仿宋_GB2312" w:cs="仿宋_GB2312"/>
          <w:sz w:val="32"/>
          <w:szCs w:val="32"/>
          <w:lang w:val="en-US" w:eastAsia="zh-CN"/>
        </w:rPr>
        <w:t>（1）</w:t>
      </w:r>
      <w:r>
        <w:rPr>
          <w:rFonts w:hint="eastAsia" w:ascii="仿宋_GB2312" w:hAnsi="仿宋_GB2312" w:eastAsia="仿宋_GB2312" w:cs="仿宋_GB2312"/>
          <w:sz w:val="32"/>
          <w:szCs w:val="32"/>
        </w:rPr>
        <w:t>增强管养责任意识，落实管养</w:t>
      </w:r>
      <w:r>
        <w:rPr>
          <w:rFonts w:hint="eastAsia" w:ascii="仿宋_GB2312" w:hAnsi="仿宋_GB2312" w:eastAsia="仿宋_GB2312" w:cs="仿宋_GB2312"/>
          <w:sz w:val="32"/>
          <w:szCs w:val="32"/>
          <w:lang w:val="en-US" w:eastAsia="zh-CN"/>
        </w:rPr>
        <w:t>成效</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以</w:t>
      </w:r>
      <w:r>
        <w:rPr>
          <w:rFonts w:hint="eastAsia" w:ascii="仿宋_GB2312" w:hAnsi="仿宋_GB2312" w:eastAsia="仿宋_GB2312" w:cs="仿宋_GB2312"/>
          <w:color w:val="000000"/>
          <w:kern w:val="0"/>
          <w:sz w:val="32"/>
          <w:szCs w:val="32"/>
          <w:lang w:eastAsia="zh-CN"/>
        </w:rPr>
        <w:t>国省道综合养护治理能力提升“双促双评”专项行动</w:t>
      </w:r>
      <w:r>
        <w:rPr>
          <w:rFonts w:hint="eastAsia" w:ascii="仿宋_GB2312" w:hAnsi="仿宋_GB2312" w:eastAsia="仿宋_GB2312" w:cs="仿宋_GB2312"/>
          <w:color w:val="000000"/>
          <w:kern w:val="0"/>
          <w:sz w:val="32"/>
          <w:szCs w:val="32"/>
          <w:lang w:val="en-US" w:eastAsia="zh-CN"/>
        </w:rPr>
        <w:t>和</w:t>
      </w:r>
      <w:r>
        <w:rPr>
          <w:rFonts w:hint="eastAsia" w:ascii="仿宋_GB2312" w:hAnsi="仿宋_GB2312" w:eastAsia="仿宋_GB2312" w:cs="仿宋_GB2312"/>
          <w:color w:val="000000"/>
          <w:kern w:val="0"/>
          <w:sz w:val="32"/>
          <w:szCs w:val="32"/>
          <w:lang w:eastAsia="zh-CN"/>
        </w:rPr>
        <w:t>“最美农村公路”</w:t>
      </w:r>
      <w:r>
        <w:rPr>
          <w:rFonts w:hint="eastAsia" w:ascii="仿宋_GB2312" w:hAnsi="仿宋_GB2312" w:eastAsia="仿宋_GB2312" w:cs="仿宋_GB2312"/>
          <w:color w:val="000000"/>
          <w:kern w:val="0"/>
          <w:sz w:val="32"/>
          <w:szCs w:val="32"/>
          <w:lang w:val="en-US" w:eastAsia="zh-CN"/>
        </w:rPr>
        <w:t>创建活动为契机，加大了养护的投入力度。全年共修补路面坑槽6770平方米</w:t>
      </w:r>
      <w:r>
        <w:rPr>
          <w:rFonts w:hint="eastAsia" w:ascii="仿宋_GB2312" w:hAnsi="仿宋_GB2312" w:eastAsia="仿宋_GB2312" w:cs="仿宋_GB2312"/>
          <w:color w:val="000000"/>
          <w:kern w:val="0"/>
          <w:sz w:val="32"/>
          <w:szCs w:val="32"/>
          <w:vertAlign w:val="baseline"/>
          <w:lang w:val="en-US" w:eastAsia="zh-CN"/>
        </w:rPr>
        <w:t>,路肩水沟清理</w:t>
      </w:r>
      <w:r>
        <w:rPr>
          <w:rFonts w:hint="eastAsia" w:ascii="仿宋_GB2312" w:hAnsi="仿宋_GB2312" w:eastAsia="仿宋_GB2312" w:cs="仿宋_GB2312"/>
          <w:color w:val="000000"/>
          <w:kern w:val="0"/>
          <w:sz w:val="32"/>
          <w:szCs w:val="32"/>
          <w:lang w:val="en-US" w:eastAsia="zh-CN"/>
        </w:rPr>
        <w:t>265.7</w:t>
      </w:r>
      <w:r>
        <w:rPr>
          <w:rFonts w:hint="eastAsia" w:ascii="仿宋_GB2312" w:hAnsi="仿宋_GB2312" w:eastAsia="仿宋_GB2312" w:cs="仿宋_GB2312"/>
          <w:color w:val="000000"/>
          <w:kern w:val="0"/>
          <w:sz w:val="32"/>
          <w:szCs w:val="32"/>
          <w:vertAlign w:val="baseline"/>
          <w:lang w:val="en-US" w:eastAsia="zh-CN"/>
        </w:rPr>
        <w:t>公里,</w:t>
      </w:r>
      <w:r>
        <w:rPr>
          <w:rFonts w:hint="eastAsia" w:ascii="仿宋_GB2312" w:hAnsi="仿宋_GB2312" w:eastAsia="仿宋_GB2312" w:cs="仿宋_GB2312"/>
          <w:kern w:val="2"/>
          <w:sz w:val="32"/>
          <w:szCs w:val="32"/>
        </w:rPr>
        <w:t>清理桥头、碎落台落土及杂物，清理标志牌遮挡59处，定期清理桥梁排水系统，清洗钢护栏12856米，清运垃圾1138立方米。做到路容路貌整治的及时性和常态化，保证道路整洁美观。</w:t>
      </w:r>
      <w:r>
        <w:rPr>
          <w:rFonts w:hint="eastAsia" w:ascii="仿宋_GB2312" w:hAnsi="仿宋_GB2312" w:eastAsia="仿宋_GB2312" w:cs="仿宋_GB2312"/>
          <w:color w:val="000000"/>
          <w:kern w:val="0"/>
          <w:sz w:val="32"/>
          <w:szCs w:val="32"/>
          <w:vertAlign w:val="baseline"/>
          <w:lang w:val="en-US" w:eastAsia="zh-CN"/>
        </w:rPr>
        <w:t>农村公路白改黑3.27km,有效的稳定了路况，也为</w:t>
      </w:r>
      <w:r>
        <w:rPr>
          <w:rFonts w:hint="eastAsia" w:ascii="仿宋_GB2312" w:hAnsi="仿宋_GB2312" w:eastAsia="仿宋_GB2312" w:cs="仿宋_GB2312"/>
          <w:color w:val="000000"/>
          <w:kern w:val="0"/>
          <w:sz w:val="32"/>
          <w:szCs w:val="32"/>
          <w:lang w:eastAsia="zh-CN"/>
        </w:rPr>
        <w:t>“最美农村公路”的</w:t>
      </w:r>
      <w:r>
        <w:rPr>
          <w:rFonts w:hint="eastAsia" w:ascii="仿宋_GB2312" w:hAnsi="仿宋_GB2312" w:eastAsia="仿宋_GB2312" w:cs="仿宋_GB2312"/>
          <w:color w:val="000000"/>
          <w:kern w:val="0"/>
          <w:sz w:val="32"/>
          <w:szCs w:val="32"/>
          <w:lang w:val="en-US" w:eastAsia="zh-CN"/>
        </w:rPr>
        <w:t>创建奠定了良好的基础</w:t>
      </w:r>
      <w:r>
        <w:rPr>
          <w:rFonts w:hint="eastAsia" w:ascii="仿宋_GB2312" w:hAnsi="仿宋_GB2312" w:eastAsia="仿宋_GB2312" w:cs="仿宋_GB2312"/>
          <w:color w:val="000000"/>
          <w:kern w:val="0"/>
          <w:sz w:val="32"/>
          <w:szCs w:val="32"/>
          <w:vertAlign w:val="baseline"/>
          <w:lang w:val="en-US" w:eastAsia="zh-CN"/>
        </w:rPr>
        <w:t>。全年国省干线公路优良率达</w:t>
      </w:r>
      <w:r>
        <w:rPr>
          <w:rFonts w:hint="eastAsia" w:ascii="仿宋_GB2312" w:hAnsi="仿宋_GB2312" w:eastAsia="仿宋_GB2312" w:cs="仿宋_GB2312"/>
          <w:color w:val="000000"/>
          <w:kern w:val="0"/>
          <w:sz w:val="32"/>
          <w:szCs w:val="32"/>
          <w:lang w:val="en-US" w:eastAsia="zh-CN"/>
        </w:rPr>
        <w:t>92%</w:t>
      </w:r>
      <w:r>
        <w:rPr>
          <w:rFonts w:hint="eastAsia" w:ascii="仿宋_GB2312" w:hAnsi="仿宋_GB2312" w:eastAsia="仿宋_GB2312" w:cs="仿宋_GB2312"/>
          <w:color w:val="000000"/>
          <w:kern w:val="0"/>
          <w:sz w:val="32"/>
          <w:szCs w:val="32"/>
          <w:vertAlign w:val="baseline"/>
          <w:lang w:val="en-US" w:eastAsia="zh-CN"/>
        </w:rPr>
        <w:t>，农村公路优良中等路率达85%，圆满完成省市下达的工作目标。</w:t>
      </w:r>
    </w:p>
    <w:p>
      <w:pPr>
        <w:keepNext w:val="0"/>
        <w:keepLines w:val="0"/>
        <w:pageBreakBefore w:val="0"/>
        <w:kinsoku/>
        <w:wordWrap/>
        <w:overflowPunct/>
        <w:topLinePunct w:val="0"/>
        <w:bidi w:val="0"/>
        <w:adjustRightInd w:val="0"/>
        <w:snapToGrid w:val="0"/>
        <w:spacing w:line="520" w:lineRule="exact"/>
        <w:ind w:left="0" w:leftChars="0" w:firstLine="640" w:firstLineChars="200"/>
        <w:textAlignment w:val="auto"/>
        <w:rPr>
          <w:rFonts w:hint="eastAsia" w:ascii="仿宋_GB2312" w:hAnsi="仿宋_GB2312" w:eastAsia="仿宋_GB2312" w:cs="仿宋_GB2312"/>
          <w:color w:val="000000"/>
          <w:kern w:val="0"/>
          <w:sz w:val="32"/>
          <w:szCs w:val="32"/>
          <w:vertAlign w:val="baseline"/>
          <w:lang w:val="en-US" w:eastAsia="zh-CN"/>
        </w:rPr>
      </w:pPr>
      <w:r>
        <w:rPr>
          <w:rFonts w:hint="eastAsia" w:ascii="仿宋_GB2312" w:hAnsi="仿宋_GB2312" w:cs="仿宋_GB2312"/>
          <w:color w:val="000000"/>
          <w:kern w:val="0"/>
          <w:sz w:val="32"/>
          <w:szCs w:val="32"/>
          <w:vertAlign w:val="baseline"/>
          <w:lang w:val="en-US" w:eastAsia="zh-CN"/>
        </w:rPr>
        <w:t>（2）</w:t>
      </w:r>
      <w:r>
        <w:rPr>
          <w:rFonts w:hint="eastAsia" w:ascii="仿宋_GB2312" w:hAnsi="仿宋_GB2312" w:eastAsia="仿宋_GB2312" w:cs="仿宋_GB2312"/>
          <w:kern w:val="2"/>
          <w:sz w:val="32"/>
          <w:szCs w:val="32"/>
        </w:rPr>
        <w:t>做好预防性养护，全面提升路况质量。严格按照预防性养护规范要求，对G234、G319、S319、S221线龟裂较多路段进行了清灌缝，目前已累计完成17.8KM预防性养护作业。坚持做好日常、夜间、雨天巡查及安全隐患专项排查，及时发现新生及次生的坑槽、伸缩缝破损、交通设施缺损等各类道路病害，小型病害及时安排应急维修，维持车辆正常通行，提高道路使用率和通行质量。</w:t>
      </w:r>
    </w:p>
    <w:p>
      <w:pPr>
        <w:keepNext w:val="0"/>
        <w:keepLines w:val="0"/>
        <w:pageBreakBefore w:val="0"/>
        <w:kinsoku/>
        <w:wordWrap/>
        <w:overflowPunct/>
        <w:topLinePunct w:val="0"/>
        <w:bidi w:val="0"/>
        <w:adjustRightInd w:val="0"/>
        <w:snapToGrid w:val="0"/>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cs="仿宋_GB2312"/>
          <w:color w:val="000000"/>
          <w:kern w:val="0"/>
          <w:sz w:val="32"/>
          <w:szCs w:val="32"/>
          <w:vertAlign w:val="baseline"/>
          <w:lang w:val="en-US" w:eastAsia="zh-CN"/>
        </w:rPr>
        <w:t>（3）</w:t>
      </w:r>
      <w:r>
        <w:rPr>
          <w:rFonts w:hint="eastAsia" w:ascii="仿宋_GB2312" w:hAnsi="仿宋_GB2312" w:eastAsia="仿宋_GB2312" w:cs="仿宋_GB2312"/>
          <w:color w:val="000000"/>
          <w:kern w:val="0"/>
          <w:sz w:val="32"/>
          <w:szCs w:val="32"/>
          <w:vertAlign w:val="baseline"/>
          <w:lang w:val="en-US" w:eastAsia="zh-CN"/>
        </w:rPr>
        <w:t>积极向上级部门汇报，争取项目支持。针对国省干线路况，我中心多次向上级部门汇报，争取了G234线1</w:t>
      </w:r>
      <w:r>
        <w:rPr>
          <w:rFonts w:hint="eastAsia" w:ascii="仿宋_GB2312" w:hAnsi="仿宋_GB2312" w:eastAsia="仿宋_GB2312" w:cs="仿宋_GB2312"/>
          <w:sz w:val="32"/>
          <w:szCs w:val="32"/>
          <w:lang w:val="en-US" w:eastAsia="zh-CN"/>
        </w:rPr>
        <w:t>Km、S221线2Km路面大中修工程。</w:t>
      </w:r>
    </w:p>
    <w:p>
      <w:pPr>
        <w:keepNext w:val="0"/>
        <w:keepLines w:val="0"/>
        <w:pageBreakBefore w:val="0"/>
        <w:numPr>
          <w:ilvl w:val="0"/>
          <w:numId w:val="0"/>
        </w:numPr>
        <w:kinsoku/>
        <w:wordWrap/>
        <w:overflowPunct/>
        <w:topLinePunct w:val="0"/>
        <w:bidi w:val="0"/>
        <w:adjustRightInd w:val="0"/>
        <w:snapToGrid w:val="0"/>
        <w:spacing w:line="52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加强了对乡镇农村公路的监管力度，养护成效大大提高。按照“乡道乡管，村道村管”的原则，全区所有农村公路均实行“一村一路一名养护责任人”，养护责任及监督电话在公路沿线立牌公示，各乡镇、村均制定了爱路护路的乡（村）民约，实行了自主监督、民主管理，使“群众性养护”体系发挥了积极作用，有路必养真正落到实处</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我中心</w:t>
      </w:r>
      <w:r>
        <w:rPr>
          <w:rFonts w:hint="eastAsia" w:ascii="仿宋_GB2312" w:hAnsi="仿宋_GB2312" w:eastAsia="仿宋_GB2312" w:cs="仿宋_GB2312"/>
          <w:sz w:val="32"/>
          <w:szCs w:val="32"/>
          <w:lang w:eastAsia="zh-CN"/>
        </w:rPr>
        <w:t>通过开展养护巡查考核、</w:t>
      </w:r>
      <w:r>
        <w:rPr>
          <w:rFonts w:hint="eastAsia" w:ascii="仿宋_GB2312" w:hAnsi="仿宋_GB2312" w:eastAsia="仿宋_GB2312" w:cs="仿宋_GB2312"/>
          <w:sz w:val="32"/>
          <w:szCs w:val="32"/>
          <w:lang w:val="en-US" w:eastAsia="zh-CN"/>
        </w:rPr>
        <w:t>指导</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申报市级“最美农村公路”示范乡镇创建和示范路等一系列举措，</w:t>
      </w:r>
      <w:r>
        <w:rPr>
          <w:rFonts w:hint="eastAsia" w:ascii="仿宋_GB2312" w:hAnsi="仿宋_GB2312" w:eastAsia="仿宋_GB2312" w:cs="仿宋_GB2312"/>
          <w:sz w:val="32"/>
          <w:szCs w:val="32"/>
          <w:lang w:eastAsia="zh-CN"/>
        </w:rPr>
        <w:t>促进各乡镇、村</w:t>
      </w:r>
      <w:r>
        <w:rPr>
          <w:rFonts w:hint="eastAsia" w:ascii="仿宋_GB2312" w:hAnsi="仿宋_GB2312" w:eastAsia="仿宋_GB2312" w:cs="仿宋_GB2312"/>
          <w:sz w:val="32"/>
          <w:szCs w:val="32"/>
          <w:lang w:val="en-US" w:eastAsia="zh-CN"/>
        </w:rPr>
        <w:t>养护积极性</w:t>
      </w:r>
      <w:r>
        <w:rPr>
          <w:rFonts w:hint="eastAsia" w:ascii="仿宋_GB2312" w:hAnsi="仿宋_GB2312" w:eastAsia="仿宋_GB2312" w:cs="仿宋_GB2312"/>
          <w:sz w:val="32"/>
          <w:szCs w:val="32"/>
          <w:lang w:eastAsia="zh-CN"/>
        </w:rPr>
        <w:t>，着力营造“比学赶超、扬先策后”的良好氛围，推动全区公路养护管理稳步实现高质量发展。</w:t>
      </w:r>
    </w:p>
    <w:p>
      <w:pPr>
        <w:pStyle w:val="2"/>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2.</w:t>
      </w:r>
      <w:r>
        <w:rPr>
          <w:rFonts w:hint="eastAsia" w:ascii="仿宋_GB2312" w:hAnsi="仿宋_GB2312" w:eastAsia="仿宋_GB2312" w:cs="仿宋_GB2312"/>
          <w:sz w:val="32"/>
          <w:szCs w:val="32"/>
        </w:rPr>
        <w:t>安全工作</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1</w:t>
      </w:r>
      <w:r>
        <w:rPr>
          <w:rFonts w:hint="eastAsia" w:ascii="仿宋_GB2312" w:hAnsi="仿宋_GB2312" w:cs="仿宋_GB2312"/>
          <w:sz w:val="32"/>
          <w:szCs w:val="32"/>
          <w:lang w:eastAsia="zh-CN"/>
        </w:rPr>
        <w:t>）</w:t>
      </w:r>
      <w:r>
        <w:rPr>
          <w:rFonts w:hint="eastAsia" w:ascii="仿宋_GB2312" w:hAnsi="仿宋_GB2312" w:eastAsia="仿宋_GB2312" w:cs="仿宋_GB2312"/>
          <w:color w:val="000000"/>
          <w:sz w:val="32"/>
          <w:szCs w:val="32"/>
        </w:rPr>
        <w:t>安全隐患排查。</w:t>
      </w:r>
      <w:r>
        <w:rPr>
          <w:rFonts w:hint="eastAsia" w:ascii="仿宋_GB2312" w:hAnsi="仿宋_GB2312" w:eastAsia="仿宋_GB2312" w:cs="仿宋_GB2312"/>
          <w:sz w:val="32"/>
          <w:szCs w:val="32"/>
        </w:rPr>
        <w:t>我中心对国省干线安全隐患排查共计50余次，主要针对 恶劣天气前的路域环境排查、节前或重大活动路况安全排查、对路口的“五小工程”是否完善排查、对临水临崖地段排查。共计排查隐患点89处。</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color w:val="000000"/>
          <w:sz w:val="32"/>
          <w:szCs w:val="32"/>
        </w:rPr>
      </w:pPr>
      <w:r>
        <w:rPr>
          <w:rFonts w:hint="eastAsia" w:ascii="仿宋_GB2312" w:hAnsi="仿宋_GB2312" w:cs="仿宋_GB2312"/>
          <w:sz w:val="32"/>
          <w:szCs w:val="32"/>
          <w:lang w:eastAsia="zh-CN"/>
        </w:rPr>
        <w:t>（</w:t>
      </w:r>
      <w:r>
        <w:rPr>
          <w:rFonts w:hint="eastAsia" w:ascii="仿宋_GB2312" w:hAnsi="仿宋_GB2312" w:cs="仿宋_GB2312"/>
          <w:sz w:val="32"/>
          <w:szCs w:val="32"/>
          <w:lang w:val="en-US" w:eastAsia="zh-CN"/>
        </w:rPr>
        <w:t>2</w:t>
      </w:r>
      <w:r>
        <w:rPr>
          <w:rFonts w:hint="eastAsia" w:ascii="仿宋_GB2312" w:hAnsi="仿宋_GB2312" w:cs="仿宋_GB2312"/>
          <w:sz w:val="32"/>
          <w:szCs w:val="32"/>
          <w:lang w:eastAsia="zh-CN"/>
        </w:rPr>
        <w:t>）</w:t>
      </w:r>
      <w:r>
        <w:rPr>
          <w:rFonts w:hint="eastAsia" w:ascii="仿宋_GB2312" w:hAnsi="仿宋_GB2312" w:eastAsia="仿宋_GB2312" w:cs="仿宋_GB2312"/>
          <w:color w:val="000000"/>
          <w:sz w:val="32"/>
          <w:szCs w:val="32"/>
        </w:rPr>
        <w:t>道路顽瘴痼疾整治。</w:t>
      </w:r>
      <w:r>
        <w:rPr>
          <w:rFonts w:hint="eastAsia" w:ascii="仿宋_GB2312" w:hAnsi="仿宋_GB2312" w:eastAsia="仿宋_GB2312" w:cs="仿宋_GB2312"/>
          <w:sz w:val="32"/>
          <w:szCs w:val="32"/>
        </w:rPr>
        <w:t>我中心对道安委所提出的意见迅速反应，对国省道与农村公路平交路口缺少爆闪灯和凸面镜等交通安全设施的情况进行处治，在2月底3月初，对S319，G234的平交道口排查，共新增36柱爆闪灯、10柱凸面镜。我中心</w:t>
      </w:r>
      <w:r>
        <w:rPr>
          <w:rFonts w:hint="eastAsia" w:ascii="仿宋_GB2312" w:hAnsi="仿宋_GB2312" w:eastAsia="仿宋_GB2312" w:cs="仿宋_GB2312"/>
          <w:color w:val="000000"/>
          <w:sz w:val="32"/>
          <w:szCs w:val="32"/>
        </w:rPr>
        <w:t>共排查整治公路顽瘴痼疾42处，其中国省道临水临崖、急弯陡坡路段交通安全设施不全10处，国省道穿城过镇路段开口过多、长下坡、急弯陡坡等隐患8处，国省道平交路口“五小工程”24处，共计投入资金50.12万元。</w:t>
      </w:r>
    </w:p>
    <w:p>
      <w:pPr>
        <w:pStyle w:val="2"/>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cs="仿宋_GB2312"/>
          <w:color w:val="000000"/>
          <w:kern w:val="0"/>
          <w:sz w:val="32"/>
          <w:szCs w:val="32"/>
          <w:lang w:eastAsia="zh-CN"/>
        </w:rPr>
        <w:t>（</w:t>
      </w:r>
      <w:r>
        <w:rPr>
          <w:rFonts w:hint="eastAsia" w:ascii="仿宋_GB2312" w:hAnsi="仿宋_GB2312" w:cs="仿宋_GB2312"/>
          <w:color w:val="000000"/>
          <w:kern w:val="0"/>
          <w:sz w:val="32"/>
          <w:szCs w:val="32"/>
          <w:lang w:val="en-US" w:eastAsia="zh-CN"/>
        </w:rPr>
        <w:t>3</w:t>
      </w:r>
      <w:r>
        <w:rPr>
          <w:rFonts w:hint="eastAsia" w:ascii="仿宋_GB2312" w:hAnsi="仿宋_GB2312" w:cs="仿宋_GB2312"/>
          <w:color w:val="000000"/>
          <w:kern w:val="0"/>
          <w:sz w:val="32"/>
          <w:szCs w:val="32"/>
          <w:lang w:eastAsia="zh-CN"/>
        </w:rPr>
        <w:t>）</w:t>
      </w:r>
      <w:r>
        <w:rPr>
          <w:rFonts w:hint="eastAsia" w:ascii="仿宋_GB2312" w:hAnsi="仿宋_GB2312" w:eastAsia="仿宋_GB2312" w:cs="仿宋_GB2312"/>
          <w:color w:val="000000"/>
          <w:kern w:val="0"/>
          <w:sz w:val="32"/>
          <w:szCs w:val="32"/>
        </w:rPr>
        <w:t>恶劣天气、节假日的安全巡查。</w:t>
      </w:r>
      <w:r>
        <w:rPr>
          <w:rFonts w:hint="eastAsia" w:ascii="仿宋_GB2312" w:hAnsi="仿宋_GB2312" w:eastAsia="仿宋_GB2312" w:cs="仿宋_GB2312"/>
          <w:sz w:val="32"/>
          <w:szCs w:val="32"/>
        </w:rPr>
        <w:t>我中心处理雨期汛期应急排险共计21处，其中水毁3处，清除大风刮倒的树木18处。在雨期汛期恶劣天气以及节假日期间我中心加强值班值守，由中心党组带队对管养线路及桥梁进行定期和不定期全面巡查，不留死角，始终做到一手抓隐患排查，一手抓隐患整改，循环往复，最大程度地消除隐患，确保交通安全。</w:t>
      </w:r>
    </w:p>
    <w:p>
      <w:pPr>
        <w:keepNext w:val="0"/>
        <w:keepLines w:val="0"/>
        <w:pageBreakBefore w:val="0"/>
        <w:kinsoku/>
        <w:wordWrap/>
        <w:overflowPunct/>
        <w:topLinePunct w:val="0"/>
        <w:bidi w:val="0"/>
        <w:adjustRightInd w:val="0"/>
        <w:snapToGrid w:val="0"/>
        <w:spacing w:line="520" w:lineRule="exact"/>
        <w:ind w:left="0" w:leftChars="0"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仿宋_GB2312" w:hAnsi="仿宋_GB2312" w:cs="仿宋_GB2312"/>
          <w:sz w:val="32"/>
          <w:szCs w:val="32"/>
          <w:lang w:val="en-US" w:eastAsia="zh-CN"/>
        </w:rPr>
        <w:t>（4）</w:t>
      </w:r>
      <w:r>
        <w:rPr>
          <w:rFonts w:hint="eastAsia" w:ascii="仿宋_GB2312" w:hAnsi="仿宋_GB2312" w:eastAsia="仿宋_GB2312" w:cs="仿宋_GB2312"/>
          <w:sz w:val="32"/>
          <w:szCs w:val="32"/>
          <w:lang w:val="en-US" w:eastAsia="zh-CN"/>
        </w:rPr>
        <w:t>重视安全生产，做好文明施工。我中心始终把安全生产摆在第一位，规范施工，着装上路，是我们养护巡查的第一要务。通过多次巡查、现场指导，人员安全意识都有了显著提高，全年无任何安全事故发生。</w:t>
      </w:r>
    </w:p>
    <w:p>
      <w:pPr>
        <w:pStyle w:val="2"/>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rPr>
      </w:pPr>
      <w:r>
        <w:rPr>
          <w:rFonts w:hint="eastAsia" w:ascii="仿宋_GB2312" w:hAnsi="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落实安全教育制度，提高安全意识。</w:t>
      </w:r>
      <w:r>
        <w:rPr>
          <w:rFonts w:hint="eastAsia" w:ascii="仿宋_GB2312" w:hAnsi="仿宋_GB2312" w:eastAsia="仿宋_GB2312" w:cs="仿宋_GB2312"/>
          <w:sz w:val="32"/>
          <w:szCs w:val="32"/>
        </w:rPr>
        <w:t>安全教育必须常抓不懈，为切实增强员工和车辆驾驶员安全意识，开展了多种形式的安全动员和宣传教育活动。在劳动节、安全月、端午节等重要时间节点，在主要路口悬挂了横幅、宣传标语、安全宣传画，发放宣传资料。通过开展持续有效的宣传教育活动，全员的安全意识得到了有效提升。</w:t>
      </w:r>
    </w:p>
    <w:p>
      <w:pPr>
        <w:keepNext w:val="0"/>
        <w:keepLines w:val="0"/>
        <w:pageBreakBefore w:val="0"/>
        <w:kinsoku/>
        <w:wordWrap/>
        <w:overflowPunct/>
        <w:topLinePunct w:val="0"/>
        <w:bidi w:val="0"/>
        <w:adjustRightInd w:val="0"/>
        <w:snapToGrid w:val="0"/>
        <w:spacing w:line="52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cs="仿宋_GB2312"/>
          <w:sz w:val="32"/>
          <w:szCs w:val="32"/>
          <w:lang w:val="en-US" w:eastAsia="zh-CN"/>
        </w:rPr>
        <w:t>3.</w:t>
      </w:r>
      <w:r>
        <w:rPr>
          <w:rFonts w:hint="eastAsia" w:ascii="仿宋_GB2312" w:hAnsi="仿宋_GB2312" w:eastAsia="仿宋_GB2312" w:cs="仿宋_GB2312"/>
          <w:sz w:val="32"/>
          <w:szCs w:val="32"/>
        </w:rPr>
        <w:t>民生实事</w:t>
      </w:r>
    </w:p>
    <w:p>
      <w:pPr>
        <w:keepNext w:val="0"/>
        <w:keepLines w:val="0"/>
        <w:pageBreakBefore w:val="0"/>
        <w:kinsoku/>
        <w:wordWrap/>
        <w:overflowPunct/>
        <w:topLinePunct w:val="0"/>
        <w:bidi w:val="0"/>
        <w:adjustRightInd w:val="0"/>
        <w:snapToGrid w:val="0"/>
        <w:spacing w:line="52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民生实事方面，我中心今年承担了12公里的农村公路“三路”</w:t>
      </w:r>
      <w:r>
        <w:rPr>
          <w:rFonts w:hint="eastAsia" w:ascii="仿宋_GB2312" w:hAnsi="仿宋_GB2312" w:eastAsia="仿宋_GB2312" w:cs="仿宋_GB2312"/>
          <w:sz w:val="32"/>
          <w:szCs w:val="32"/>
          <w:lang w:eastAsia="zh-CN"/>
        </w:rPr>
        <w:t>建设</w:t>
      </w:r>
      <w:r>
        <w:rPr>
          <w:rFonts w:hint="eastAsia" w:ascii="仿宋_GB2312" w:hAnsi="仿宋_GB2312" w:eastAsia="仿宋_GB2312" w:cs="仿宋_GB2312"/>
          <w:sz w:val="32"/>
          <w:szCs w:val="32"/>
        </w:rPr>
        <w:t>任务，C518线牛头坝桥危旧桥改造工程</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截至目前，</w:t>
      </w:r>
      <w:r>
        <w:rPr>
          <w:rFonts w:hint="eastAsia" w:ascii="仿宋_GB2312" w:hAnsi="仿宋_GB2312" w:eastAsia="仿宋_GB2312" w:cs="仿宋_GB2312"/>
          <w:sz w:val="32"/>
          <w:szCs w:val="32"/>
          <w:lang w:eastAsia="zh-CN"/>
        </w:rPr>
        <w:t>三路建设任务</w:t>
      </w:r>
      <w:r>
        <w:rPr>
          <w:rFonts w:hint="eastAsia" w:ascii="仿宋_GB2312" w:hAnsi="仿宋_GB2312" w:eastAsia="仿宋_GB2312" w:cs="仿宋_GB2312"/>
          <w:sz w:val="32"/>
          <w:szCs w:val="32"/>
          <w:lang w:val="en-US" w:eastAsia="zh-CN"/>
        </w:rPr>
        <w:t>,危桥改造任务</w:t>
      </w:r>
      <w:r>
        <w:rPr>
          <w:rFonts w:hint="eastAsia" w:ascii="仿宋_GB2312" w:hAnsi="仿宋_GB2312" w:eastAsia="仿宋_GB2312" w:cs="仿宋_GB2312"/>
          <w:sz w:val="32"/>
          <w:szCs w:val="32"/>
        </w:rPr>
        <w:t>已</w:t>
      </w:r>
      <w:r>
        <w:rPr>
          <w:rFonts w:hint="eastAsia" w:ascii="仿宋_GB2312" w:hAnsi="仿宋_GB2312" w:eastAsia="仿宋_GB2312" w:cs="仿宋_GB2312"/>
          <w:sz w:val="32"/>
          <w:szCs w:val="32"/>
          <w:lang w:eastAsia="zh-CN"/>
        </w:rPr>
        <w:t>全部</w:t>
      </w:r>
      <w:r>
        <w:rPr>
          <w:rFonts w:hint="eastAsia" w:ascii="仿宋_GB2312" w:hAnsi="仿宋_GB2312" w:eastAsia="仿宋_GB2312" w:cs="仿宋_GB2312"/>
          <w:sz w:val="32"/>
          <w:szCs w:val="32"/>
        </w:rPr>
        <w:t>完成</w:t>
      </w:r>
      <w:r>
        <w:rPr>
          <w:rFonts w:hint="eastAsia" w:ascii="仿宋_GB2312" w:hAnsi="仿宋_GB2312" w:eastAsia="仿宋_GB2312" w:cs="仿宋_GB2312"/>
          <w:sz w:val="32"/>
          <w:szCs w:val="32"/>
          <w:lang w:val="en-US" w:eastAsia="zh-CN"/>
        </w:rPr>
        <w:t>。</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cs="仿宋_GB2312"/>
          <w:color w:val="000000"/>
          <w:kern w:val="0"/>
          <w:sz w:val="32"/>
          <w:szCs w:val="32"/>
          <w:lang w:val="en-US" w:eastAsia="zh-CN"/>
        </w:rPr>
        <w:t>4.</w:t>
      </w:r>
      <w:r>
        <w:rPr>
          <w:rFonts w:hint="eastAsia" w:ascii="仿宋_GB2312" w:hAnsi="仿宋_GB2312" w:eastAsia="仿宋_GB2312" w:cs="仿宋_GB2312"/>
          <w:color w:val="000000"/>
          <w:kern w:val="0"/>
          <w:sz w:val="32"/>
          <w:szCs w:val="32"/>
        </w:rPr>
        <w:t>立项争资</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2023年立项争资任务金额为4006万元，目前已经完成</w:t>
      </w:r>
      <w:r>
        <w:rPr>
          <w:rFonts w:hint="eastAsia" w:ascii="仿宋_GB2312" w:hAnsi="仿宋_GB2312" w:eastAsia="仿宋_GB2312" w:cs="仿宋_GB2312"/>
          <w:sz w:val="32"/>
          <w:szCs w:val="32"/>
          <w:lang w:val="en-US" w:eastAsia="zh-CN"/>
        </w:rPr>
        <w:t>2807</w:t>
      </w:r>
      <w:r>
        <w:rPr>
          <w:rFonts w:hint="eastAsia" w:ascii="仿宋_GB2312" w:hAnsi="仿宋_GB2312" w:eastAsia="仿宋_GB2312" w:cs="仿宋_GB2312"/>
          <w:sz w:val="32"/>
          <w:szCs w:val="32"/>
        </w:rPr>
        <w:t>万元，完成率</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%。我们在</w:t>
      </w:r>
      <w:r>
        <w:rPr>
          <w:rFonts w:hint="eastAsia" w:ascii="仿宋_GB2312" w:hAnsi="仿宋_GB2312" w:eastAsia="仿宋_GB2312" w:cs="仿宋_GB2312"/>
          <w:sz w:val="32"/>
          <w:szCs w:val="32"/>
          <w:lang w:eastAsia="zh-CN"/>
        </w:rPr>
        <w:t>将</w:t>
      </w:r>
      <w:r>
        <w:rPr>
          <w:rFonts w:hint="eastAsia" w:ascii="仿宋_GB2312" w:hAnsi="仿宋_GB2312" w:eastAsia="仿宋_GB2312" w:cs="仿宋_GB2312"/>
          <w:sz w:val="32"/>
          <w:szCs w:val="32"/>
        </w:rPr>
        <w:t>上级各部门的支持和带领下积极向上汇报，最大限度地争取项目</w:t>
      </w:r>
      <w:r>
        <w:rPr>
          <w:rFonts w:hint="eastAsia" w:ascii="仿宋_GB2312" w:hAnsi="仿宋_GB2312" w:eastAsia="仿宋_GB2312" w:cs="仿宋_GB2312"/>
          <w:sz w:val="32"/>
          <w:szCs w:val="32"/>
          <w:lang w:eastAsia="zh-CN"/>
        </w:rPr>
        <w:t>，完成目标任务。</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color w:val="000000"/>
          <w:kern w:val="0"/>
          <w:sz w:val="32"/>
          <w:szCs w:val="32"/>
        </w:rPr>
      </w:pPr>
      <w:r>
        <w:rPr>
          <w:rFonts w:hint="eastAsia" w:ascii="仿宋_GB2312" w:hAnsi="仿宋_GB2312" w:cs="仿宋_GB2312"/>
          <w:color w:val="000000"/>
          <w:kern w:val="0"/>
          <w:sz w:val="32"/>
          <w:szCs w:val="32"/>
          <w:lang w:val="en-US" w:eastAsia="zh-CN"/>
        </w:rPr>
        <w:t>5.</w:t>
      </w:r>
      <w:r>
        <w:rPr>
          <w:rFonts w:hint="eastAsia" w:ascii="仿宋_GB2312" w:hAnsi="仿宋_GB2312" w:eastAsia="仿宋_GB2312" w:cs="仿宋_GB2312"/>
          <w:color w:val="000000"/>
          <w:kern w:val="0"/>
          <w:sz w:val="32"/>
          <w:szCs w:val="32"/>
        </w:rPr>
        <w:t>其他工作</w:t>
      </w:r>
    </w:p>
    <w:p>
      <w:pPr>
        <w:keepNext w:val="0"/>
        <w:keepLines w:val="0"/>
        <w:pageBreakBefore w:val="0"/>
        <w:kinsoku/>
        <w:wordWrap/>
        <w:overflowPunct/>
        <w:topLinePunct w:val="0"/>
        <w:bidi w:val="0"/>
        <w:adjustRightInd w:val="0"/>
        <w:snapToGrid w:val="0"/>
        <w:spacing w:line="520" w:lineRule="exact"/>
        <w:ind w:left="0" w:leftChars="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精心组织，全面落实乡村振兴战略目标，全面完成了牛眠石村和新胜村的乡村振兴任务。一是根据单位实际驻点村需求，适时调整了驻村工作队人员，所有队员均脱产驻村，与村民“同吃、同住、同劳动”，并进一步完善了各项后勤保障工作。二是党组每月召开专题会议，调度驻村帮扶工作，党组成员均对接1户监测户，每月开展走访。</w:t>
      </w:r>
      <w:r>
        <w:rPr>
          <w:rFonts w:hint="eastAsia" w:ascii="仿宋_GB2312" w:hAnsi="仿宋_GB2312" w:eastAsia="仿宋_GB2312" w:cs="仿宋_GB2312"/>
          <w:iCs/>
          <w:sz w:val="32"/>
          <w:szCs w:val="32"/>
        </w:rPr>
        <w:t>三是组织</w:t>
      </w:r>
      <w:r>
        <w:rPr>
          <w:rFonts w:hint="eastAsia" w:ascii="仿宋_GB2312" w:hAnsi="仿宋_GB2312" w:eastAsia="仿宋_GB2312" w:cs="仿宋_GB2312"/>
          <w:sz w:val="32"/>
          <w:szCs w:val="32"/>
        </w:rPr>
        <w:t>结对帮扶党员继续巩固脱贫攻坚成果，及时了解脱贫户的生产生活情况，严防返贫和新增致贫。四是利用单位行业优势为帮扶责任村的跨村公路、组级公路的硬化工程提供技术和项目支持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补齐乡村基础设施建设短板</w:t>
      </w:r>
    </w:p>
    <w:p>
      <w:pPr>
        <w:keepNext w:val="0"/>
        <w:keepLines w:val="0"/>
        <w:pageBreakBefore w:val="0"/>
        <w:numPr>
          <w:ilvl w:val="0"/>
          <w:numId w:val="1"/>
        </w:numPr>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部门整体支出规模、使用方向、主要内容和涉及范围</w:t>
      </w:r>
    </w:p>
    <w:p>
      <w:pPr>
        <w:keepNext w:val="0"/>
        <w:keepLines w:val="0"/>
        <w:pageBreakBefore w:val="0"/>
        <w:numPr>
          <w:ilvl w:val="0"/>
          <w:numId w:val="0"/>
        </w:numPr>
        <w:kinsoku/>
        <w:wordWrap/>
        <w:overflowPunct/>
        <w:topLinePunct w:val="0"/>
        <w:bidi w:val="0"/>
        <w:adjustRightInd w:val="0"/>
        <w:snapToGrid w:val="0"/>
        <w:spacing w:line="520" w:lineRule="exact"/>
        <w:ind w:left="0" w:leftChars="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 xml:space="preserve">    2023年我中心的整体费用支出4455.04万元，其中工资福利性支出617.38万元，主要用于单位职工的工资性支出和社保，住房公积金；商品服务支出118.53万元，主要用于单位的办公费、工会费等；对个人和家庭的补助24.92万元，主要用于退休职工的慰问费和发放职工遗属抚恤金；固定资产折旧费用15.61万元；其他业务活动费用3678.6万元，用于单位的农村公路日常养护、生命安全防护工程、资源路产业路旅游路三路建设工程。</w:t>
      </w:r>
    </w:p>
    <w:p>
      <w:pPr>
        <w:keepNext w:val="0"/>
        <w:keepLines w:val="0"/>
        <w:pageBreakBefore w:val="0"/>
        <w:widowControl/>
        <w:kinsoku/>
        <w:wordWrap/>
        <w:overflowPunct/>
        <w:topLinePunct w:val="0"/>
        <w:autoSpaceDN w:val="0"/>
        <w:bidi w:val="0"/>
        <w:adjustRightInd w:val="0"/>
        <w:snapToGrid w:val="0"/>
        <w:spacing w:line="520" w:lineRule="exact"/>
        <w:ind w:left="0" w:leftChars="0" w:firstLine="645"/>
        <w:rPr>
          <w:rFonts w:hint="eastAsia" w:ascii="楷体_GB2312" w:hAnsi="楷体_GB2312" w:eastAsia="楷体_GB2312" w:cs="楷体_GB2312"/>
          <w:b/>
          <w:bCs/>
          <w:sz w:val="32"/>
          <w:szCs w:val="32"/>
        </w:rPr>
      </w:pPr>
      <w:r>
        <w:rPr>
          <w:rFonts w:hint="eastAsia" w:ascii="楷体_GB2312" w:hAnsi="楷体_GB2312" w:eastAsia="楷体_GB2312" w:cs="楷体_GB2312"/>
          <w:b/>
          <w:bCs/>
          <w:color w:val="000000"/>
          <w:kern w:val="0"/>
          <w:sz w:val="32"/>
          <w:szCs w:val="32"/>
        </w:rPr>
        <w:t>二、</w:t>
      </w:r>
      <w:r>
        <w:rPr>
          <w:rFonts w:hint="eastAsia" w:ascii="楷体_GB2312" w:hAnsi="楷体_GB2312" w:eastAsia="楷体_GB2312" w:cs="楷体_GB2312"/>
          <w:b/>
          <w:bCs/>
          <w:sz w:val="32"/>
          <w:szCs w:val="32"/>
        </w:rPr>
        <w:t>一般公共预算支出情况</w:t>
      </w:r>
    </w:p>
    <w:p>
      <w:pPr>
        <w:keepNext w:val="0"/>
        <w:keepLines w:val="0"/>
        <w:pageBreakBefore w:val="0"/>
        <w:kinsoku/>
        <w:wordWrap/>
        <w:overflowPunct/>
        <w:topLinePunct w:val="0"/>
        <w:bidi w:val="0"/>
        <w:adjustRightInd w:val="0"/>
        <w:snapToGrid w:val="0"/>
        <w:spacing w:line="520" w:lineRule="exact"/>
        <w:ind w:left="0" w:leftChars="0" w:firstLine="627" w:firstLineChars="196"/>
        <w:jc w:val="left"/>
        <w:rPr>
          <w:rFonts w:hint="eastAsia" w:ascii="仿宋_GB2312" w:hAnsi="仿宋_GB2312" w:eastAsia="仿宋_GB2312" w:cs="仿宋_GB2312"/>
          <w:b w:val="0"/>
          <w:bCs w:val="0"/>
          <w:kern w:val="0"/>
          <w:sz w:val="32"/>
          <w:szCs w:val="32"/>
          <w:lang w:val="en-US" w:eastAsia="zh-CN" w:bidi="ar-SA"/>
        </w:rPr>
      </w:pPr>
      <w:r>
        <w:rPr>
          <w:rFonts w:hint="eastAsia" w:ascii="仿宋_GB2312" w:hAnsi="仿宋_GB2312" w:eastAsia="仿宋_GB2312" w:cs="仿宋_GB2312"/>
          <w:b w:val="0"/>
          <w:bCs w:val="0"/>
          <w:kern w:val="0"/>
          <w:sz w:val="32"/>
          <w:szCs w:val="32"/>
          <w:lang w:val="en-US" w:eastAsia="zh-CN" w:bidi="ar-SA"/>
        </w:rPr>
        <w:t>（一）基本支出情况</w:t>
      </w:r>
    </w:p>
    <w:p>
      <w:pPr>
        <w:keepNext w:val="0"/>
        <w:keepLines w:val="0"/>
        <w:pageBreakBefore w:val="0"/>
        <w:shd w:val="clear" w:color="auto" w:fill="FFFFFF"/>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1.收入预算</w:t>
      </w:r>
    </w:p>
    <w:p>
      <w:pPr>
        <w:pStyle w:val="16"/>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color w:val="222A35" w:themeColor="text2" w:themeShade="80"/>
          <w:sz w:val="32"/>
          <w:szCs w:val="32"/>
        </w:rPr>
        <w:t>益阳市资阳区公路建设养护中心</w:t>
      </w:r>
      <w:r>
        <w:rPr>
          <w:rFonts w:hint="eastAsia" w:ascii="仿宋_GB2312" w:hAnsi="仿宋_GB2312" w:eastAsia="仿宋_GB2312" w:cs="仿宋_GB2312"/>
          <w:color w:val="222A35" w:themeColor="text2" w:themeShade="80"/>
          <w:sz w:val="32"/>
          <w:szCs w:val="32"/>
          <w:lang w:val="en-US" w:eastAsia="zh-CN"/>
        </w:rPr>
        <w:t>2023年</w:t>
      </w:r>
      <w:r>
        <w:rPr>
          <w:rFonts w:hint="eastAsia" w:ascii="仿宋_GB2312" w:hAnsi="仿宋_GB2312" w:eastAsia="仿宋_GB2312" w:cs="仿宋_GB2312"/>
          <w:sz w:val="32"/>
          <w:szCs w:val="32"/>
        </w:rPr>
        <w:t>收入合计4</w:t>
      </w:r>
      <w:r>
        <w:rPr>
          <w:rFonts w:hint="eastAsia" w:ascii="仿宋_GB2312" w:hAnsi="仿宋_GB2312" w:eastAsia="仿宋_GB2312" w:cs="仿宋_GB2312"/>
          <w:sz w:val="32"/>
          <w:szCs w:val="32"/>
          <w:lang w:val="en-US" w:eastAsia="zh-CN"/>
        </w:rPr>
        <w:t>463.52</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4456.31</w:t>
      </w:r>
      <w:r>
        <w:rPr>
          <w:rFonts w:hint="eastAsia" w:ascii="仿宋_GB2312" w:hAnsi="仿宋_GB2312" w:eastAsia="仿宋_GB2312" w:cs="仿宋_GB2312"/>
          <w:sz w:val="32"/>
          <w:szCs w:val="32"/>
        </w:rPr>
        <w:t>万元，占9</w:t>
      </w:r>
      <w:r>
        <w:rPr>
          <w:rFonts w:hint="eastAsia" w:ascii="仿宋_GB2312" w:hAnsi="仿宋_GB2312" w:eastAsia="仿宋_GB2312" w:cs="仿宋_GB2312"/>
          <w:sz w:val="32"/>
          <w:szCs w:val="32"/>
          <w:lang w:val="en-US" w:eastAsia="zh-CN"/>
        </w:rPr>
        <w:t>9.84</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7.21</w:t>
      </w:r>
      <w:r>
        <w:rPr>
          <w:rFonts w:hint="eastAsia" w:ascii="仿宋_GB2312" w:hAnsi="仿宋_GB2312" w:eastAsia="仿宋_GB2312" w:cs="仿宋_GB2312"/>
          <w:sz w:val="32"/>
          <w:szCs w:val="32"/>
        </w:rPr>
        <w:t>万元，占0.</w:t>
      </w:r>
      <w:r>
        <w:rPr>
          <w:rFonts w:hint="eastAsia" w:ascii="仿宋_GB2312" w:hAnsi="仿宋_GB2312" w:eastAsia="仿宋_GB2312" w:cs="仿宋_GB2312"/>
          <w:sz w:val="32"/>
          <w:szCs w:val="32"/>
          <w:lang w:val="en-US" w:eastAsia="zh-CN"/>
        </w:rPr>
        <w:t>16</w:t>
      </w:r>
      <w:r>
        <w:rPr>
          <w:rFonts w:hint="eastAsia" w:ascii="仿宋_GB2312" w:hAnsi="仿宋_GB2312" w:eastAsia="仿宋_GB2312" w:cs="仿宋_GB2312"/>
          <w:sz w:val="32"/>
          <w:szCs w:val="32"/>
        </w:rPr>
        <w:t>%。</w:t>
      </w:r>
    </w:p>
    <w:p>
      <w:pPr>
        <w:pStyle w:val="16"/>
        <w:keepNext w:val="0"/>
        <w:keepLines w:val="0"/>
        <w:pageBreakBefore w:val="0"/>
        <w:kinsoku/>
        <w:wordWrap/>
        <w:overflowPunct/>
        <w:topLinePunct w:val="0"/>
        <w:bidi w:val="0"/>
        <w:adjustRightInd w:val="0"/>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2.支出预算</w:t>
      </w:r>
    </w:p>
    <w:p>
      <w:pPr>
        <w:pStyle w:val="16"/>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年度财政拨款支出</w:t>
      </w:r>
      <w:r>
        <w:rPr>
          <w:rFonts w:hint="eastAsia" w:ascii="仿宋_GB2312" w:hAnsi="仿宋_GB2312" w:eastAsia="仿宋_GB2312" w:cs="仿宋_GB2312"/>
          <w:color w:val="auto"/>
          <w:sz w:val="32"/>
          <w:szCs w:val="32"/>
          <w:lang w:val="en-US" w:eastAsia="zh-CN"/>
        </w:rPr>
        <w:t>4463.52</w:t>
      </w:r>
      <w:r>
        <w:rPr>
          <w:rFonts w:hint="eastAsia" w:ascii="仿宋_GB2312" w:hAnsi="仿宋_GB2312" w:eastAsia="仿宋_GB2312" w:cs="仿宋_GB2312"/>
          <w:color w:val="auto"/>
          <w:sz w:val="32"/>
          <w:szCs w:val="32"/>
        </w:rPr>
        <w:t>万元，主要用于以下方面：社会保障和就业支出</w:t>
      </w:r>
      <w:r>
        <w:rPr>
          <w:rFonts w:hint="eastAsia" w:ascii="仿宋_GB2312" w:hAnsi="仿宋_GB2312" w:eastAsia="仿宋_GB2312" w:cs="仿宋_GB2312"/>
          <w:color w:val="auto"/>
          <w:sz w:val="32"/>
          <w:szCs w:val="32"/>
          <w:lang w:val="en-US" w:eastAsia="zh-CN"/>
        </w:rPr>
        <w:t>63.96</w:t>
      </w:r>
      <w:r>
        <w:rPr>
          <w:rFonts w:hint="eastAsia" w:ascii="仿宋_GB2312" w:hAnsi="仿宋_GB2312" w:eastAsia="仿宋_GB2312" w:cs="仿宋_GB2312"/>
          <w:color w:val="auto"/>
          <w:sz w:val="32"/>
          <w:szCs w:val="32"/>
        </w:rPr>
        <w:t>万元，占1.4</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%；卫生健康支出</w:t>
      </w:r>
      <w:r>
        <w:rPr>
          <w:rFonts w:hint="eastAsia" w:ascii="仿宋_GB2312" w:hAnsi="仿宋_GB2312" w:eastAsia="仿宋_GB2312" w:cs="仿宋_GB2312"/>
          <w:color w:val="auto"/>
          <w:sz w:val="32"/>
          <w:szCs w:val="32"/>
          <w:lang w:val="en-US" w:eastAsia="zh-CN"/>
        </w:rPr>
        <w:t>33.06</w:t>
      </w:r>
      <w:r>
        <w:rPr>
          <w:rFonts w:hint="eastAsia" w:ascii="仿宋_GB2312" w:hAnsi="仿宋_GB2312" w:eastAsia="仿宋_GB2312" w:cs="仿宋_GB2312"/>
          <w:color w:val="auto"/>
          <w:sz w:val="32"/>
          <w:szCs w:val="32"/>
        </w:rPr>
        <w:t>万元，占0.7</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城乡社区支出276.25</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6.19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农林水支出100万元，占2.24%；</w:t>
      </w:r>
      <w:r>
        <w:rPr>
          <w:rFonts w:hint="eastAsia" w:ascii="仿宋_GB2312" w:hAnsi="仿宋_GB2312" w:eastAsia="仿宋_GB2312" w:cs="仿宋_GB2312"/>
          <w:color w:val="auto"/>
          <w:sz w:val="32"/>
          <w:szCs w:val="32"/>
        </w:rPr>
        <w:t>交通运输支出</w:t>
      </w:r>
      <w:r>
        <w:rPr>
          <w:rFonts w:hint="eastAsia" w:ascii="仿宋_GB2312" w:hAnsi="仿宋_GB2312" w:eastAsia="仿宋_GB2312" w:cs="仿宋_GB2312"/>
          <w:color w:val="auto"/>
          <w:sz w:val="32"/>
          <w:szCs w:val="32"/>
          <w:lang w:val="en-US" w:eastAsia="zh-CN"/>
        </w:rPr>
        <w:t>3947.96</w:t>
      </w:r>
      <w:r>
        <w:rPr>
          <w:rFonts w:hint="eastAsia" w:ascii="仿宋_GB2312" w:hAnsi="仿宋_GB2312" w:eastAsia="仿宋_GB2312" w:cs="仿宋_GB2312"/>
          <w:color w:val="auto"/>
          <w:sz w:val="32"/>
          <w:szCs w:val="32"/>
        </w:rPr>
        <w:t>万元，占</w:t>
      </w:r>
      <w:r>
        <w:rPr>
          <w:rFonts w:hint="eastAsia" w:ascii="仿宋_GB2312" w:hAnsi="仿宋_GB2312" w:eastAsia="仿宋_GB2312" w:cs="仿宋_GB2312"/>
          <w:color w:val="auto"/>
          <w:sz w:val="32"/>
          <w:szCs w:val="32"/>
          <w:lang w:val="en-US" w:eastAsia="zh-CN"/>
        </w:rPr>
        <w:t>88.45</w:t>
      </w:r>
      <w:r>
        <w:rPr>
          <w:rFonts w:hint="eastAsia" w:ascii="仿宋_GB2312" w:hAnsi="仿宋_GB2312" w:eastAsia="仿宋_GB2312" w:cs="仿宋_GB2312"/>
          <w:color w:val="auto"/>
          <w:sz w:val="32"/>
          <w:szCs w:val="32"/>
        </w:rPr>
        <w:t>%；住房保障支出</w:t>
      </w:r>
      <w:r>
        <w:rPr>
          <w:rFonts w:hint="eastAsia" w:ascii="仿宋_GB2312" w:hAnsi="仿宋_GB2312" w:eastAsia="仿宋_GB2312" w:cs="仿宋_GB2312"/>
          <w:color w:val="auto"/>
          <w:sz w:val="32"/>
          <w:szCs w:val="32"/>
          <w:lang w:val="en-US" w:eastAsia="zh-CN"/>
        </w:rPr>
        <w:t>35.08</w:t>
      </w:r>
      <w:r>
        <w:rPr>
          <w:rFonts w:hint="eastAsia" w:ascii="仿宋_GB2312" w:hAnsi="仿宋_GB2312" w:eastAsia="仿宋_GB2312" w:cs="仿宋_GB2312"/>
          <w:color w:val="auto"/>
          <w:sz w:val="32"/>
          <w:szCs w:val="32"/>
        </w:rPr>
        <w:t>元，占0.</w:t>
      </w:r>
      <w:r>
        <w:rPr>
          <w:rFonts w:hint="eastAsia" w:ascii="仿宋_GB2312" w:hAnsi="仿宋_GB2312" w:eastAsia="仿宋_GB2312" w:cs="仿宋_GB2312"/>
          <w:color w:val="auto"/>
          <w:sz w:val="32"/>
          <w:szCs w:val="32"/>
          <w:lang w:val="en-US" w:eastAsia="zh-CN"/>
        </w:rPr>
        <w:t>79</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其他支出7.21万元，占0.16%。</w:t>
      </w:r>
    </w:p>
    <w:p>
      <w:pPr>
        <w:pStyle w:val="16"/>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年度财政拨款基本支出</w:t>
      </w:r>
      <w:r>
        <w:rPr>
          <w:rFonts w:hint="eastAsia" w:ascii="仿宋_GB2312" w:hAnsi="仿宋_GB2312" w:eastAsia="仿宋_GB2312" w:cs="仿宋_GB2312"/>
          <w:sz w:val="32"/>
          <w:szCs w:val="32"/>
          <w:lang w:val="en-US" w:eastAsia="zh-CN"/>
        </w:rPr>
        <w:t>612.3</w:t>
      </w:r>
      <w:r>
        <w:rPr>
          <w:rFonts w:hint="eastAsia" w:ascii="仿宋_GB2312" w:hAnsi="仿宋_GB2312" w:eastAsia="仿宋_GB2312" w:cs="仿宋_GB2312"/>
          <w:sz w:val="32"/>
          <w:szCs w:val="32"/>
        </w:rPr>
        <w:t>万元，其中：人员经费</w:t>
      </w:r>
      <w:r>
        <w:rPr>
          <w:rFonts w:hint="eastAsia" w:ascii="仿宋_GB2312" w:hAnsi="仿宋_GB2312" w:eastAsia="仿宋_GB2312" w:cs="仿宋_GB2312"/>
          <w:sz w:val="32"/>
          <w:szCs w:val="32"/>
          <w:lang w:val="en-US" w:eastAsia="zh-CN"/>
        </w:rPr>
        <w:t>512.93</w:t>
      </w:r>
      <w:r>
        <w:rPr>
          <w:rFonts w:hint="eastAsia" w:ascii="仿宋_GB2312" w:hAnsi="仿宋_GB2312" w:eastAsia="仿宋_GB2312" w:cs="仿宋_GB2312"/>
          <w:sz w:val="32"/>
          <w:szCs w:val="32"/>
        </w:rPr>
        <w:t>万元，占基本支出的83.</w:t>
      </w:r>
      <w:r>
        <w:rPr>
          <w:rFonts w:hint="eastAsia" w:ascii="仿宋_GB2312" w:hAnsi="仿宋_GB2312" w:eastAsia="仿宋_GB2312" w:cs="仿宋_GB2312"/>
          <w:sz w:val="32"/>
          <w:szCs w:val="32"/>
          <w:lang w:val="en-US" w:eastAsia="zh-CN"/>
        </w:rPr>
        <w:t>77</w:t>
      </w:r>
      <w:r>
        <w:rPr>
          <w:rFonts w:hint="eastAsia" w:ascii="仿宋_GB2312" w:hAnsi="仿宋_GB2312" w:eastAsia="仿宋_GB2312" w:cs="仿宋_GB2312"/>
          <w:sz w:val="32"/>
          <w:szCs w:val="32"/>
        </w:rPr>
        <w:t>%,主要包括基本工资、津贴补贴、奖金、医疗保险、养老保险、住房公积金、其他工资福利支出等；公用经费</w:t>
      </w:r>
      <w:r>
        <w:rPr>
          <w:rFonts w:hint="eastAsia" w:ascii="仿宋_GB2312" w:hAnsi="仿宋_GB2312" w:eastAsia="仿宋_GB2312" w:cs="仿宋_GB2312"/>
          <w:sz w:val="32"/>
          <w:szCs w:val="32"/>
          <w:lang w:val="en-US" w:eastAsia="zh-CN"/>
        </w:rPr>
        <w:t>99.37</w:t>
      </w:r>
      <w:r>
        <w:rPr>
          <w:rFonts w:hint="eastAsia" w:ascii="仿宋_GB2312" w:hAnsi="仿宋_GB2312" w:eastAsia="仿宋_GB2312" w:cs="仿宋_GB2312"/>
          <w:sz w:val="32"/>
          <w:szCs w:val="32"/>
        </w:rPr>
        <w:t>万元，占基本支出的16.</w:t>
      </w:r>
      <w:r>
        <w:rPr>
          <w:rFonts w:hint="eastAsia" w:ascii="仿宋_GB2312" w:hAnsi="仿宋_GB2312" w:eastAsia="仿宋_GB2312" w:cs="仿宋_GB2312"/>
          <w:sz w:val="32"/>
          <w:szCs w:val="32"/>
          <w:lang w:val="en-US" w:eastAsia="zh-CN"/>
        </w:rPr>
        <w:t>23</w:t>
      </w:r>
      <w:r>
        <w:rPr>
          <w:rFonts w:hint="eastAsia" w:ascii="仿宋_GB2312" w:hAnsi="仿宋_GB2312" w:eastAsia="仿宋_GB2312" w:cs="仿宋_GB2312"/>
          <w:sz w:val="32"/>
          <w:szCs w:val="32"/>
        </w:rPr>
        <w:t>%，主要包括办公费、印刷费、咨询费、手续费、水电费、差旅费、工会会费、其他交通费、其他商品服务支出等。</w:t>
      </w:r>
    </w:p>
    <w:p>
      <w:pPr>
        <w:pStyle w:val="16"/>
        <w:keepNext w:val="0"/>
        <w:keepLines w:val="0"/>
        <w:pageBreakBefore w:val="0"/>
        <w:kinsoku/>
        <w:wordWrap/>
        <w:overflowPunct/>
        <w:topLinePunct w:val="0"/>
        <w:bidi w:val="0"/>
        <w:adjustRightInd w:val="0"/>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“三公”经费财政拨款支出预算为</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万元，支出决算为0万元，完成预算的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w:t>
      </w:r>
    </w:p>
    <w:p>
      <w:pPr>
        <w:pStyle w:val="16"/>
        <w:keepNext w:val="0"/>
        <w:keepLines w:val="0"/>
        <w:pageBreakBefore w:val="0"/>
        <w:kinsoku/>
        <w:wordWrap/>
        <w:overflowPunct/>
        <w:topLinePunct w:val="0"/>
        <w:bidi w:val="0"/>
        <w:adjustRightInd w:val="0"/>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因公出国（境）费支出预算为0万元。</w:t>
      </w:r>
    </w:p>
    <w:p>
      <w:pPr>
        <w:pStyle w:val="16"/>
        <w:keepNext w:val="0"/>
        <w:keepLines w:val="0"/>
        <w:pageBreakBefore w:val="0"/>
        <w:kinsoku/>
        <w:wordWrap/>
        <w:overflowPunct/>
        <w:topLinePunct w:val="0"/>
        <w:bidi w:val="0"/>
        <w:adjustRightInd w:val="0"/>
        <w:snapToGrid w:val="0"/>
        <w:spacing w:line="52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公务接待费支出预算为</w:t>
      </w:r>
      <w:r>
        <w:rPr>
          <w:rFonts w:hint="eastAsia" w:ascii="仿宋_GB2312" w:hAnsi="仿宋_GB2312" w:eastAsia="仿宋_GB2312" w:cs="仿宋_GB2312"/>
          <w:sz w:val="32"/>
          <w:szCs w:val="32"/>
          <w:lang w:val="en-US" w:eastAsia="zh-CN"/>
        </w:rPr>
        <w:t>0.5</w:t>
      </w:r>
      <w:r>
        <w:rPr>
          <w:rFonts w:hint="eastAsia" w:ascii="仿宋_GB2312" w:hAnsi="仿宋_GB2312" w:eastAsia="仿宋_GB2312" w:cs="仿宋_GB2312"/>
          <w:sz w:val="32"/>
          <w:szCs w:val="32"/>
        </w:rPr>
        <w:t>万元，支出决算为0万元，完成预算的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，决算数小于年初预算数的主要原因是单位控制公务用餐，公务用餐减少，与上年相比</w:t>
      </w:r>
      <w:r>
        <w:rPr>
          <w:rFonts w:hint="eastAsia" w:ascii="仿宋_GB2312" w:hAnsi="仿宋_GB2312" w:eastAsia="仿宋_GB2312" w:cs="仿宋_GB2312"/>
          <w:sz w:val="32"/>
          <w:szCs w:val="32"/>
          <w:lang w:val="en-US" w:eastAsia="zh-CN"/>
        </w:rPr>
        <w:t>减少0</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val="en-US" w:eastAsia="zh-CN"/>
        </w:rPr>
        <w:t>建设</w:t>
      </w:r>
      <w:r>
        <w:rPr>
          <w:rFonts w:hint="eastAsia" w:ascii="仿宋_GB2312" w:hAnsi="仿宋_GB2312" w:eastAsia="仿宋_GB2312" w:cs="仿宋_GB2312"/>
          <w:sz w:val="32"/>
          <w:szCs w:val="32"/>
        </w:rPr>
        <w:t>的主要原因是</w:t>
      </w:r>
      <w:r>
        <w:rPr>
          <w:rFonts w:hint="eastAsia" w:ascii="仿宋_GB2312" w:hAnsi="仿宋_GB2312" w:eastAsia="仿宋_GB2312" w:cs="仿宋_GB2312"/>
          <w:sz w:val="32"/>
          <w:szCs w:val="32"/>
          <w:lang w:val="en-US" w:eastAsia="zh-CN"/>
        </w:rPr>
        <w:t>单位控制三公经费</w:t>
      </w:r>
      <w:r>
        <w:rPr>
          <w:rFonts w:hint="eastAsia" w:ascii="仿宋_GB2312" w:hAnsi="仿宋_GB2312" w:eastAsia="仿宋_GB2312" w:cs="仿宋_GB2312"/>
          <w:sz w:val="32"/>
          <w:szCs w:val="32"/>
        </w:rPr>
        <w:t>。</w:t>
      </w:r>
    </w:p>
    <w:p>
      <w:pPr>
        <w:pStyle w:val="16"/>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公务用车购置费及运行维护费支出预算为0万元。</w:t>
      </w:r>
    </w:p>
    <w:p>
      <w:pPr>
        <w:keepNext w:val="0"/>
        <w:keepLines w:val="0"/>
        <w:pageBreakBefore w:val="0"/>
        <w:kinsoku/>
        <w:wordWrap/>
        <w:overflowPunct/>
        <w:topLinePunct w:val="0"/>
        <w:bidi w:val="0"/>
        <w:adjustRightInd w:val="0"/>
        <w:snapToGrid w:val="0"/>
        <w:spacing w:line="520" w:lineRule="exact"/>
        <w:ind w:left="0" w:leftChars="0" w:firstLine="627" w:firstLineChars="196"/>
        <w:jc w:val="left"/>
        <w:rPr>
          <w:rFonts w:hint="eastAsia" w:ascii="仿宋_GB2312" w:hAnsi="仿宋_GB2312" w:eastAsia="仿宋_GB2312" w:cs="仿宋_GB2312"/>
          <w:b w:val="0"/>
          <w:bCs w:val="0"/>
          <w:kern w:val="0"/>
          <w:sz w:val="32"/>
          <w:szCs w:val="32"/>
          <w:highlight w:val="none"/>
          <w:lang w:val="en-US" w:eastAsia="zh-CN" w:bidi="ar-SA"/>
        </w:rPr>
      </w:pPr>
      <w:r>
        <w:rPr>
          <w:rFonts w:hint="eastAsia" w:ascii="仿宋_GB2312" w:hAnsi="仿宋_GB2312" w:eastAsia="仿宋_GB2312" w:cs="仿宋_GB2312"/>
          <w:b w:val="0"/>
          <w:bCs w:val="0"/>
          <w:kern w:val="0"/>
          <w:sz w:val="32"/>
          <w:szCs w:val="32"/>
          <w:highlight w:val="none"/>
          <w:lang w:val="en-US" w:eastAsia="zh-CN" w:bidi="ar-SA"/>
        </w:rPr>
        <w:t>（二）项目支出情况</w:t>
      </w:r>
    </w:p>
    <w:p>
      <w:pPr>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2023年度区级专项资金分配安排和使用管理情况,专项资金名称必须注明。</w:t>
      </w:r>
    </w:p>
    <w:p>
      <w:pPr>
        <w:keepNext w:val="0"/>
        <w:keepLines w:val="0"/>
        <w:pageBreakBefore w:val="0"/>
        <w:numPr>
          <w:ilvl w:val="0"/>
          <w:numId w:val="2"/>
        </w:numPr>
        <w:kinsoku/>
        <w:wordWrap/>
        <w:overflowPunct/>
        <w:topLinePunct w:val="0"/>
        <w:bidi w:val="0"/>
        <w:adjustRightInd w:val="0"/>
        <w:snapToGrid w:val="0"/>
        <w:spacing w:line="520" w:lineRule="exact"/>
        <w:ind w:left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公路养护年初预算9万元，年终决算支出100万元用于单位的农村公路养护。</w:t>
      </w:r>
    </w:p>
    <w:p>
      <w:pPr>
        <w:keepNext w:val="0"/>
        <w:keepLines w:val="0"/>
        <w:pageBreakBefore w:val="0"/>
        <w:numPr>
          <w:ilvl w:val="0"/>
          <w:numId w:val="2"/>
        </w:numPr>
        <w:kinsoku/>
        <w:wordWrap/>
        <w:overflowPunct/>
        <w:topLinePunct w:val="0"/>
        <w:bidi w:val="0"/>
        <w:adjustRightInd w:val="0"/>
        <w:snapToGrid w:val="0"/>
        <w:spacing w:line="520" w:lineRule="exact"/>
        <w:ind w:left="640" w:leftChars="200" w:firstLine="0" w:firstLineChars="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乡村公路建设及养护年初预算47.16万元，年终决算支出72.63万元用于单位的日常公路养护。</w:t>
      </w:r>
    </w:p>
    <w:p>
      <w:pPr>
        <w:keepNext w:val="0"/>
        <w:keepLines w:val="0"/>
        <w:pageBreakBefore w:val="0"/>
        <w:widowControl/>
        <w:kinsoku/>
        <w:wordWrap/>
        <w:overflowPunct/>
        <w:topLinePunct w:val="0"/>
        <w:autoSpaceDN w:val="0"/>
        <w:bidi w:val="0"/>
        <w:adjustRightInd w:val="0"/>
        <w:snapToGrid w:val="0"/>
        <w:spacing w:line="520" w:lineRule="exact"/>
        <w:ind w:left="0" w:leftChars="0" w:firstLine="643" w:firstLineChars="200"/>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三、部门整体支出绩效情况</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（一）总结归纳本部门（单位）预算支出的绩效目标完成情况，实现产出和取得效益的情况。</w:t>
      </w:r>
    </w:p>
    <w:p>
      <w:pPr>
        <w:keepNext w:val="0"/>
        <w:keepLines w:val="0"/>
        <w:pageBreakBefore w:val="0"/>
        <w:kinsoku/>
        <w:wordWrap/>
        <w:overflowPunct/>
        <w:topLinePunct w:val="0"/>
        <w:bidi w:val="0"/>
        <w:adjustRightInd w:val="0"/>
        <w:snapToGrid w:val="0"/>
        <w:spacing w:line="520" w:lineRule="exact"/>
        <w:ind w:left="0" w:leftChars="0" w:right="0" w:firstLine="640" w:firstLineChars="200"/>
        <w:jc w:val="left"/>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经济效益</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0"/>
          <w:sz w:val="32"/>
          <w:szCs w:val="32"/>
        </w:rPr>
        <w:t>通过对国省干线、农村公路的建设以及日常养护投入</w:t>
      </w:r>
      <w:r>
        <w:rPr>
          <w:rFonts w:hint="eastAsia" w:ascii="仿宋_GB2312" w:hAnsi="仿宋_GB2312" w:eastAsia="仿宋_GB2312" w:cs="仿宋_GB2312"/>
          <w:snapToGrid w:val="0"/>
          <w:spacing w:val="-20"/>
          <w:sz w:val="32"/>
          <w:szCs w:val="32"/>
        </w:rPr>
        <w:t>，</w:t>
      </w:r>
      <w:r>
        <w:rPr>
          <w:rFonts w:hint="eastAsia" w:ascii="仿宋_GB2312" w:hAnsi="仿宋_GB2312" w:eastAsia="仿宋_GB2312" w:cs="仿宋_GB2312"/>
          <w:spacing w:val="0"/>
          <w:sz w:val="32"/>
          <w:szCs w:val="32"/>
        </w:rPr>
        <w:t>逐步缓解了我区公路出行拥堵的问题</w:t>
      </w:r>
      <w:r>
        <w:rPr>
          <w:rFonts w:hint="eastAsia" w:ascii="仿宋_GB2312" w:hAnsi="仿宋_GB2312" w:eastAsia="仿宋_GB2312" w:cs="仿宋_GB2312"/>
          <w:spacing w:val="-20"/>
          <w:sz w:val="32"/>
          <w:szCs w:val="32"/>
        </w:rPr>
        <w:t>，为</w:t>
      </w:r>
      <w:r>
        <w:rPr>
          <w:rFonts w:hint="eastAsia" w:ascii="仿宋_GB2312" w:hAnsi="仿宋_GB2312" w:eastAsia="仿宋_GB2312" w:cs="仿宋_GB2312"/>
          <w:spacing w:val="0"/>
          <w:sz w:val="32"/>
          <w:szCs w:val="32"/>
        </w:rPr>
        <w:t>沿线居民经济进一步增长创造了条件</w:t>
      </w:r>
      <w:r>
        <w:rPr>
          <w:rFonts w:hint="eastAsia" w:ascii="仿宋_GB2312" w:hAnsi="仿宋_GB2312" w:eastAsia="仿宋_GB2312" w:cs="仿宋_GB2312"/>
          <w:spacing w:val="-20"/>
          <w:sz w:val="32"/>
          <w:szCs w:val="32"/>
        </w:rPr>
        <w:t>，</w:t>
      </w:r>
      <w:r>
        <w:rPr>
          <w:rFonts w:hint="eastAsia" w:ascii="仿宋_GB2312" w:hAnsi="仿宋_GB2312" w:eastAsia="仿宋_GB2312" w:cs="仿宋_GB2312"/>
          <w:spacing w:val="0"/>
          <w:sz w:val="32"/>
          <w:szCs w:val="32"/>
        </w:rPr>
        <w:t>能在一定程度上提高沿线农民人均年纯收入；</w:t>
      </w:r>
    </w:p>
    <w:p>
      <w:pPr>
        <w:keepNext w:val="0"/>
        <w:keepLines w:val="0"/>
        <w:pageBreakBefore w:val="0"/>
        <w:kinsoku/>
        <w:wordWrap/>
        <w:overflowPunct/>
        <w:topLinePunct w:val="0"/>
        <w:bidi w:val="0"/>
        <w:adjustRightInd w:val="0"/>
        <w:snapToGrid w:val="0"/>
        <w:spacing w:line="520" w:lineRule="exact"/>
        <w:ind w:left="0" w:leftChars="0" w:right="0" w:firstLine="640" w:firstLineChars="200"/>
        <w:jc w:val="left"/>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社会效益：提高了国省干线及农村公路行车舒适性、安全性</w:t>
      </w:r>
      <w:r>
        <w:rPr>
          <w:rFonts w:hint="eastAsia" w:ascii="仿宋_GB2312" w:hAnsi="仿宋_GB2312" w:eastAsia="仿宋_GB2312" w:cs="仿宋_GB2312"/>
          <w:spacing w:val="0"/>
          <w:sz w:val="32"/>
          <w:szCs w:val="32"/>
          <w:lang w:eastAsia="zh-CN"/>
        </w:rPr>
        <w:t>，</w:t>
      </w:r>
      <w:r>
        <w:rPr>
          <w:rFonts w:hint="eastAsia" w:ascii="仿宋_GB2312" w:hAnsi="仿宋_GB2312" w:eastAsia="仿宋_GB2312" w:cs="仿宋_GB2312"/>
          <w:spacing w:val="0"/>
          <w:sz w:val="32"/>
          <w:szCs w:val="32"/>
        </w:rPr>
        <w:t>提高了我区公路路况，进一步改善了沿线乡镇居民生产和生活条件；</w:t>
      </w:r>
    </w:p>
    <w:p>
      <w:pPr>
        <w:keepNext w:val="0"/>
        <w:keepLines w:val="0"/>
        <w:pageBreakBefore w:val="0"/>
        <w:kinsoku/>
        <w:wordWrap/>
        <w:overflowPunct/>
        <w:topLinePunct w:val="0"/>
        <w:bidi w:val="0"/>
        <w:adjustRightInd w:val="0"/>
        <w:snapToGrid w:val="0"/>
        <w:spacing w:line="520" w:lineRule="exact"/>
        <w:ind w:left="0" w:leftChars="0" w:right="0" w:firstLine="640" w:firstLineChars="200"/>
        <w:jc w:val="left"/>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环境影响：本项目为基础设施建设项目，项目实施过程中与中标单位签订了环境保护协议，有效的保护了当地生态环境。项目建成后，对生态环境的破坏几乎可以忽略不计，但为今后的沿线乡镇实施环境美化亮化提供了很好的基础条件；</w:t>
      </w:r>
    </w:p>
    <w:p>
      <w:pPr>
        <w:keepNext w:val="0"/>
        <w:keepLines w:val="0"/>
        <w:pageBreakBefore w:val="0"/>
        <w:widowControl/>
        <w:kinsoku/>
        <w:wordWrap/>
        <w:overflowPunct/>
        <w:topLinePunct w:val="0"/>
        <w:bidi w:val="0"/>
        <w:adjustRightInd w:val="0"/>
        <w:snapToGrid w:val="0"/>
        <w:spacing w:line="520" w:lineRule="exact"/>
        <w:ind w:left="0" w:leftChars="0" w:firstLine="645"/>
        <w:jc w:val="left"/>
        <w:rPr>
          <w:rFonts w:hint="eastAsia" w:ascii="仿宋_GB2312" w:hAnsi="仿宋_GB2312" w:eastAsia="仿宋_GB2312" w:cs="仿宋_GB2312"/>
          <w:color w:val="000000"/>
          <w:sz w:val="32"/>
          <w:szCs w:val="32"/>
        </w:rPr>
      </w:pPr>
      <w:r>
        <w:rPr>
          <w:rFonts w:hint="eastAsia" w:ascii="仿宋_GB2312" w:hAnsi="仿宋_GB2312" w:eastAsia="仿宋_GB2312" w:cs="仿宋_GB2312"/>
          <w:spacing w:val="0"/>
          <w:sz w:val="32"/>
          <w:szCs w:val="32"/>
          <w:lang w:val="zh-CN" w:bidi="zh-CN"/>
        </w:rPr>
        <w:t>可持续影响指标：为国家乡村振兴的战略部署添砖加瓦</w:t>
      </w:r>
      <w:r>
        <w:rPr>
          <w:rFonts w:hint="eastAsia" w:ascii="仿宋_GB2312" w:hAnsi="仿宋_GB2312" w:eastAsia="仿宋_GB2312" w:cs="仿宋_GB2312"/>
          <w:spacing w:val="0"/>
          <w:sz w:val="32"/>
          <w:szCs w:val="32"/>
          <w:lang w:val="en-US" w:bidi="zh-CN"/>
        </w:rPr>
        <w:t>。</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（二）未实现既定绩效目标或未完成指标任务的分析说明。</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无。</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（三）围绕部门（单位）职责、行业发展规划，以预算资金管理为主线，总结部门（单位）资产管理和开展业务情况，从运行成本、管理效率、履职效能、社会效应、可持续发展能力和服</w:t>
      </w:r>
      <w:r>
        <w:rPr>
          <w:rFonts w:hint="eastAsia" w:ascii="仿宋_GB2312" w:hAnsi="仿宋_GB2312" w:eastAsia="仿宋_GB2312" w:cs="仿宋_GB2312"/>
          <w:spacing w:val="-6"/>
          <w:kern w:val="0"/>
          <w:sz w:val="32"/>
          <w:szCs w:val="32"/>
          <w:lang w:val="en-US" w:eastAsia="zh-CN" w:bidi="ar-SA"/>
        </w:rPr>
        <w:t>务对象满意度等方面，衡量部门（单位）整体及核心业务实施效果。</w:t>
      </w:r>
    </w:p>
    <w:p>
      <w:pPr>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通过绩效评价，我中心对202</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年政府还贷取消二级公路收费补助资金</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车购税资金、成品油税费改革资金</w:t>
      </w:r>
      <w:r>
        <w:rPr>
          <w:rFonts w:hint="eastAsia" w:ascii="仿宋_GB2312" w:hAnsi="仿宋_GB2312" w:eastAsia="仿宋_GB2312" w:cs="仿宋_GB2312"/>
          <w:sz w:val="32"/>
          <w:szCs w:val="32"/>
        </w:rPr>
        <w:t>使用情况有了全面了解，按照上级部门的统筹安排，通过反馈整改、对其发现问题及整改情况及自评报告的情况及时报送上级交通运输主管部门。</w:t>
      </w:r>
    </w:p>
    <w:p>
      <w:pPr>
        <w:keepNext w:val="0"/>
        <w:keepLines w:val="0"/>
        <w:pageBreakBefore w:val="0"/>
        <w:kinsoku/>
        <w:wordWrap/>
        <w:overflowPunct/>
        <w:topLinePunct w:val="0"/>
        <w:bidi w:val="0"/>
        <w:adjustRightInd w:val="0"/>
        <w:snapToGrid w:val="0"/>
        <w:spacing w:line="520" w:lineRule="exact"/>
        <w:ind w:left="0" w:leftChars="0" w:firstLine="640" w:firstLineChars="200"/>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（四）加强部门整体支出绩效管理的举措。</w:t>
      </w:r>
    </w:p>
    <w:p>
      <w:pPr>
        <w:keepNext w:val="0"/>
        <w:keepLines w:val="0"/>
        <w:pageBreakBefore w:val="0"/>
        <w:widowControl/>
        <w:kinsoku/>
        <w:wordWrap/>
        <w:overflowPunct/>
        <w:topLinePunct w:val="0"/>
        <w:autoSpaceDN w:val="0"/>
        <w:bidi w:val="0"/>
        <w:adjustRightInd w:val="0"/>
        <w:snapToGrid w:val="0"/>
        <w:spacing w:line="520" w:lineRule="exact"/>
        <w:ind w:left="0" w:leftChars="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    </w:t>
      </w:r>
      <w:r>
        <w:rPr>
          <w:rFonts w:hint="eastAsia" w:ascii="仿宋_GB2312" w:hAnsi="仿宋_GB2312" w:eastAsia="仿宋_GB2312" w:cs="仿宋_GB2312"/>
          <w:color w:val="000000"/>
          <w:kern w:val="0"/>
          <w:sz w:val="32"/>
          <w:szCs w:val="32"/>
          <w:lang w:val="en-US" w:eastAsia="zh-CN"/>
        </w:rPr>
        <w:t>1</w:t>
      </w:r>
      <w:r>
        <w:rPr>
          <w:rFonts w:hint="eastAsia" w:ascii="仿宋_GB2312" w:hAnsi="仿宋_GB2312" w:cs="仿宋_GB2312"/>
          <w:color w:val="000000"/>
          <w:kern w:val="0"/>
          <w:sz w:val="32"/>
          <w:szCs w:val="32"/>
          <w:lang w:val="en-US" w:eastAsia="zh-CN"/>
        </w:rPr>
        <w:t>.</w:t>
      </w:r>
      <w:r>
        <w:rPr>
          <w:rFonts w:hint="eastAsia" w:ascii="仿宋_GB2312" w:hAnsi="仿宋_GB2312" w:eastAsia="仿宋_GB2312" w:cs="仿宋_GB2312"/>
          <w:color w:val="000000"/>
          <w:kern w:val="0"/>
          <w:sz w:val="32"/>
          <w:szCs w:val="32"/>
        </w:rPr>
        <w:t>建立完善的预算绩效管理工作评价体系</w:t>
      </w:r>
    </w:p>
    <w:p>
      <w:pPr>
        <w:keepNext w:val="0"/>
        <w:keepLines w:val="0"/>
        <w:pageBreakBefore w:val="0"/>
        <w:widowControl/>
        <w:kinsoku/>
        <w:wordWrap/>
        <w:overflowPunct/>
        <w:topLinePunct w:val="0"/>
        <w:autoSpaceDN w:val="0"/>
        <w:bidi w:val="0"/>
        <w:adjustRightInd w:val="0"/>
        <w:snapToGrid w:val="0"/>
        <w:spacing w:line="520" w:lineRule="exact"/>
        <w:ind w:left="0" w:leftChars="0" w:firstLine="640" w:firstLineChars="200"/>
        <w:rPr>
          <w:rFonts w:hint="eastAsia" w:ascii="仿宋_GB2312" w:hAnsi="仿宋_GB2312" w:eastAsia="仿宋_GB2312" w:cs="仿宋_GB2312"/>
          <w:color w:val="000000"/>
          <w:kern w:val="0"/>
          <w:sz w:val="32"/>
          <w:szCs w:val="32"/>
          <w:lang w:eastAsia="zh-CN"/>
        </w:rPr>
      </w:pPr>
      <w:r>
        <w:rPr>
          <w:rFonts w:hint="eastAsia" w:ascii="仿宋_GB2312" w:hAnsi="仿宋_GB2312" w:eastAsia="仿宋_GB2312" w:cs="仿宋_GB2312"/>
          <w:color w:val="000000"/>
          <w:kern w:val="0"/>
          <w:sz w:val="32"/>
          <w:szCs w:val="32"/>
        </w:rPr>
        <w:t>为更好地提升行政事业单位绩效管理工作水平，需要对当前的预算绩效工作评价体系进行修缮，使其趋于完善。修缮预算绩效管理工作评价体系过程中，管理者需要对以往的工作经验加以总结，分析评价体系中存在的问题，用以设计出合理化的管理体系，使其能够系统预算绩效管理工作质量。管理者还需要对管理体系中的评价指标加以细化，重点划分挂哪里权限，促使决策机制完善发展，建成严谨的评审机制，对于重大的经济事项预先进行技术咨询</w:t>
      </w:r>
      <w:r>
        <w:rPr>
          <w:rFonts w:hint="eastAsia" w:ascii="仿宋_GB2312" w:hAnsi="仿宋_GB2312" w:eastAsia="仿宋_GB2312" w:cs="仿宋_GB2312"/>
          <w:color w:val="000000"/>
          <w:kern w:val="0"/>
          <w:sz w:val="32"/>
          <w:szCs w:val="32"/>
          <w:lang w:eastAsia="zh-CN"/>
        </w:rPr>
        <w:t>。</w:t>
      </w:r>
    </w:p>
    <w:p>
      <w:pPr>
        <w:keepNext w:val="0"/>
        <w:keepLines w:val="0"/>
        <w:pageBreakBefore w:val="0"/>
        <w:widowControl/>
        <w:kinsoku/>
        <w:wordWrap/>
        <w:overflowPunct/>
        <w:topLinePunct w:val="0"/>
        <w:autoSpaceDN w:val="0"/>
        <w:bidi w:val="0"/>
        <w:adjustRightInd w:val="0"/>
        <w:snapToGrid w:val="0"/>
        <w:spacing w:line="520"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lang w:val="en-US" w:eastAsia="zh-CN"/>
        </w:rPr>
        <w:t>2.</w:t>
      </w:r>
      <w:r>
        <w:rPr>
          <w:rFonts w:hint="eastAsia" w:ascii="仿宋_GB2312" w:hAnsi="仿宋_GB2312" w:eastAsia="仿宋_GB2312" w:cs="仿宋_GB2312"/>
          <w:color w:val="000000"/>
          <w:kern w:val="0"/>
          <w:sz w:val="32"/>
          <w:szCs w:val="32"/>
        </w:rPr>
        <w:t>强化预算工作执行力度</w:t>
      </w:r>
    </w:p>
    <w:p>
      <w:pPr>
        <w:keepNext w:val="0"/>
        <w:keepLines w:val="0"/>
        <w:pageBreakBefore w:val="0"/>
        <w:widowControl/>
        <w:kinsoku/>
        <w:wordWrap/>
        <w:overflowPunct/>
        <w:topLinePunct w:val="0"/>
        <w:autoSpaceDN w:val="0"/>
        <w:bidi w:val="0"/>
        <w:adjustRightInd w:val="0"/>
        <w:snapToGrid w:val="0"/>
        <w:spacing w:line="520" w:lineRule="exact"/>
        <w:ind w:left="0" w:leftChars="0" w:firstLine="640" w:firstLineChars="200"/>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强化预算工作执行力度，需要预算管理者对当前的工作方式加以改进，对预算执行工作不同环节加以管控，系统化提升预算工作质量。行政事业单位管理者首先需要建立一套完善的预算执行追踪机制，日常工作中要加强对财务人员的工作指导，促使财务工作人员按照工作规范搜集数据信息，做好预算工作报告用以提供有参考价值的内部控制管理信息。财务工作人员需要定期召开工作反馈会议，及时发现实际工作不足以改进日常工作。其次，行政事业单位内部需要制定严格的预算工作执行绩效标准，单位内部的工作人员之间要加强交流，用以提升工作人员工作积极性。最后，参与预算工作执行者在实际工作中，需要与时俱进，发现问题及时报告，及时调整预算方案，保障单位获得良好的发展。</w:t>
      </w:r>
    </w:p>
    <w:p>
      <w:pPr>
        <w:keepNext w:val="0"/>
        <w:keepLines w:val="0"/>
        <w:pageBreakBefore w:val="0"/>
        <w:widowControl/>
        <w:kinsoku/>
        <w:wordWrap/>
        <w:overflowPunct/>
        <w:topLinePunct w:val="0"/>
        <w:autoSpaceDN w:val="0"/>
        <w:bidi w:val="0"/>
        <w:adjustRightInd w:val="0"/>
        <w:snapToGrid w:val="0"/>
        <w:spacing w:line="520" w:lineRule="exact"/>
        <w:ind w:left="0" w:leftChars="0" w:firstLine="643" w:firstLineChars="200"/>
        <w:rPr>
          <w:rFonts w:hint="eastAsia" w:ascii="楷体_GB2312" w:hAnsi="楷体_GB2312" w:eastAsia="楷体_GB2312" w:cs="楷体_GB2312"/>
          <w:b/>
          <w:bCs/>
          <w:color w:val="000000"/>
          <w:kern w:val="0"/>
          <w:sz w:val="32"/>
          <w:szCs w:val="32"/>
        </w:rPr>
      </w:pPr>
      <w:r>
        <w:rPr>
          <w:rFonts w:hint="eastAsia" w:ascii="楷体_GB2312" w:hAnsi="楷体_GB2312" w:eastAsia="楷体_GB2312" w:cs="楷体_GB2312"/>
          <w:b/>
          <w:bCs/>
          <w:color w:val="000000"/>
          <w:kern w:val="0"/>
          <w:sz w:val="32"/>
          <w:szCs w:val="32"/>
        </w:rPr>
        <w:t>四、总体评价和自评得分情况</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对2023年度部门（单位）自评得分情况进行简要说明，并对部门（单位）2023年度整体支出绩效进行评价。</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部门整体支出目标实现程度及绩效：一是按相关规定、制度，规范基本支出、项目支出资金管理；二是按时完成当年度审计计划，合理安排项目支出；三是依法全面履行审计监督职责，为全区经济建设作出了积极贡献。自评分数为100分，等级为良好。</w:t>
      </w:r>
    </w:p>
    <w:p>
      <w:pPr>
        <w:pStyle w:val="14"/>
        <w:keepNext w:val="0"/>
        <w:keepLines w:val="0"/>
        <w:pageBreakBefore w:val="0"/>
        <w:widowControl/>
        <w:kinsoku/>
        <w:wordWrap/>
        <w:overflowPunct/>
        <w:topLinePunct w:val="0"/>
        <w:bidi w:val="0"/>
        <w:adjustRightInd w:val="0"/>
        <w:snapToGrid w:val="0"/>
        <w:spacing w:line="520" w:lineRule="exact"/>
        <w:ind w:left="0" w:leftChars="0" w:firstLine="640"/>
        <w:jc w:val="left"/>
        <w:rPr>
          <w:rFonts w:hint="eastAsia" w:ascii="仿宋_GB2312" w:hAnsi="仿宋_GB2312" w:eastAsia="仿宋_GB2312" w:cs="仿宋_GB2312"/>
          <w:sz w:val="32"/>
          <w:szCs w:val="32"/>
        </w:rPr>
      </w:pPr>
      <w:r>
        <w:rPr>
          <w:rFonts w:hint="eastAsia" w:ascii="楷体_GB2312" w:hAnsi="楷体_GB2312" w:eastAsia="楷体_GB2312" w:cs="楷体_GB2312"/>
          <w:b/>
          <w:bCs/>
          <w:color w:val="000000"/>
          <w:kern w:val="0"/>
          <w:sz w:val="32"/>
          <w:szCs w:val="32"/>
        </w:rPr>
        <w:t>五、</w:t>
      </w:r>
      <w:r>
        <w:rPr>
          <w:rFonts w:hint="eastAsia" w:ascii="楷体_GB2312" w:hAnsi="楷体_GB2312" w:eastAsia="楷体_GB2312" w:cs="楷体_GB2312"/>
          <w:b/>
          <w:bCs/>
          <w:sz w:val="32"/>
          <w:szCs w:val="32"/>
        </w:rPr>
        <w:t>存在的问题及原因分析</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主要反映各种预算支出执行偏离绩效目标的情况，并分析其原因。</w:t>
      </w:r>
    </w:p>
    <w:p>
      <w:pPr>
        <w:pStyle w:val="3"/>
        <w:keepNext w:val="0"/>
        <w:keepLines w:val="0"/>
        <w:pageBreakBefore w:val="0"/>
        <w:kinsoku/>
        <w:wordWrap/>
        <w:overflowPunct/>
        <w:topLinePunct w:val="0"/>
        <w:bidi w:val="0"/>
        <w:adjustRightInd w:val="0"/>
        <w:snapToGrid w:val="0"/>
        <w:spacing w:line="520" w:lineRule="exact"/>
        <w:ind w:left="0" w:leftChars="0" w:right="0" w:firstLine="640" w:firstLineChars="200"/>
        <w:textAlignment w:val="baseline"/>
        <w:rPr>
          <w:rFonts w:hint="eastAsia" w:ascii="仿宋_GB2312" w:hAnsi="仿宋_GB2312" w:eastAsia="仿宋_GB2312" w:cs="仿宋_GB2312"/>
          <w:spacing w:val="0"/>
          <w:sz w:val="32"/>
          <w:szCs w:val="32"/>
          <w:lang w:val="en-US" w:eastAsia="zh-CN"/>
        </w:rPr>
      </w:pPr>
      <w:r>
        <w:rPr>
          <w:rFonts w:hint="eastAsia" w:ascii="仿宋_GB2312" w:hAnsi="仿宋_GB2312" w:eastAsia="仿宋_GB2312" w:cs="仿宋_GB2312"/>
          <w:spacing w:val="0"/>
          <w:sz w:val="32"/>
          <w:szCs w:val="32"/>
          <w:lang w:val="en-US" w:eastAsia="zh-CN"/>
        </w:rPr>
        <w:t>因公路建设及养护专项资金计划、建设计划由省计交通主管部门在每年的8-9月集中下达，时间相对较晚。项目设计图纸及评审、立项批复、招投标等各项前期准备工作的环节较多，加之农村公路建设及养护项目实施时存在点多、面广、线长的行业特性，给项目实施带来不利因素，项目建设时间相应增加。我单位在项目实施过程中，统筹安排，积极调度，所建项目均在2023年年底完成交（竣）工验收，并于2024年委托第三方开展项目审计，待审计工作结束后，立即按规定支付项目建设资金并已全部支付到位。</w:t>
      </w:r>
    </w:p>
    <w:p>
      <w:pPr>
        <w:pStyle w:val="3"/>
        <w:keepNext w:val="0"/>
        <w:keepLines w:val="0"/>
        <w:pageBreakBefore w:val="0"/>
        <w:kinsoku/>
        <w:wordWrap/>
        <w:overflowPunct/>
        <w:topLinePunct w:val="0"/>
        <w:bidi w:val="0"/>
        <w:adjustRightInd w:val="0"/>
        <w:snapToGrid w:val="0"/>
        <w:spacing w:line="520" w:lineRule="exact"/>
        <w:ind w:left="0" w:leftChars="0" w:right="0" w:firstLine="640" w:firstLineChars="200"/>
        <w:textAlignment w:val="baseline"/>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项目能够正常执行，项目资金支付及时。由此可见，项目管理团队的管理水平，是项目执行过程中的关键性要素，不可取代。</w:t>
      </w:r>
    </w:p>
    <w:p>
      <w:pPr>
        <w:keepNext w:val="0"/>
        <w:keepLines w:val="0"/>
        <w:pageBreakBefore w:val="0"/>
        <w:widowControl/>
        <w:numPr>
          <w:ilvl w:val="0"/>
          <w:numId w:val="0"/>
        </w:numPr>
        <w:kinsoku/>
        <w:wordWrap/>
        <w:overflowPunct/>
        <w:topLinePunct w:val="0"/>
        <w:bidi w:val="0"/>
        <w:adjustRightInd w:val="0"/>
        <w:snapToGrid w:val="0"/>
        <w:spacing w:line="520" w:lineRule="exact"/>
        <w:ind w:left="0" w:leftChars="0" w:firstLine="640" w:firstLineChars="200"/>
        <w:jc w:val="left"/>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由于农村公路和国省干线日常养护及农村公路养护工程具有点多、面广、线长的行业特性，且上级拨付公路养护资金的较少，给全区境内的国省干线公路及农村公路养护带来了一些难度。公路养护工作只能通力协调各乡镇、村，积极做好乡村道的日常养护工作，做好农村公路养护工程的前期清障、施工过程中的协调工作、后期养生维护等工作，为养护工作的顺利实施保驾护航，助力乡村振兴。</w:t>
      </w:r>
    </w:p>
    <w:p>
      <w:pPr>
        <w:keepNext w:val="0"/>
        <w:keepLines w:val="0"/>
        <w:pageBreakBefore w:val="0"/>
        <w:widowControl/>
        <w:kinsoku/>
        <w:wordWrap/>
        <w:overflowPunct/>
        <w:topLinePunct w:val="0"/>
        <w:bidi w:val="0"/>
        <w:adjustRightInd w:val="0"/>
        <w:snapToGrid w:val="0"/>
        <w:spacing w:line="520" w:lineRule="exact"/>
        <w:ind w:left="0" w:leftChars="0" w:firstLine="643" w:firstLineChars="200"/>
        <w:jc w:val="left"/>
        <w:rPr>
          <w:rFonts w:hint="eastAsia" w:ascii="仿宋_GB2312" w:hAnsi="仿宋_GB2312" w:eastAsia="仿宋_GB2312" w:cs="仿宋_GB2312"/>
          <w:sz w:val="32"/>
          <w:szCs w:val="32"/>
        </w:rPr>
      </w:pPr>
      <w:r>
        <w:rPr>
          <w:rFonts w:hint="eastAsia" w:ascii="楷体_GB2312" w:hAnsi="楷体_GB2312" w:eastAsia="楷体_GB2312" w:cs="楷体_GB2312"/>
          <w:b/>
          <w:bCs/>
          <w:sz w:val="32"/>
          <w:szCs w:val="32"/>
        </w:rPr>
        <w:t>六、下一步改进措施</w:t>
      </w:r>
    </w:p>
    <w:p>
      <w:pPr>
        <w:keepNext w:val="0"/>
        <w:keepLines w:val="0"/>
        <w:pageBreakBefore w:val="0"/>
        <w:kinsoku/>
        <w:wordWrap/>
        <w:overflowPunct/>
        <w:topLinePunct w:val="0"/>
        <w:bidi w:val="0"/>
        <w:adjustRightInd w:val="0"/>
        <w:snapToGrid w:val="0"/>
        <w:spacing w:line="520" w:lineRule="exact"/>
        <w:ind w:left="0" w:leftChars="0" w:right="0" w:firstLine="640" w:firstLineChars="200"/>
        <w:jc w:val="left"/>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按照区委区政府关于实施乡村振兴战略工作部署，我中心立足区域特色，整合区域资源优势，在养护好国省干线的同时，把农村公路作为公共基础设施建设的重中之重， 将推动“四好农村路”建设实现高速、高质量发展，作为在乡村振兴中发挥先行作用，深刻领会、准确把握、认真落实，推进改善农村人居环境，带动农民增收致富，深入推进乡村振兴战略实施，增加农民收入，提高人民的幸福感、获得感。</w:t>
      </w:r>
    </w:p>
    <w:p>
      <w:pPr>
        <w:keepNext w:val="0"/>
        <w:keepLines w:val="0"/>
        <w:pageBreakBefore w:val="0"/>
        <w:kinsoku/>
        <w:wordWrap/>
        <w:overflowPunct/>
        <w:topLinePunct w:val="0"/>
        <w:bidi w:val="0"/>
        <w:adjustRightInd w:val="0"/>
        <w:snapToGrid w:val="0"/>
        <w:spacing w:line="520" w:lineRule="exact"/>
        <w:ind w:left="0" w:leftChars="0" w:right="0" w:firstLine="640" w:firstLineChars="200"/>
        <w:jc w:val="left"/>
        <w:rPr>
          <w:rFonts w:hint="eastAsia" w:ascii="仿宋_GB2312" w:hAnsi="仿宋_GB2312" w:eastAsia="仿宋_GB2312" w:cs="仿宋_GB2312"/>
          <w:spacing w:val="0"/>
          <w:sz w:val="32"/>
          <w:szCs w:val="32"/>
        </w:rPr>
      </w:pPr>
      <w:r>
        <w:rPr>
          <w:rFonts w:hint="eastAsia" w:ascii="仿宋_GB2312" w:hAnsi="仿宋_GB2312" w:eastAsia="仿宋_GB2312" w:cs="仿宋_GB2312"/>
          <w:spacing w:val="0"/>
          <w:sz w:val="32"/>
          <w:szCs w:val="32"/>
        </w:rPr>
        <w:t>预算资金使用计划性有待加强，完善用款计划管理，更科学合理的编制资金使用计划，进一步细化收支项目，按项目、按时间、按进度支出，提高资金的使用效益。</w:t>
      </w:r>
    </w:p>
    <w:p>
      <w:pPr>
        <w:keepNext w:val="0"/>
        <w:keepLines w:val="0"/>
        <w:pageBreakBefore w:val="0"/>
        <w:widowControl/>
        <w:kinsoku/>
        <w:wordWrap/>
        <w:overflowPunct/>
        <w:topLinePunct w:val="0"/>
        <w:bidi w:val="0"/>
        <w:adjustRightInd w:val="0"/>
        <w:snapToGrid w:val="0"/>
        <w:spacing w:line="520" w:lineRule="exact"/>
        <w:ind w:left="0" w:leftChars="0" w:firstLine="645"/>
        <w:jc w:val="left"/>
        <w:rPr>
          <w:rFonts w:hint="eastAsia" w:ascii="楷体_GB2312" w:hAnsi="楷体_GB2312" w:eastAsia="楷体_GB2312" w:cs="楷体_GB2312"/>
          <w:b/>
          <w:bCs/>
          <w:sz w:val="32"/>
          <w:szCs w:val="32"/>
          <w:lang w:eastAsia="zh-CN"/>
        </w:rPr>
      </w:pPr>
      <w:r>
        <w:rPr>
          <w:rFonts w:hint="eastAsia" w:ascii="楷体_GB2312" w:hAnsi="楷体_GB2312" w:eastAsia="楷体_GB2312" w:cs="楷体_GB2312"/>
          <w:b/>
          <w:bCs/>
          <w:sz w:val="32"/>
          <w:szCs w:val="32"/>
        </w:rPr>
        <w:t>七、整体支出绩效自评结果拟应用</w:t>
      </w:r>
      <w:r>
        <w:rPr>
          <w:rFonts w:hint="eastAsia" w:ascii="楷体_GB2312" w:hAnsi="楷体_GB2312" w:eastAsia="楷体_GB2312" w:cs="楷体_GB2312"/>
          <w:b/>
          <w:bCs/>
          <w:sz w:val="32"/>
          <w:szCs w:val="32"/>
          <w:lang w:eastAsia="zh-CN"/>
        </w:rPr>
        <w:t>和</w:t>
      </w:r>
      <w:r>
        <w:rPr>
          <w:rFonts w:hint="eastAsia" w:ascii="楷体_GB2312" w:hAnsi="楷体_GB2312" w:eastAsia="楷体_GB2312" w:cs="楷体_GB2312"/>
          <w:b/>
          <w:bCs/>
          <w:sz w:val="32"/>
          <w:szCs w:val="32"/>
        </w:rPr>
        <w:t>公开</w:t>
      </w:r>
      <w:r>
        <w:rPr>
          <w:rFonts w:hint="eastAsia" w:ascii="楷体_GB2312" w:hAnsi="楷体_GB2312" w:eastAsia="楷体_GB2312" w:cs="楷体_GB2312"/>
          <w:b/>
          <w:bCs/>
          <w:sz w:val="32"/>
          <w:szCs w:val="32"/>
          <w:lang w:eastAsia="zh-CN"/>
        </w:rPr>
        <w:t>情况</w:t>
      </w:r>
    </w:p>
    <w:p>
      <w:pPr>
        <w:keepNext w:val="0"/>
        <w:keepLines w:val="0"/>
        <w:pageBreakBefore w:val="0"/>
        <w:widowControl/>
        <w:kinsoku/>
        <w:wordWrap/>
        <w:overflowPunct/>
        <w:topLinePunct w:val="0"/>
        <w:bidi w:val="0"/>
        <w:adjustRightInd w:val="0"/>
        <w:snapToGrid w:val="0"/>
        <w:spacing w:line="520" w:lineRule="exact"/>
        <w:ind w:left="0" w:leftChars="0" w:firstLine="645"/>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报告需要以下附件：</w:t>
      </w:r>
    </w:p>
    <w:p>
      <w:pPr>
        <w:keepNext w:val="0"/>
        <w:keepLines w:val="0"/>
        <w:pageBreakBefore w:val="0"/>
        <w:widowControl/>
        <w:kinsoku/>
        <w:wordWrap/>
        <w:overflowPunct/>
        <w:topLinePunct w:val="0"/>
        <w:bidi w:val="0"/>
        <w:adjustRightInd w:val="0"/>
        <w:snapToGrid w:val="0"/>
        <w:spacing w:line="520" w:lineRule="exact"/>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部门整体支出绩效评价基础数据表</w:t>
      </w:r>
    </w:p>
    <w:p>
      <w:pPr>
        <w:keepNext w:val="0"/>
        <w:keepLines w:val="0"/>
        <w:pageBreakBefore w:val="0"/>
        <w:widowControl/>
        <w:kinsoku/>
        <w:wordWrap/>
        <w:overflowPunct/>
        <w:topLinePunct w:val="0"/>
        <w:bidi w:val="0"/>
        <w:adjustRightInd w:val="0"/>
        <w:snapToGrid w:val="0"/>
        <w:spacing w:line="520" w:lineRule="exact"/>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部门整体支出绩效自评表</w:t>
      </w:r>
    </w:p>
    <w:p>
      <w:pPr>
        <w:keepNext w:val="0"/>
        <w:keepLines w:val="0"/>
        <w:pageBreakBefore w:val="0"/>
        <w:widowControl/>
        <w:kinsoku/>
        <w:wordWrap/>
        <w:overflowPunct/>
        <w:topLinePunct w:val="0"/>
        <w:bidi w:val="0"/>
        <w:adjustRightInd w:val="0"/>
        <w:snapToGrid w:val="0"/>
        <w:spacing w:line="520" w:lineRule="exact"/>
        <w:ind w:left="0" w:leftChars="0"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项目支出绩效自评表</w:t>
      </w:r>
    </w:p>
    <w:p>
      <w:pPr>
        <w:keepNext w:val="0"/>
        <w:keepLines w:val="0"/>
        <w:pageBreakBefore w:val="0"/>
        <w:kinsoku/>
        <w:wordWrap/>
        <w:overflowPunct/>
        <w:topLinePunct w:val="0"/>
        <w:bidi w:val="0"/>
        <w:adjustRightInd w:val="0"/>
        <w:snapToGrid w:val="0"/>
        <w:spacing w:line="520" w:lineRule="exact"/>
        <w:ind w:left="0" w:leftChars="0" w:firstLine="627" w:firstLineChars="196"/>
        <w:rPr>
          <w:rFonts w:hint="eastAsia" w:ascii="仿宋_GB2312" w:hAnsi="仿宋_GB2312" w:eastAsia="仿宋_GB2312" w:cs="仿宋_GB2312"/>
          <w:kern w:val="0"/>
          <w:sz w:val="32"/>
          <w:szCs w:val="32"/>
          <w:lang w:val="en-US" w:eastAsia="zh-CN" w:bidi="ar-SA"/>
        </w:rPr>
      </w:pPr>
      <w:r>
        <w:rPr>
          <w:rFonts w:hint="eastAsia" w:ascii="仿宋_GB2312" w:hAnsi="仿宋_GB2312" w:eastAsia="仿宋_GB2312" w:cs="仿宋_GB2312"/>
          <w:kern w:val="0"/>
          <w:sz w:val="32"/>
          <w:szCs w:val="32"/>
          <w:lang w:val="en-US" w:eastAsia="zh-CN" w:bidi="ar-SA"/>
        </w:rPr>
        <w:t>4.其他必要材料（当年度预算绩效目标申报表、单位年度工作总结、预决算报表、有关表彰奖励复印件等）及与自评报告、基础表、自评表内容相符的相关佐证材料（佐证资料必须列目录，与自评表指标对应）</w:t>
      </w:r>
    </w:p>
    <w:p>
      <w:pPr>
        <w:pStyle w:val="12"/>
        <w:ind w:left="0" w:leftChars="0" w:firstLine="0" w:firstLineChars="0"/>
        <w:rPr>
          <w:rFonts w:hint="default" w:eastAsia="仿宋"/>
          <w:lang w:val="en-US" w:eastAsia="zh-CN"/>
        </w:rPr>
      </w:pPr>
    </w:p>
    <w:p>
      <w:pPr>
        <w:pStyle w:val="7"/>
        <w:rPr>
          <w:rFonts w:hint="eastAsia" w:ascii="仿宋" w:hAnsi="仿宋" w:eastAsia="仿宋" w:cs="仿宋"/>
          <w:lang w:val="en-US" w:eastAsia="zh-CN"/>
        </w:rPr>
      </w:pPr>
    </w:p>
    <w:p>
      <w:pPr>
        <w:spacing w:line="600" w:lineRule="exact"/>
        <w:rPr>
          <w:rFonts w:hint="eastAsia" w:ascii="仿宋" w:hAnsi="仿宋" w:eastAsia="仿宋" w:cs="仿宋"/>
          <w:color w:val="FF0000"/>
          <w:sz w:val="32"/>
          <w:szCs w:val="32"/>
          <w:lang w:val="en-US" w:eastAsia="zh-CN"/>
        </w:rPr>
      </w:pPr>
      <w:r>
        <w:rPr>
          <w:rFonts w:hint="eastAsia" w:ascii="仿宋" w:hAnsi="仿宋" w:eastAsia="仿宋" w:cs="仿宋"/>
          <w:kern w:val="0"/>
          <w:sz w:val="22"/>
          <w:szCs w:val="24"/>
        </w:rPr>
        <w:br w:type="page"/>
      </w:r>
      <w:r>
        <w:rPr>
          <w:rFonts w:hint="eastAsia" w:ascii="仿宋" w:hAnsi="仿宋" w:eastAsia="仿宋" w:cs="仿宋"/>
          <w:color w:val="FF0000"/>
          <w:sz w:val="32"/>
          <w:szCs w:val="32"/>
        </w:rPr>
        <w:t>附件</w:t>
      </w:r>
      <w:r>
        <w:rPr>
          <w:rFonts w:hint="eastAsia" w:ascii="仿宋" w:hAnsi="仿宋" w:eastAsia="仿宋" w:cs="仿宋"/>
          <w:color w:val="FF0000"/>
          <w:sz w:val="32"/>
          <w:szCs w:val="32"/>
          <w:lang w:val="en-US" w:eastAsia="zh-CN"/>
        </w:rPr>
        <w:t>6</w:t>
      </w:r>
    </w:p>
    <w:p>
      <w:pPr>
        <w:spacing w:line="600" w:lineRule="exact"/>
        <w:jc w:val="center"/>
        <w:rPr>
          <w:rFonts w:hint="eastAsia" w:ascii="仿宋" w:hAnsi="仿宋" w:eastAsia="仿宋" w:cs="仿宋"/>
          <w:color w:val="FF0000"/>
          <w:sz w:val="48"/>
          <w:szCs w:val="48"/>
          <w:lang w:val="en-US" w:eastAsia="zh-CN"/>
        </w:rPr>
      </w:pPr>
    </w:p>
    <w:p>
      <w:pPr>
        <w:spacing w:line="600" w:lineRule="exact"/>
        <w:jc w:val="center"/>
        <w:rPr>
          <w:rFonts w:hint="eastAsia" w:ascii="仿宋" w:hAnsi="仿宋" w:eastAsia="仿宋" w:cs="仿宋"/>
          <w:color w:val="FF0000"/>
          <w:sz w:val="48"/>
          <w:szCs w:val="48"/>
          <w:lang w:val="en-US" w:eastAsia="zh-CN"/>
        </w:rPr>
      </w:pPr>
    </w:p>
    <w:p>
      <w:pPr>
        <w:spacing w:line="600" w:lineRule="exact"/>
        <w:jc w:val="center"/>
        <w:rPr>
          <w:rFonts w:hint="eastAsia" w:ascii="仿宋" w:hAnsi="仿宋" w:eastAsia="仿宋" w:cs="仿宋"/>
          <w:color w:val="FF0000"/>
          <w:sz w:val="48"/>
          <w:szCs w:val="48"/>
          <w:lang w:val="en-US" w:eastAsia="zh-CN"/>
        </w:rPr>
      </w:pPr>
      <w:r>
        <w:rPr>
          <w:rFonts w:hint="eastAsia" w:ascii="仿宋" w:hAnsi="仿宋" w:eastAsia="仿宋" w:cs="仿宋"/>
          <w:color w:val="FF0000"/>
          <w:sz w:val="48"/>
          <w:szCs w:val="48"/>
          <w:lang w:val="en-US" w:eastAsia="zh-CN"/>
        </w:rPr>
        <w:t>(  )年度XX部门XX项目支出</w:t>
      </w:r>
    </w:p>
    <w:p>
      <w:pPr>
        <w:jc w:val="center"/>
        <w:rPr>
          <w:rFonts w:hint="eastAsia" w:ascii="仿宋" w:hAnsi="仿宋" w:eastAsia="仿宋" w:cs="仿宋"/>
          <w:color w:val="FF0000"/>
          <w:sz w:val="48"/>
          <w:szCs w:val="48"/>
          <w:lang w:val="en-US" w:eastAsia="zh-CN"/>
        </w:rPr>
      </w:pPr>
      <w:r>
        <w:rPr>
          <w:rFonts w:hint="eastAsia" w:ascii="仿宋" w:hAnsi="仿宋" w:eastAsia="仿宋" w:cs="仿宋"/>
          <w:color w:val="FF0000"/>
          <w:sz w:val="48"/>
          <w:szCs w:val="48"/>
          <w:lang w:val="en-US" w:eastAsia="zh-CN"/>
        </w:rPr>
        <w:t>绩效评价报告</w:t>
      </w:r>
    </w:p>
    <w:p>
      <w:pPr>
        <w:tabs>
          <w:tab w:val="left" w:pos="1603"/>
        </w:tabs>
        <w:bidi w:val="0"/>
        <w:jc w:val="left"/>
        <w:rPr>
          <w:rFonts w:hint="eastAsia" w:ascii="仿宋" w:hAnsi="仿宋" w:eastAsia="仿宋" w:cs="仿宋"/>
          <w:color w:val="FF0000"/>
          <w:lang w:val="en-US" w:eastAsia="zh-CN"/>
        </w:rPr>
      </w:pPr>
      <w:r>
        <w:rPr>
          <w:rFonts w:hint="eastAsia" w:ascii="仿宋" w:hAnsi="仿宋" w:eastAsia="仿宋" w:cs="仿宋"/>
          <w:color w:val="FF0000"/>
          <w:lang w:val="en-US" w:eastAsia="zh-CN"/>
        </w:rPr>
        <w:t> </w:t>
      </w:r>
    </w:p>
    <w:p>
      <w:pPr>
        <w:tabs>
          <w:tab w:val="left" w:pos="1603"/>
        </w:tabs>
        <w:bidi w:val="0"/>
        <w:jc w:val="left"/>
        <w:rPr>
          <w:rFonts w:hint="eastAsia" w:ascii="仿宋" w:hAnsi="仿宋" w:eastAsia="仿宋" w:cs="仿宋"/>
          <w:color w:val="FF0000"/>
          <w:lang w:val="en-US" w:eastAsia="zh-CN"/>
        </w:rPr>
      </w:pPr>
      <w:r>
        <w:rPr>
          <w:rFonts w:hint="eastAsia" w:ascii="仿宋" w:hAnsi="仿宋" w:eastAsia="仿宋" w:cs="仿宋"/>
          <w:color w:val="FF0000"/>
          <w:lang w:val="en-US" w:eastAsia="zh-CN"/>
        </w:rPr>
        <w:t> </w:t>
      </w:r>
    </w:p>
    <w:p>
      <w:pPr>
        <w:tabs>
          <w:tab w:val="left" w:pos="1603"/>
        </w:tabs>
        <w:bidi w:val="0"/>
        <w:jc w:val="left"/>
        <w:rPr>
          <w:rFonts w:hint="eastAsia" w:ascii="仿宋" w:hAnsi="仿宋" w:eastAsia="仿宋" w:cs="仿宋"/>
          <w:color w:val="FF0000"/>
          <w:lang w:val="en-US" w:eastAsia="zh-CN"/>
        </w:rPr>
      </w:pPr>
    </w:p>
    <w:p>
      <w:pPr>
        <w:tabs>
          <w:tab w:val="left" w:pos="1603"/>
        </w:tabs>
        <w:bidi w:val="0"/>
        <w:jc w:val="left"/>
        <w:rPr>
          <w:rFonts w:hint="eastAsia" w:ascii="仿宋" w:hAnsi="仿宋" w:eastAsia="仿宋" w:cs="仿宋"/>
          <w:color w:val="FF0000"/>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720" w:firstLineChars="200"/>
        <w:jc w:val="both"/>
        <w:rPr>
          <w:rFonts w:hint="eastAsia" w:ascii="仿宋" w:hAnsi="仿宋" w:eastAsia="仿宋" w:cs="仿宋"/>
          <w:color w:val="FF0000"/>
          <w:sz w:val="36"/>
          <w:szCs w:val="36"/>
          <w:lang w:val="en-US" w:eastAsia="zh-CN"/>
        </w:rPr>
      </w:pPr>
    </w:p>
    <w:p>
      <w:pPr>
        <w:ind w:firstLine="1440" w:firstLineChars="400"/>
        <w:jc w:val="both"/>
        <w:rPr>
          <w:rFonts w:hint="eastAsia" w:ascii="仿宋" w:hAnsi="仿宋" w:eastAsia="仿宋" w:cs="仿宋"/>
          <w:color w:val="FF0000"/>
          <w:sz w:val="36"/>
          <w:szCs w:val="36"/>
          <w:lang w:val="en-US" w:eastAsia="zh-CN"/>
        </w:rPr>
      </w:pPr>
      <w:r>
        <w:rPr>
          <w:rFonts w:hint="eastAsia" w:ascii="仿宋" w:hAnsi="仿宋" w:eastAsia="仿宋" w:cs="仿宋"/>
          <w:color w:val="FF0000"/>
          <w:sz w:val="36"/>
          <w:szCs w:val="36"/>
          <w:lang w:val="en-US" w:eastAsia="zh-CN"/>
        </w:rPr>
        <w:t xml:space="preserve">  部门（单位）名称：（盖章）      </w:t>
      </w:r>
    </w:p>
    <w:p>
      <w:pPr>
        <w:ind w:firstLine="2520" w:firstLineChars="700"/>
        <w:jc w:val="both"/>
        <w:rPr>
          <w:rFonts w:hint="eastAsia" w:ascii="仿宋" w:hAnsi="仿宋" w:eastAsia="仿宋" w:cs="仿宋"/>
          <w:color w:val="FF0000"/>
          <w:sz w:val="36"/>
          <w:szCs w:val="36"/>
          <w:lang w:val="en-US" w:eastAsia="zh-CN"/>
        </w:rPr>
      </w:pPr>
    </w:p>
    <w:p>
      <w:pPr>
        <w:ind w:firstLine="3240" w:firstLineChars="900"/>
        <w:jc w:val="both"/>
        <w:rPr>
          <w:rFonts w:hint="eastAsia" w:ascii="仿宋" w:hAnsi="仿宋" w:eastAsia="仿宋" w:cs="仿宋"/>
          <w:color w:val="FF0000"/>
          <w:sz w:val="36"/>
          <w:szCs w:val="36"/>
          <w:lang w:val="en-US" w:eastAsia="zh-CN"/>
        </w:rPr>
      </w:pPr>
      <w:r>
        <w:rPr>
          <w:rFonts w:hint="eastAsia" w:ascii="仿宋" w:hAnsi="仿宋" w:eastAsia="仿宋" w:cs="仿宋"/>
          <w:color w:val="FF0000"/>
          <w:sz w:val="36"/>
          <w:szCs w:val="36"/>
          <w:lang w:val="en-US" w:eastAsia="zh-CN"/>
        </w:rPr>
        <w:t>年  月  日</w:t>
      </w:r>
    </w:p>
    <w:p>
      <w:pPr>
        <w:ind w:firstLine="720" w:firstLineChars="200"/>
        <w:jc w:val="both"/>
        <w:rPr>
          <w:rFonts w:hint="eastAsia" w:ascii="仿宋" w:hAnsi="仿宋" w:eastAsia="仿宋" w:cs="仿宋"/>
          <w:color w:val="FF0000"/>
          <w:sz w:val="36"/>
          <w:szCs w:val="36"/>
          <w:lang w:val="en-US" w:eastAsia="zh-CN"/>
        </w:rPr>
      </w:pPr>
    </w:p>
    <w:p>
      <w:pPr>
        <w:spacing w:line="560" w:lineRule="exact"/>
        <w:jc w:val="center"/>
        <w:rPr>
          <w:rFonts w:hint="eastAsia" w:ascii="仿宋" w:hAnsi="仿宋" w:eastAsia="仿宋" w:cs="仿宋"/>
          <w:color w:val="FF0000"/>
          <w:sz w:val="36"/>
          <w:szCs w:val="36"/>
          <w:lang w:val="en-US" w:eastAsia="zh-CN"/>
        </w:rPr>
      </w:pPr>
    </w:p>
    <w:p>
      <w:pPr>
        <w:spacing w:line="560" w:lineRule="exact"/>
        <w:jc w:val="center"/>
        <w:rPr>
          <w:rFonts w:hint="eastAsia" w:ascii="仿宋" w:hAnsi="仿宋" w:eastAsia="仿宋" w:cs="仿宋"/>
          <w:color w:val="FF0000"/>
          <w:sz w:val="36"/>
          <w:szCs w:val="36"/>
          <w:lang w:val="en-US" w:eastAsia="zh-CN"/>
        </w:rPr>
      </w:pPr>
    </w:p>
    <w:p>
      <w:pPr>
        <w:spacing w:line="600" w:lineRule="exact"/>
        <w:jc w:val="center"/>
        <w:rPr>
          <w:rFonts w:hint="eastAsia" w:ascii="仿宋" w:hAnsi="仿宋" w:eastAsia="仿宋" w:cs="仿宋"/>
          <w:color w:val="FF0000"/>
          <w:sz w:val="48"/>
          <w:szCs w:val="48"/>
          <w:lang w:val="en-US" w:eastAsia="zh-CN"/>
        </w:rPr>
      </w:pPr>
      <w:r>
        <w:rPr>
          <w:rFonts w:hint="eastAsia" w:ascii="仿宋" w:hAnsi="仿宋" w:eastAsia="仿宋" w:cs="仿宋"/>
          <w:color w:val="FF0000"/>
          <w:sz w:val="48"/>
          <w:szCs w:val="48"/>
          <w:lang w:val="en-US" w:eastAsia="zh-CN"/>
        </w:rPr>
        <w:t>(  )年度XX部门XX项目支出</w:t>
      </w:r>
    </w:p>
    <w:p>
      <w:pPr>
        <w:jc w:val="center"/>
        <w:rPr>
          <w:rFonts w:hint="eastAsia" w:ascii="仿宋" w:hAnsi="仿宋" w:eastAsia="仿宋" w:cs="仿宋"/>
          <w:color w:val="FF0000"/>
          <w:sz w:val="48"/>
          <w:szCs w:val="48"/>
          <w:lang w:val="en-US" w:eastAsia="zh-CN"/>
        </w:rPr>
      </w:pPr>
      <w:r>
        <w:rPr>
          <w:rFonts w:hint="eastAsia" w:ascii="仿宋" w:hAnsi="仿宋" w:eastAsia="仿宋" w:cs="仿宋"/>
          <w:color w:val="FF0000"/>
          <w:sz w:val="48"/>
          <w:szCs w:val="48"/>
          <w:lang w:val="en-US" w:eastAsia="zh-CN"/>
        </w:rPr>
        <w:t>绩效评价报告</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一、基本情况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（一）项目概况。包括项目背景、主要内容及实施情况、资金投入和使用情况等。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（二）项目绩效目标。包括总体目标和阶段性目标。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二、绩效评价工作开展情况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（一）绩效评价目的、对象和范围。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（二）绩效评价原则、评价指标体系（附表说明）、评价方法、评价标准等。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（三）绩效评价工作过程。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三、综合评价情况及评价结论（附相关评分表）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四、绩效评价指标分析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（一）项目决策情况。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（二）项目过程情况。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（三）项目产出情况。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（四）项目效益情况。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五、主要经验及做法、存在的问题及原因分析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 xml:space="preserve">六、有关建议 </w:t>
      </w:r>
    </w:p>
    <w:p>
      <w:pPr>
        <w:keepNext w:val="0"/>
        <w:keepLines w:val="0"/>
        <w:pageBreakBefore w:val="0"/>
        <w:widowControl/>
        <w:kinsoku/>
        <w:wordWrap/>
        <w:overflowPunct/>
        <w:topLinePunct w:val="0"/>
        <w:autoSpaceDE/>
        <w:autoSpaceDN/>
        <w:bidi w:val="0"/>
        <w:adjustRightInd/>
        <w:snapToGrid/>
        <w:spacing w:line="480" w:lineRule="exact"/>
        <w:ind w:firstLine="645"/>
        <w:jc w:val="left"/>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rPr>
        <w:t>七、其他需要说明的问题</w:t>
      </w:r>
    </w:p>
    <w:p>
      <w:pPr>
        <w:keepNext w:val="0"/>
        <w:keepLines w:val="0"/>
        <w:pageBreakBefore w:val="0"/>
        <w:kinsoku/>
        <w:wordWrap/>
        <w:overflowPunct/>
        <w:topLinePunct w:val="0"/>
        <w:autoSpaceDE/>
        <w:autoSpaceDN/>
        <w:bidi w:val="0"/>
        <w:adjustRightInd/>
        <w:snapToGrid/>
        <w:spacing w:line="480" w:lineRule="exact"/>
        <w:ind w:firstLine="320" w:firstLineChars="100"/>
        <w:jc w:val="both"/>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lang w:eastAsia="zh-CN"/>
        </w:rPr>
        <w:t>附件</w:t>
      </w:r>
      <w:r>
        <w:rPr>
          <w:rFonts w:hint="eastAsia" w:ascii="仿宋" w:hAnsi="仿宋" w:eastAsia="仿宋" w:cs="仿宋"/>
          <w:color w:val="FF0000"/>
          <w:sz w:val="32"/>
          <w:szCs w:val="32"/>
        </w:rPr>
        <w:t>：</w:t>
      </w:r>
      <w:r>
        <w:rPr>
          <w:rFonts w:hint="eastAsia" w:ascii="仿宋" w:hAnsi="仿宋" w:eastAsia="仿宋" w:cs="仿宋"/>
          <w:color w:val="FF0000"/>
          <w:sz w:val="32"/>
          <w:szCs w:val="32"/>
          <w:lang w:val="en-US" w:eastAsia="zh-CN"/>
        </w:rPr>
        <w:t>1.</w:t>
      </w:r>
      <w:r>
        <w:rPr>
          <w:rFonts w:hint="eastAsia" w:ascii="仿宋" w:hAnsi="仿宋" w:eastAsia="仿宋" w:cs="仿宋"/>
          <w:color w:val="FF0000"/>
          <w:sz w:val="32"/>
          <w:szCs w:val="32"/>
        </w:rPr>
        <w:t>项目支出绩效评价基础数据表</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1280" w:firstLineChars="400"/>
        <w:jc w:val="both"/>
        <w:textAlignment w:val="auto"/>
        <w:rPr>
          <w:rFonts w:hint="eastAsia" w:ascii="仿宋" w:hAnsi="仿宋" w:eastAsia="仿宋" w:cs="仿宋"/>
          <w:color w:val="FF0000"/>
          <w:sz w:val="32"/>
          <w:szCs w:val="32"/>
        </w:rPr>
      </w:pPr>
      <w:r>
        <w:rPr>
          <w:rFonts w:hint="eastAsia" w:ascii="仿宋" w:hAnsi="仿宋" w:eastAsia="仿宋" w:cs="仿宋"/>
          <w:color w:val="FF0000"/>
          <w:sz w:val="32"/>
          <w:szCs w:val="32"/>
          <w:lang w:val="en-US" w:eastAsia="zh-CN"/>
        </w:rPr>
        <w:t>2.</w:t>
      </w:r>
      <w:r>
        <w:rPr>
          <w:rFonts w:hint="eastAsia" w:ascii="仿宋" w:hAnsi="仿宋" w:eastAsia="仿宋" w:cs="仿宋"/>
          <w:color w:val="FF0000"/>
          <w:sz w:val="32"/>
          <w:szCs w:val="32"/>
        </w:rPr>
        <w:t>项目支出绩效评价指标及评分表（参考）</w:t>
      </w:r>
    </w:p>
    <w:p>
      <w:pPr>
        <w:keepNext w:val="0"/>
        <w:keepLines w:val="0"/>
        <w:pageBreakBefore w:val="0"/>
        <w:kinsoku/>
        <w:wordWrap/>
        <w:overflowPunct/>
        <w:topLinePunct w:val="0"/>
        <w:autoSpaceDE/>
        <w:autoSpaceDN/>
        <w:bidi w:val="0"/>
        <w:adjustRightInd/>
        <w:snapToGrid/>
        <w:spacing w:line="480" w:lineRule="exact"/>
        <w:ind w:firstLine="1267" w:firstLineChars="396"/>
        <w:textAlignment w:val="auto"/>
        <w:rPr>
          <w:rFonts w:hint="eastAsia" w:ascii="仿宋_GB2312" w:hAnsi="仿宋_GB2312" w:eastAsia="仿宋_GB2312" w:cs="仿宋_GB2312"/>
          <w:color w:val="FF0000"/>
          <w:kern w:val="0"/>
          <w:sz w:val="32"/>
          <w:szCs w:val="32"/>
          <w:lang w:val="en-US" w:eastAsia="zh-CN" w:bidi="ar-SA"/>
        </w:rPr>
      </w:pPr>
      <w:r>
        <w:rPr>
          <w:rFonts w:hint="eastAsia" w:ascii="仿宋_GB2312" w:hAnsi="仿宋_GB2312" w:cs="仿宋_GB2312"/>
          <w:color w:val="FF0000"/>
          <w:kern w:val="0"/>
          <w:sz w:val="32"/>
          <w:szCs w:val="32"/>
          <w:lang w:val="en-US" w:eastAsia="zh-CN" w:bidi="ar-SA"/>
        </w:rPr>
        <w:t>3.</w:t>
      </w:r>
      <w:r>
        <w:rPr>
          <w:rFonts w:hint="eastAsia" w:ascii="仿宋_GB2312" w:hAnsi="仿宋_GB2312" w:eastAsia="仿宋_GB2312" w:cs="仿宋_GB2312"/>
          <w:color w:val="FF0000"/>
          <w:kern w:val="0"/>
          <w:sz w:val="32"/>
          <w:szCs w:val="32"/>
          <w:lang w:val="en-US" w:eastAsia="zh-CN" w:bidi="ar-SA"/>
        </w:rPr>
        <w:t>其他必要材料（当年度财政专项资金绩效目标申报表、财政专项支出绩效目标执行监控表、项目实施情况、年度总结、有关项目现场图片佐证材料等，佐证资料必须列目录表，与自评表指标对应）</w:t>
      </w:r>
    </w:p>
    <w:p>
      <w:pPr>
        <w:pStyle w:val="12"/>
        <w:numPr>
          <w:ilvl w:val="0"/>
          <w:numId w:val="0"/>
        </w:numPr>
        <w:ind w:leftChars="400"/>
        <w:rPr>
          <w:rFonts w:hint="eastAsia"/>
          <w:color w:val="FF0000"/>
        </w:rPr>
      </w:pPr>
    </w:p>
    <w:p>
      <w:pPr>
        <w:pStyle w:val="7"/>
        <w:ind w:left="0" w:leftChars="0" w:firstLine="0" w:firstLineChars="0"/>
        <w:jc w:val="left"/>
        <w:rPr>
          <w:rFonts w:hint="eastAsia" w:ascii="仿宋" w:hAnsi="仿宋" w:eastAsia="仿宋" w:cs="仿宋"/>
          <w:color w:val="FF0000"/>
          <w:kern w:val="0"/>
          <w:sz w:val="44"/>
          <w:szCs w:val="44"/>
          <w:lang w:val="en-US"/>
        </w:rPr>
      </w:pPr>
      <w:r>
        <w:rPr>
          <w:rFonts w:hint="eastAsia" w:ascii="仿宋" w:hAnsi="仿宋" w:eastAsia="仿宋" w:cs="仿宋"/>
          <w:color w:val="FF0000"/>
          <w:sz w:val="32"/>
          <w:szCs w:val="32"/>
          <w:lang w:eastAsia="zh-CN"/>
        </w:rPr>
        <w:t>附件</w:t>
      </w:r>
      <w:r>
        <w:rPr>
          <w:rFonts w:hint="eastAsia" w:ascii="仿宋" w:hAnsi="仿宋" w:eastAsia="仿宋" w:cs="仿宋"/>
          <w:color w:val="FF0000"/>
          <w:sz w:val="32"/>
          <w:szCs w:val="32"/>
          <w:lang w:val="en-US" w:eastAsia="zh-CN"/>
        </w:rPr>
        <w:t>1</w:t>
      </w:r>
    </w:p>
    <w:p>
      <w:pPr>
        <w:spacing w:line="594" w:lineRule="exact"/>
        <w:jc w:val="center"/>
        <w:rPr>
          <w:rFonts w:hint="eastAsia" w:ascii="仿宋" w:hAnsi="仿宋" w:eastAsia="仿宋" w:cs="仿宋"/>
          <w:color w:val="FF0000"/>
          <w:kern w:val="0"/>
          <w:sz w:val="44"/>
          <w:szCs w:val="44"/>
        </w:rPr>
      </w:pPr>
    </w:p>
    <w:p>
      <w:pPr>
        <w:spacing w:line="594" w:lineRule="exact"/>
        <w:jc w:val="center"/>
        <w:rPr>
          <w:rFonts w:hint="eastAsia" w:ascii="仿宋" w:hAnsi="仿宋" w:eastAsia="仿宋" w:cs="仿宋"/>
          <w:color w:val="FF0000"/>
          <w:kern w:val="0"/>
          <w:sz w:val="44"/>
          <w:szCs w:val="44"/>
        </w:rPr>
      </w:pPr>
      <w:r>
        <w:rPr>
          <w:rFonts w:hint="eastAsia" w:ascii="仿宋" w:hAnsi="仿宋" w:eastAsia="仿宋" w:cs="仿宋"/>
          <w:color w:val="FF0000"/>
          <w:kern w:val="0"/>
          <w:sz w:val="44"/>
          <w:szCs w:val="44"/>
        </w:rPr>
        <w:t>项目支出绩效评价基础数据表</w:t>
      </w:r>
    </w:p>
    <w:p>
      <w:pPr>
        <w:jc w:val="left"/>
        <w:rPr>
          <w:rFonts w:hint="eastAsia" w:ascii="仿宋" w:hAnsi="仿宋" w:eastAsia="仿宋" w:cs="仿宋"/>
          <w:color w:val="FF0000"/>
          <w:kern w:val="0"/>
          <w:sz w:val="24"/>
        </w:rPr>
      </w:pPr>
      <w:r>
        <w:rPr>
          <w:rFonts w:hint="eastAsia" w:ascii="仿宋" w:hAnsi="仿宋" w:eastAsia="仿宋" w:cs="仿宋"/>
          <w:color w:val="FF0000"/>
          <w:kern w:val="0"/>
          <w:sz w:val="24"/>
        </w:rPr>
        <w:t>填报日期：    年    月    日                  金额单位：万元（保留两位小数）</w:t>
      </w:r>
    </w:p>
    <w:tbl>
      <w:tblPr>
        <w:tblStyle w:val="9"/>
        <w:tblW w:w="0" w:type="auto"/>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625"/>
        <w:gridCol w:w="240"/>
        <w:gridCol w:w="2925"/>
        <w:gridCol w:w="705"/>
        <w:gridCol w:w="255"/>
        <w:gridCol w:w="765"/>
        <w:gridCol w:w="321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479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项目名称：</w:t>
            </w:r>
          </w:p>
        </w:tc>
        <w:tc>
          <w:tcPr>
            <w:tcW w:w="4935" w:type="dxa"/>
            <w:gridSpan w:val="4"/>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项目实施时间：</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865" w:type="dxa"/>
            <w:gridSpan w:val="2"/>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项目主管部门</w:t>
            </w:r>
          </w:p>
        </w:tc>
        <w:tc>
          <w:tcPr>
            <w:tcW w:w="2925" w:type="dxa"/>
            <w:noWrap w:val="0"/>
            <w:vAlign w:val="top"/>
          </w:tcPr>
          <w:p>
            <w:pPr>
              <w:spacing w:line="594" w:lineRule="exact"/>
              <w:rPr>
                <w:rFonts w:hint="eastAsia" w:ascii="仿宋" w:hAnsi="仿宋" w:eastAsia="仿宋" w:cs="仿宋"/>
                <w:color w:val="FF0000"/>
                <w:kern w:val="0"/>
                <w:sz w:val="24"/>
              </w:rPr>
            </w:pPr>
          </w:p>
        </w:tc>
        <w:tc>
          <w:tcPr>
            <w:tcW w:w="1725"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项目实施单位</w:t>
            </w:r>
          </w:p>
        </w:tc>
        <w:tc>
          <w:tcPr>
            <w:tcW w:w="3210" w:type="dxa"/>
            <w:noWrap w:val="0"/>
            <w:vAlign w:val="top"/>
          </w:tcPr>
          <w:p>
            <w:pPr>
              <w:spacing w:line="594" w:lineRule="exact"/>
              <w:rPr>
                <w:rFonts w:hint="eastAsia" w:ascii="仿宋" w:hAnsi="仿宋" w:eastAsia="仿宋" w:cs="仿宋"/>
                <w:color w:val="FF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9725" w:type="dxa"/>
            <w:gridSpan w:val="7"/>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项目投资总额：</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restart"/>
            <w:noWrap w:val="0"/>
            <w:vAlign w:val="top"/>
          </w:tcPr>
          <w:p>
            <w:pPr>
              <w:spacing w:line="594" w:lineRule="exact"/>
              <w:rPr>
                <w:rFonts w:hint="eastAsia" w:ascii="仿宋" w:hAnsi="仿宋" w:eastAsia="仿宋" w:cs="仿宋"/>
                <w:color w:val="FF0000"/>
                <w:kern w:val="0"/>
                <w:sz w:val="24"/>
              </w:rPr>
            </w:pPr>
          </w:p>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资金来源</w:t>
            </w:r>
          </w:p>
        </w:tc>
        <w:tc>
          <w:tcPr>
            <w:tcW w:w="4125" w:type="dxa"/>
            <w:gridSpan w:val="4"/>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其中：上年结转结余：</w:t>
            </w:r>
          </w:p>
        </w:tc>
        <w:tc>
          <w:tcPr>
            <w:tcW w:w="3975" w:type="dxa"/>
            <w:gridSpan w:val="2"/>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 xml:space="preserve"> 上级拨款：</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4125" w:type="dxa"/>
            <w:gridSpan w:val="4"/>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 xml:space="preserve">      县级财政资金拨款：</w:t>
            </w:r>
          </w:p>
        </w:tc>
        <w:tc>
          <w:tcPr>
            <w:tcW w:w="3975" w:type="dxa"/>
            <w:gridSpan w:val="2"/>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项目经营收入: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8100" w:type="dxa"/>
            <w:gridSpan w:val="6"/>
            <w:noWrap w:val="0"/>
            <w:vAlign w:val="top"/>
          </w:tcPr>
          <w:p>
            <w:pPr>
              <w:spacing w:line="594" w:lineRule="exact"/>
              <w:ind w:firstLine="720" w:firstLineChars="300"/>
              <w:rPr>
                <w:rFonts w:hint="eastAsia" w:ascii="仿宋" w:hAnsi="仿宋" w:eastAsia="仿宋" w:cs="仿宋"/>
                <w:color w:val="FF0000"/>
                <w:kern w:val="0"/>
                <w:sz w:val="24"/>
              </w:rPr>
            </w:pPr>
            <w:r>
              <w:rPr>
                <w:rFonts w:hint="eastAsia" w:ascii="仿宋" w:hAnsi="仿宋" w:eastAsia="仿宋" w:cs="仿宋"/>
                <w:color w:val="FF0000"/>
                <w:kern w:val="0"/>
                <w:sz w:val="24"/>
              </w:rPr>
              <w:t>其他自筹: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restart"/>
            <w:noWrap w:val="0"/>
            <w:vAlign w:val="center"/>
          </w:tcPr>
          <w:p>
            <w:pPr>
              <w:spacing w:line="594"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项目资金投入使用情况（按经济分类科目）</w:t>
            </w: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4</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5</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restart"/>
            <w:noWrap w:val="0"/>
            <w:vAlign w:val="top"/>
          </w:tcPr>
          <w:p>
            <w:pPr>
              <w:spacing w:line="594" w:lineRule="exact"/>
              <w:jc w:val="center"/>
              <w:rPr>
                <w:rFonts w:hint="eastAsia" w:ascii="仿宋" w:hAnsi="仿宋" w:eastAsia="仿宋" w:cs="仿宋"/>
                <w:color w:val="FF0000"/>
                <w:kern w:val="0"/>
                <w:sz w:val="24"/>
              </w:rPr>
            </w:pPr>
          </w:p>
          <w:p>
            <w:pPr>
              <w:spacing w:line="594"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项目完成情况（完成项目数量指标）</w:t>
            </w: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3</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4</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5</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6</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625" w:type="dxa"/>
            <w:vMerge w:val="continue"/>
            <w:noWrap w:val="0"/>
            <w:vAlign w:val="top"/>
          </w:tcPr>
          <w:p>
            <w:pPr>
              <w:spacing w:line="594" w:lineRule="exact"/>
              <w:rPr>
                <w:rFonts w:hint="eastAsia" w:ascii="仿宋" w:hAnsi="仿宋" w:eastAsia="仿宋" w:cs="仿宋"/>
                <w:color w:val="FF0000"/>
                <w:kern w:val="0"/>
                <w:sz w:val="24"/>
              </w:rPr>
            </w:pPr>
          </w:p>
        </w:tc>
        <w:tc>
          <w:tcPr>
            <w:tcW w:w="387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7</w:t>
            </w:r>
          </w:p>
        </w:tc>
        <w:tc>
          <w:tcPr>
            <w:tcW w:w="4230" w:type="dxa"/>
            <w:gridSpan w:val="3"/>
            <w:noWrap w:val="0"/>
            <w:vAlign w:val="top"/>
          </w:tcPr>
          <w:p>
            <w:pPr>
              <w:spacing w:line="594" w:lineRule="exact"/>
              <w:rPr>
                <w:rFonts w:hint="eastAsia" w:ascii="仿宋" w:hAnsi="仿宋" w:eastAsia="仿宋" w:cs="仿宋"/>
                <w:color w:val="FF0000"/>
                <w:kern w:val="0"/>
                <w:sz w:val="24"/>
              </w:rPr>
            </w:pPr>
            <w:r>
              <w:rPr>
                <w:rFonts w:hint="eastAsia" w:ascii="仿宋" w:hAnsi="仿宋" w:eastAsia="仿宋" w:cs="仿宋"/>
                <w:color w:val="FF0000"/>
                <w:kern w:val="0"/>
                <w:sz w:val="24"/>
              </w:rPr>
              <w:t>……</w:t>
            </w:r>
          </w:p>
        </w:tc>
      </w:tr>
    </w:tbl>
    <w:p>
      <w:pPr>
        <w:spacing w:line="360" w:lineRule="exact"/>
        <w:ind w:left="470" w:hanging="470" w:hangingChars="196"/>
        <w:jc w:val="left"/>
        <w:rPr>
          <w:rFonts w:hint="eastAsia" w:ascii="仿宋" w:hAnsi="仿宋" w:eastAsia="仿宋" w:cs="仿宋"/>
          <w:bCs/>
          <w:color w:val="FF0000"/>
          <w:kern w:val="0"/>
          <w:sz w:val="24"/>
        </w:rPr>
      </w:pPr>
      <w:r>
        <w:rPr>
          <w:rFonts w:hint="eastAsia" w:ascii="仿宋" w:hAnsi="仿宋" w:eastAsia="仿宋" w:cs="仿宋"/>
          <w:bCs/>
          <w:color w:val="FF0000"/>
          <w:kern w:val="0"/>
          <w:sz w:val="24"/>
        </w:rPr>
        <w:t>注：1、</w:t>
      </w:r>
      <w:r>
        <w:rPr>
          <w:rFonts w:hint="eastAsia" w:ascii="仿宋" w:hAnsi="仿宋" w:eastAsia="仿宋" w:cs="仿宋"/>
          <w:color w:val="FF0000"/>
          <w:kern w:val="0"/>
          <w:sz w:val="24"/>
        </w:rPr>
        <w:t>项目资金投入使用情况，按经济科目分类，单位万元；</w:t>
      </w:r>
    </w:p>
    <w:p>
      <w:pPr>
        <w:spacing w:line="360" w:lineRule="exact"/>
        <w:ind w:left="834" w:leftChars="148" w:hanging="360" w:hangingChars="150"/>
        <w:jc w:val="left"/>
        <w:rPr>
          <w:rFonts w:hint="eastAsia" w:ascii="仿宋" w:hAnsi="仿宋" w:eastAsia="仿宋" w:cs="仿宋"/>
          <w:bCs/>
          <w:color w:val="FF0000"/>
          <w:kern w:val="0"/>
          <w:sz w:val="24"/>
        </w:rPr>
      </w:pPr>
      <w:r>
        <w:rPr>
          <w:rFonts w:hint="eastAsia" w:ascii="仿宋" w:hAnsi="仿宋" w:eastAsia="仿宋" w:cs="仿宋"/>
          <w:bCs/>
          <w:color w:val="FF0000"/>
          <w:kern w:val="0"/>
          <w:sz w:val="24"/>
        </w:rPr>
        <w:t>2、</w:t>
      </w:r>
      <w:r>
        <w:rPr>
          <w:rFonts w:hint="eastAsia" w:ascii="仿宋" w:hAnsi="仿宋" w:eastAsia="仿宋" w:cs="仿宋"/>
          <w:color w:val="FF0000"/>
          <w:kern w:val="0"/>
          <w:sz w:val="24"/>
        </w:rPr>
        <w:t>完成项目数量指标是指完成项目的具体指标，单位为米、公里、平方米、亩、立方、件、个、头、次、人等等；如村级道路硬化5公里。</w:t>
      </w:r>
    </w:p>
    <w:p>
      <w:pPr>
        <w:jc w:val="left"/>
        <w:rPr>
          <w:rFonts w:hint="eastAsia" w:ascii="仿宋" w:hAnsi="仿宋" w:eastAsia="仿宋" w:cs="仿宋"/>
          <w:color w:val="FF0000"/>
          <w:kern w:val="0"/>
          <w:sz w:val="24"/>
        </w:rPr>
      </w:pPr>
    </w:p>
    <w:p>
      <w:pPr>
        <w:jc w:val="left"/>
        <w:rPr>
          <w:rFonts w:hint="eastAsia" w:ascii="仿宋" w:hAnsi="仿宋" w:eastAsia="仿宋" w:cs="仿宋"/>
          <w:color w:val="FF0000"/>
          <w:kern w:val="0"/>
          <w:sz w:val="24"/>
        </w:rPr>
        <w:sectPr>
          <w:pgSz w:w="11906" w:h="16838"/>
          <w:pgMar w:top="1587" w:right="1361" w:bottom="1417" w:left="1587" w:header="851" w:footer="1304" w:gutter="0"/>
          <w:cols w:space="720" w:num="1"/>
          <w:rtlGutter w:val="0"/>
          <w:docGrid w:type="lines" w:linePitch="319" w:charSpace="0"/>
        </w:sectPr>
      </w:pPr>
      <w:r>
        <w:rPr>
          <w:rFonts w:hint="eastAsia" w:ascii="仿宋" w:hAnsi="仿宋" w:eastAsia="仿宋" w:cs="仿宋"/>
          <w:color w:val="FF0000"/>
          <w:kern w:val="0"/>
          <w:sz w:val="24"/>
        </w:rPr>
        <w:t xml:space="preserve">评价单位（盖章）：                       评价单位负责人（签字）：  </w:t>
      </w:r>
    </w:p>
    <w:p>
      <w:pPr>
        <w:spacing w:line="240" w:lineRule="atLeast"/>
        <w:jc w:val="left"/>
        <w:rPr>
          <w:rFonts w:hint="eastAsia" w:ascii="仿宋" w:hAnsi="仿宋" w:eastAsia="仿宋" w:cs="仿宋"/>
          <w:bCs/>
          <w:color w:val="FF0000"/>
          <w:kern w:val="0"/>
          <w:szCs w:val="32"/>
          <w:lang w:eastAsia="zh-CN"/>
        </w:rPr>
      </w:pPr>
      <w:r>
        <w:rPr>
          <w:rFonts w:hint="eastAsia" w:ascii="仿宋" w:hAnsi="仿宋" w:eastAsia="仿宋" w:cs="仿宋"/>
          <w:bCs/>
          <w:color w:val="FF0000"/>
          <w:kern w:val="0"/>
          <w:szCs w:val="32"/>
        </w:rPr>
        <w:t>附件</w:t>
      </w:r>
      <w:r>
        <w:rPr>
          <w:rFonts w:hint="eastAsia" w:ascii="仿宋" w:hAnsi="仿宋" w:eastAsia="仿宋" w:cs="仿宋"/>
          <w:bCs/>
          <w:color w:val="FF0000"/>
          <w:kern w:val="0"/>
          <w:szCs w:val="32"/>
          <w:lang w:val="en-US" w:eastAsia="zh-CN"/>
        </w:rPr>
        <w:t>2</w:t>
      </w:r>
    </w:p>
    <w:p>
      <w:pPr>
        <w:spacing w:line="560" w:lineRule="exact"/>
        <w:jc w:val="center"/>
        <w:rPr>
          <w:rFonts w:hint="eastAsia" w:ascii="仿宋" w:hAnsi="仿宋" w:eastAsia="仿宋" w:cs="仿宋"/>
          <w:color w:val="FF0000"/>
          <w:kern w:val="0"/>
          <w:sz w:val="44"/>
          <w:szCs w:val="44"/>
        </w:rPr>
      </w:pPr>
      <w:r>
        <w:rPr>
          <w:rFonts w:hint="eastAsia" w:ascii="仿宋" w:hAnsi="仿宋" w:eastAsia="仿宋" w:cs="仿宋"/>
          <w:color w:val="FF0000"/>
          <w:kern w:val="0"/>
          <w:sz w:val="44"/>
          <w:szCs w:val="44"/>
        </w:rPr>
        <w:t>项目支出绩效评价指标及评分表（参考）</w:t>
      </w:r>
    </w:p>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项目主管部门：                               项目实施单位：                               项目名称:</w:t>
      </w:r>
    </w:p>
    <w:tbl>
      <w:tblPr>
        <w:tblStyle w:val="8"/>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06"/>
        <w:gridCol w:w="1359"/>
        <w:gridCol w:w="1339"/>
        <w:gridCol w:w="3725"/>
        <w:gridCol w:w="6092"/>
        <w:gridCol w:w="739"/>
        <w:gridCol w:w="74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tblHeader/>
          <w:jc w:val="center"/>
        </w:trPr>
        <w:tc>
          <w:tcPr>
            <w:tcW w:w="1106"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一级</w:t>
            </w:r>
          </w:p>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指标</w:t>
            </w:r>
          </w:p>
        </w:tc>
        <w:tc>
          <w:tcPr>
            <w:tcW w:w="1359"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二级</w:t>
            </w:r>
          </w:p>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指标</w:t>
            </w:r>
          </w:p>
        </w:tc>
        <w:tc>
          <w:tcPr>
            <w:tcW w:w="1339"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三级</w:t>
            </w:r>
          </w:p>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指标</w:t>
            </w:r>
          </w:p>
        </w:tc>
        <w:tc>
          <w:tcPr>
            <w:tcW w:w="3725"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指标内容</w:t>
            </w:r>
          </w:p>
        </w:tc>
        <w:tc>
          <w:tcPr>
            <w:tcW w:w="6092"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指标说明</w:t>
            </w:r>
          </w:p>
        </w:tc>
        <w:tc>
          <w:tcPr>
            <w:tcW w:w="739"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分值</w:t>
            </w:r>
          </w:p>
        </w:tc>
        <w:tc>
          <w:tcPr>
            <w:tcW w:w="740" w:type="dxa"/>
            <w:noWrap w:val="0"/>
            <w:vAlign w:val="center"/>
          </w:tcPr>
          <w:p>
            <w:pPr>
              <w:spacing w:line="280" w:lineRule="exact"/>
              <w:jc w:val="center"/>
              <w:rPr>
                <w:rFonts w:hint="eastAsia" w:ascii="仿宋" w:hAnsi="仿宋" w:eastAsia="仿宋" w:cs="仿宋"/>
                <w:bCs/>
                <w:color w:val="FF0000"/>
                <w:kern w:val="0"/>
                <w:sz w:val="24"/>
              </w:rPr>
            </w:pPr>
            <w:r>
              <w:rPr>
                <w:rFonts w:hint="eastAsia" w:ascii="仿宋" w:hAnsi="仿宋" w:eastAsia="仿宋" w:cs="仿宋"/>
                <w:bCs/>
                <w:color w:val="FF0000"/>
                <w:kern w:val="0"/>
                <w:sz w:val="24"/>
              </w:rPr>
              <w:t>绩效评分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投入</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（20分）</w:t>
            </w:r>
          </w:p>
        </w:tc>
        <w:tc>
          <w:tcPr>
            <w:tcW w:w="1359" w:type="dxa"/>
            <w:vMerge w:val="restart"/>
            <w:noWrap w:val="0"/>
            <w:vAlign w:val="center"/>
          </w:tcPr>
          <w:p>
            <w:pPr>
              <w:spacing w:line="39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项目</w:t>
            </w:r>
          </w:p>
          <w:p>
            <w:pPr>
              <w:spacing w:line="39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立项</w:t>
            </w:r>
          </w:p>
          <w:p>
            <w:pPr>
              <w:spacing w:line="39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（20分）</w:t>
            </w:r>
          </w:p>
          <w:p>
            <w:pPr>
              <w:spacing w:line="390" w:lineRule="exact"/>
              <w:jc w:val="center"/>
              <w:rPr>
                <w:rFonts w:hint="eastAsia" w:ascii="仿宋" w:hAnsi="仿宋" w:eastAsia="仿宋" w:cs="仿宋"/>
                <w:color w:val="FF0000"/>
                <w:kern w:val="0"/>
                <w:sz w:val="24"/>
              </w:rPr>
            </w:pPr>
          </w:p>
        </w:tc>
        <w:tc>
          <w:tcPr>
            <w:tcW w:w="1339" w:type="dxa"/>
            <w:vMerge w:val="restart"/>
            <w:noWrap w:val="0"/>
            <w:vAlign w:val="center"/>
          </w:tcPr>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立  项</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规范性</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（2分）</w:t>
            </w:r>
          </w:p>
        </w:tc>
        <w:tc>
          <w:tcPr>
            <w:tcW w:w="3725" w:type="dxa"/>
            <w:vMerge w:val="restart"/>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项目的申请、设立过程是否符合相关要求。</w:t>
            </w:r>
          </w:p>
        </w:tc>
        <w:tc>
          <w:tcPr>
            <w:tcW w:w="6092" w:type="dxa"/>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1、项目是否按照规定的程序申请设立；</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2、所提交的文件、材料是否符合相关要求；</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3、项目事前是否经过必要的可行性研究、专家论证、风险评估、集体决策等。</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center"/>
              <w:rPr>
                <w:rFonts w:hint="eastAsia" w:ascii="仿宋" w:hAnsi="仿宋" w:eastAsia="仿宋" w:cs="仿宋"/>
                <w:color w:val="FF0000"/>
                <w:kern w:val="0"/>
                <w:sz w:val="24"/>
              </w:rPr>
            </w:pPr>
          </w:p>
        </w:tc>
        <w:tc>
          <w:tcPr>
            <w:tcW w:w="1339" w:type="dxa"/>
            <w:vMerge w:val="restart"/>
            <w:noWrap w:val="0"/>
            <w:vAlign w:val="center"/>
          </w:tcPr>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绩  效</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目  标</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合理性</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（8分）</w:t>
            </w:r>
          </w:p>
        </w:tc>
        <w:tc>
          <w:tcPr>
            <w:tcW w:w="3725" w:type="dxa"/>
            <w:vMerge w:val="restart"/>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项目所设定的绩效目标是否依据充分，是否符合绩效目标管理要求，是否符合客观实际。</w:t>
            </w:r>
          </w:p>
        </w:tc>
        <w:tc>
          <w:tcPr>
            <w:tcW w:w="6092" w:type="dxa"/>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1、是否按绩效管理要求申报项目绩效目标；</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2、</w:t>
            </w:r>
            <w:r>
              <w:rPr>
                <w:rFonts w:hint="eastAsia" w:ascii="仿宋" w:hAnsi="仿宋" w:eastAsia="仿宋" w:cs="仿宋"/>
                <w:color w:val="FF0000"/>
                <w:sz w:val="24"/>
              </w:rPr>
              <w:t>是否符合国家相关法律法规、国民经济发展规划和党委政府决策；</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3、</w:t>
            </w:r>
            <w:r>
              <w:rPr>
                <w:rFonts w:hint="eastAsia" w:ascii="仿宋" w:hAnsi="仿宋" w:eastAsia="仿宋" w:cs="仿宋"/>
                <w:color w:val="FF0000"/>
                <w:sz w:val="24"/>
              </w:rPr>
              <w:t>是否与项目单位或委托单位职责密切相关；</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4、</w:t>
            </w:r>
            <w:r>
              <w:rPr>
                <w:rFonts w:hint="eastAsia" w:ascii="仿宋" w:hAnsi="仿宋" w:eastAsia="仿宋" w:cs="仿宋"/>
                <w:color w:val="FF0000"/>
                <w:sz w:val="24"/>
              </w:rPr>
              <w:t>项目是否为促进事业发展所必需；</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9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5、</w:t>
            </w:r>
            <w:r>
              <w:rPr>
                <w:rFonts w:hint="eastAsia" w:ascii="仿宋" w:hAnsi="仿宋" w:eastAsia="仿宋" w:cs="仿宋"/>
                <w:color w:val="FF0000"/>
                <w:sz w:val="24"/>
              </w:rPr>
              <w:t>项目预期产出效益和效果是否符合正常的业绩水平。</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center"/>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vMerge w:val="restart"/>
            <w:noWrap w:val="0"/>
            <w:vAlign w:val="center"/>
          </w:tcPr>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绩  效</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指  标</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明确性</w:t>
            </w:r>
          </w:p>
          <w:p>
            <w:pPr>
              <w:spacing w:line="38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（8分）</w:t>
            </w:r>
          </w:p>
        </w:tc>
        <w:tc>
          <w:tcPr>
            <w:tcW w:w="3725" w:type="dxa"/>
            <w:vMerge w:val="restart"/>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依据绩效目标设定的绩效指标是否清晰、细化、可衡量等，用以反映和考核项目绩效目标的明细化情况。</w:t>
            </w:r>
          </w:p>
        </w:tc>
        <w:tc>
          <w:tcPr>
            <w:tcW w:w="6092" w:type="dxa"/>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1、</w:t>
            </w:r>
            <w:r>
              <w:rPr>
                <w:rFonts w:hint="eastAsia" w:ascii="仿宋" w:hAnsi="仿宋" w:eastAsia="仿宋" w:cs="仿宋"/>
                <w:color w:val="FF0000"/>
                <w:sz w:val="24"/>
              </w:rPr>
              <w:t>是否将项目绩效目标细化分解为具体的绩效指标；</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2、</w:t>
            </w:r>
            <w:r>
              <w:rPr>
                <w:rFonts w:hint="eastAsia" w:ascii="仿宋" w:hAnsi="仿宋" w:eastAsia="仿宋" w:cs="仿宋"/>
                <w:color w:val="FF0000"/>
                <w:sz w:val="24"/>
              </w:rPr>
              <w:t>是否通过清晰、可衡量的指标值予以体现；</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3、</w:t>
            </w:r>
            <w:r>
              <w:rPr>
                <w:rFonts w:hint="eastAsia" w:ascii="仿宋" w:hAnsi="仿宋" w:eastAsia="仿宋" w:cs="仿宋"/>
                <w:color w:val="FF0000"/>
                <w:sz w:val="24"/>
              </w:rPr>
              <w:t>指标值的设置是否符合政策要求和行业规定</w:t>
            </w:r>
            <w:r>
              <w:rPr>
                <w:rFonts w:hint="eastAsia" w:ascii="仿宋" w:hAnsi="仿宋" w:eastAsia="仿宋" w:cs="仿宋"/>
                <w:color w:val="FF0000"/>
                <w:kern w:val="0"/>
                <w:sz w:val="24"/>
              </w:rPr>
              <w:t>；</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4、是否与项目年度任务数或计划数相对应；</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8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80" w:lineRule="exact"/>
              <w:jc w:val="left"/>
              <w:rPr>
                <w:rFonts w:hint="eastAsia" w:ascii="仿宋" w:hAnsi="仿宋" w:eastAsia="仿宋" w:cs="仿宋"/>
                <w:color w:val="FF0000"/>
                <w:kern w:val="0"/>
                <w:sz w:val="24"/>
              </w:rPr>
            </w:pPr>
          </w:p>
        </w:tc>
        <w:tc>
          <w:tcPr>
            <w:tcW w:w="6092" w:type="dxa"/>
            <w:noWrap w:val="0"/>
            <w:vAlign w:val="center"/>
          </w:tcPr>
          <w:p>
            <w:pPr>
              <w:spacing w:line="380" w:lineRule="exact"/>
              <w:rPr>
                <w:rFonts w:hint="eastAsia" w:ascii="仿宋" w:hAnsi="仿宋" w:eastAsia="仿宋" w:cs="仿宋"/>
                <w:color w:val="FF0000"/>
                <w:kern w:val="0"/>
                <w:sz w:val="24"/>
              </w:rPr>
            </w:pPr>
            <w:r>
              <w:rPr>
                <w:rFonts w:hint="eastAsia" w:ascii="仿宋" w:hAnsi="仿宋" w:eastAsia="仿宋" w:cs="仿宋"/>
                <w:color w:val="FF0000"/>
                <w:kern w:val="0"/>
                <w:sz w:val="24"/>
              </w:rPr>
              <w:t>5、是否与预算确定的项目投资额或资金量相匹配。</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投入</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（20分）</w:t>
            </w:r>
          </w:p>
        </w:tc>
        <w:tc>
          <w:tcPr>
            <w:tcW w:w="1359"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资金</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落实</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（2分）</w:t>
            </w:r>
          </w:p>
        </w:tc>
        <w:tc>
          <w:tcPr>
            <w:tcW w:w="1339" w:type="dxa"/>
            <w:noWrap w:val="0"/>
            <w:vAlign w:val="center"/>
          </w:tcPr>
          <w:p>
            <w:pPr>
              <w:spacing w:line="34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资  金</w:t>
            </w:r>
          </w:p>
          <w:p>
            <w:pPr>
              <w:spacing w:line="34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到位率</w:t>
            </w:r>
          </w:p>
          <w:p>
            <w:pPr>
              <w:spacing w:line="34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（1分）</w:t>
            </w:r>
          </w:p>
        </w:tc>
        <w:tc>
          <w:tcPr>
            <w:tcW w:w="3725" w:type="dxa"/>
            <w:noWrap w:val="0"/>
            <w:vAlign w:val="center"/>
          </w:tcPr>
          <w:p>
            <w:pPr>
              <w:spacing w:line="34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实际到位资金与计划投入资金的比率，反映资金落实情况对项目实施的总体保障程度。</w:t>
            </w:r>
          </w:p>
        </w:tc>
        <w:tc>
          <w:tcPr>
            <w:tcW w:w="6092" w:type="dxa"/>
            <w:noWrap w:val="0"/>
            <w:vAlign w:val="center"/>
          </w:tcPr>
          <w:p>
            <w:pPr>
              <w:spacing w:line="300" w:lineRule="exact"/>
              <w:rPr>
                <w:rFonts w:hint="eastAsia" w:ascii="仿宋" w:hAnsi="仿宋" w:eastAsia="仿宋" w:cs="仿宋"/>
                <w:color w:val="FF0000"/>
                <w:kern w:val="0"/>
                <w:sz w:val="24"/>
              </w:rPr>
            </w:pPr>
            <w:r>
              <w:rPr>
                <w:rFonts w:hint="eastAsia" w:ascii="仿宋" w:hAnsi="仿宋" w:eastAsia="仿宋" w:cs="仿宋"/>
                <w:color w:val="FF0000"/>
                <w:kern w:val="0"/>
                <w:sz w:val="24"/>
              </w:rPr>
              <w:t>资金到位率=（本年度或项目期内实际到位资金</w:t>
            </w:r>
            <w:r>
              <w:rPr>
                <w:rFonts w:hint="eastAsia" w:ascii="仿宋" w:hAnsi="仿宋" w:eastAsia="仿宋" w:cs="仿宋"/>
                <w:b/>
                <w:bCs/>
                <w:color w:val="FF0000"/>
                <w:kern w:val="0"/>
                <w:sz w:val="24"/>
              </w:rPr>
              <w:t>/</w:t>
            </w:r>
            <w:r>
              <w:rPr>
                <w:rFonts w:hint="eastAsia" w:ascii="仿宋" w:hAnsi="仿宋" w:eastAsia="仿宋" w:cs="仿宋"/>
                <w:color w:val="FF0000"/>
                <w:kern w:val="0"/>
                <w:sz w:val="24"/>
              </w:rPr>
              <w:t>计划投入到具体项目的资金）×100%，全额到位或部分不到位但不影响项目进度的计满分，部分不到位并影响项目进度的按比例计分。</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noWrap w:val="0"/>
            <w:vAlign w:val="center"/>
          </w:tcPr>
          <w:p>
            <w:pPr>
              <w:spacing w:line="34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到  位</w:t>
            </w:r>
          </w:p>
          <w:p>
            <w:pPr>
              <w:spacing w:line="34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及时率</w:t>
            </w:r>
          </w:p>
          <w:p>
            <w:pPr>
              <w:spacing w:line="34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（1分）</w:t>
            </w:r>
          </w:p>
        </w:tc>
        <w:tc>
          <w:tcPr>
            <w:tcW w:w="3725" w:type="dxa"/>
            <w:noWrap w:val="0"/>
            <w:vAlign w:val="center"/>
          </w:tcPr>
          <w:p>
            <w:pPr>
              <w:spacing w:line="34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及时到位资金与应到位资金的比率，反映项目资金落实的及时性程度。</w:t>
            </w:r>
          </w:p>
        </w:tc>
        <w:tc>
          <w:tcPr>
            <w:tcW w:w="6092" w:type="dxa"/>
            <w:noWrap w:val="0"/>
            <w:vAlign w:val="center"/>
          </w:tcPr>
          <w:p>
            <w:pPr>
              <w:spacing w:line="300" w:lineRule="exact"/>
              <w:rPr>
                <w:rFonts w:hint="eastAsia" w:ascii="仿宋" w:hAnsi="仿宋" w:eastAsia="仿宋" w:cs="仿宋"/>
                <w:color w:val="FF0000"/>
                <w:kern w:val="0"/>
                <w:sz w:val="24"/>
              </w:rPr>
            </w:pPr>
            <w:r>
              <w:rPr>
                <w:rFonts w:hint="eastAsia" w:ascii="仿宋" w:hAnsi="仿宋" w:eastAsia="仿宋" w:cs="仿宋"/>
                <w:color w:val="FF0000"/>
                <w:kern w:val="0"/>
                <w:sz w:val="24"/>
              </w:rPr>
              <w:t>到位及时率=（及时到位资金/应到位资金）×100%，到位及时或部分到位不及时但不影响项目进度的计满分，部分到位不及时并影响项目进度的按比例计分。</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过程</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（30分）</w:t>
            </w:r>
          </w:p>
        </w:tc>
        <w:tc>
          <w:tcPr>
            <w:tcW w:w="1359" w:type="dxa"/>
            <w:vMerge w:val="restart"/>
            <w:noWrap w:val="0"/>
            <w:vAlign w:val="center"/>
          </w:tcPr>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 xml:space="preserve">项目 </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管理</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（15分）</w:t>
            </w:r>
          </w:p>
        </w:tc>
        <w:tc>
          <w:tcPr>
            <w:tcW w:w="1339" w:type="dxa"/>
            <w:vMerge w:val="restart"/>
            <w:noWrap w:val="0"/>
            <w:vAlign w:val="center"/>
          </w:tcPr>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制  度</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健全性</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（2分）</w:t>
            </w:r>
          </w:p>
        </w:tc>
        <w:tc>
          <w:tcPr>
            <w:tcW w:w="3725" w:type="dxa"/>
            <w:vMerge w:val="restart"/>
            <w:noWrap w:val="0"/>
            <w:vAlign w:val="center"/>
          </w:tcPr>
          <w:p>
            <w:pPr>
              <w:spacing w:line="370" w:lineRule="exact"/>
              <w:rPr>
                <w:rFonts w:hint="eastAsia" w:ascii="仿宋" w:hAnsi="仿宋" w:eastAsia="仿宋" w:cs="仿宋"/>
                <w:color w:val="FF0000"/>
                <w:kern w:val="0"/>
                <w:sz w:val="24"/>
              </w:rPr>
            </w:pPr>
            <w:r>
              <w:rPr>
                <w:rFonts w:hint="eastAsia" w:ascii="仿宋" w:hAnsi="仿宋" w:eastAsia="仿宋" w:cs="仿宋"/>
                <w:color w:val="FF0000"/>
                <w:sz w:val="24"/>
              </w:rPr>
              <w:t>项目单位的项目管理制度是否健全，用以反映和考核项目管理制度对项目顺利实施的保障情况。</w:t>
            </w: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sz w:val="24"/>
              </w:rPr>
              <w:t>1、 是否已制定或具有相应的项目管理制度；</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7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7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70" w:lineRule="exact"/>
              <w:jc w:val="left"/>
              <w:rPr>
                <w:rFonts w:hint="eastAsia" w:ascii="仿宋" w:hAnsi="仿宋" w:eastAsia="仿宋" w:cs="仿宋"/>
                <w:color w:val="FF0000"/>
                <w:kern w:val="0"/>
                <w:sz w:val="24"/>
              </w:rPr>
            </w:pP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sz w:val="24"/>
              </w:rPr>
              <w:t>2、制度是否合法、合规、完整。</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70" w:lineRule="exact"/>
              <w:jc w:val="left"/>
              <w:rPr>
                <w:rFonts w:hint="eastAsia" w:ascii="仿宋" w:hAnsi="仿宋" w:eastAsia="仿宋" w:cs="仿宋"/>
                <w:color w:val="FF0000"/>
                <w:kern w:val="0"/>
                <w:sz w:val="24"/>
              </w:rPr>
            </w:pPr>
          </w:p>
        </w:tc>
        <w:tc>
          <w:tcPr>
            <w:tcW w:w="1339" w:type="dxa"/>
            <w:vMerge w:val="restart"/>
            <w:noWrap w:val="0"/>
            <w:vAlign w:val="center"/>
          </w:tcPr>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制度执行有效性</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（8分）</w:t>
            </w:r>
          </w:p>
        </w:tc>
        <w:tc>
          <w:tcPr>
            <w:tcW w:w="3725" w:type="dxa"/>
            <w:vMerge w:val="restart"/>
            <w:noWrap w:val="0"/>
            <w:vAlign w:val="center"/>
          </w:tcPr>
          <w:p>
            <w:pPr>
              <w:spacing w:line="370" w:lineRule="exact"/>
              <w:jc w:val="left"/>
              <w:rPr>
                <w:rFonts w:hint="eastAsia" w:ascii="仿宋" w:hAnsi="仿宋" w:eastAsia="仿宋" w:cs="仿宋"/>
                <w:color w:val="FF0000"/>
                <w:kern w:val="0"/>
                <w:sz w:val="24"/>
              </w:rPr>
            </w:pPr>
            <w:r>
              <w:rPr>
                <w:rFonts w:hint="eastAsia" w:ascii="仿宋" w:hAnsi="仿宋" w:eastAsia="仿宋" w:cs="仿宋"/>
                <w:color w:val="FF0000"/>
                <w:sz w:val="24"/>
              </w:rPr>
              <w:t>项目实施是否符合相关项目管理规定，有以反映和考核项目管理制度的有效执行情况。</w:t>
            </w: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sz w:val="24"/>
              </w:rPr>
              <w:t>1、是否遵守相关法律法规和项目管理规定；</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center"/>
              <w:rPr>
                <w:rFonts w:hint="eastAsia" w:ascii="仿宋" w:hAnsi="仿宋" w:eastAsia="仿宋" w:cs="仿宋"/>
                <w:color w:val="FF0000"/>
              </w:rPr>
            </w:pPr>
          </w:p>
        </w:tc>
        <w:tc>
          <w:tcPr>
            <w:tcW w:w="1359" w:type="dxa"/>
            <w:vMerge w:val="continue"/>
            <w:noWrap w:val="0"/>
            <w:vAlign w:val="center"/>
          </w:tcPr>
          <w:p>
            <w:pPr>
              <w:spacing w:line="360" w:lineRule="exact"/>
              <w:jc w:val="center"/>
              <w:rPr>
                <w:rFonts w:hint="eastAsia" w:ascii="仿宋" w:hAnsi="仿宋" w:eastAsia="仿宋" w:cs="仿宋"/>
                <w:color w:val="FF0000"/>
              </w:rPr>
            </w:pPr>
          </w:p>
        </w:tc>
        <w:tc>
          <w:tcPr>
            <w:tcW w:w="1339" w:type="dxa"/>
            <w:vMerge w:val="continue"/>
            <w:noWrap w:val="0"/>
            <w:vAlign w:val="center"/>
          </w:tcPr>
          <w:p>
            <w:pPr>
              <w:spacing w:line="360" w:lineRule="exact"/>
              <w:jc w:val="center"/>
              <w:rPr>
                <w:rFonts w:hint="eastAsia" w:ascii="仿宋" w:hAnsi="仿宋" w:eastAsia="仿宋" w:cs="仿宋"/>
                <w:color w:val="FF0000"/>
              </w:rPr>
            </w:pPr>
          </w:p>
        </w:tc>
        <w:tc>
          <w:tcPr>
            <w:tcW w:w="3725" w:type="dxa"/>
            <w:vMerge w:val="continue"/>
            <w:noWrap w:val="0"/>
            <w:vAlign w:val="center"/>
          </w:tcPr>
          <w:p>
            <w:pPr>
              <w:spacing w:line="360" w:lineRule="exact"/>
              <w:jc w:val="center"/>
              <w:rPr>
                <w:rFonts w:hint="eastAsia" w:ascii="仿宋" w:hAnsi="仿宋" w:eastAsia="仿宋" w:cs="仿宋"/>
                <w:color w:val="FF0000"/>
              </w:rPr>
            </w:pPr>
          </w:p>
        </w:tc>
        <w:tc>
          <w:tcPr>
            <w:tcW w:w="6092" w:type="dxa"/>
            <w:noWrap w:val="0"/>
            <w:vAlign w:val="center"/>
          </w:tcPr>
          <w:p>
            <w:pPr>
              <w:spacing w:line="320" w:lineRule="exact"/>
              <w:rPr>
                <w:rFonts w:hint="eastAsia" w:ascii="仿宋" w:hAnsi="仿宋" w:eastAsia="仿宋" w:cs="仿宋"/>
                <w:color w:val="FF0000"/>
                <w:sz w:val="24"/>
              </w:rPr>
            </w:pPr>
            <w:r>
              <w:rPr>
                <w:rFonts w:hint="eastAsia" w:ascii="仿宋" w:hAnsi="仿宋" w:eastAsia="仿宋" w:cs="仿宋"/>
                <w:color w:val="FF0000"/>
                <w:sz w:val="24"/>
              </w:rPr>
              <w:t>2、项目调整及支出调整手续是否完备；</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center"/>
              <w:rPr>
                <w:rFonts w:hint="eastAsia" w:ascii="仿宋" w:hAnsi="仿宋" w:eastAsia="仿宋" w:cs="仿宋"/>
                <w:color w:val="FF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7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7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70" w:lineRule="exact"/>
              <w:jc w:val="left"/>
              <w:rPr>
                <w:rFonts w:hint="eastAsia" w:ascii="仿宋" w:hAnsi="仿宋" w:eastAsia="仿宋" w:cs="仿宋"/>
                <w:color w:val="FF0000"/>
                <w:kern w:val="0"/>
                <w:sz w:val="24"/>
              </w:rPr>
            </w:pP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sz w:val="24"/>
              </w:rPr>
              <w:t>3、项目合同书、验收报告、技术鉴定等资料是否齐全并及时归档；</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center"/>
              <w:rPr>
                <w:rFonts w:hint="eastAsia" w:ascii="仿宋" w:hAnsi="仿宋" w:eastAsia="仿宋" w:cs="仿宋"/>
                <w:color w:val="FF0000"/>
              </w:rPr>
            </w:pPr>
          </w:p>
        </w:tc>
        <w:tc>
          <w:tcPr>
            <w:tcW w:w="1359" w:type="dxa"/>
            <w:vMerge w:val="continue"/>
            <w:noWrap w:val="0"/>
            <w:vAlign w:val="center"/>
          </w:tcPr>
          <w:p>
            <w:pPr>
              <w:spacing w:line="360" w:lineRule="exact"/>
              <w:jc w:val="center"/>
              <w:rPr>
                <w:rFonts w:hint="eastAsia" w:ascii="仿宋" w:hAnsi="仿宋" w:eastAsia="仿宋" w:cs="仿宋"/>
                <w:color w:val="FF0000"/>
              </w:rPr>
            </w:pPr>
          </w:p>
        </w:tc>
        <w:tc>
          <w:tcPr>
            <w:tcW w:w="1339" w:type="dxa"/>
            <w:vMerge w:val="continue"/>
            <w:noWrap w:val="0"/>
            <w:vAlign w:val="center"/>
          </w:tcPr>
          <w:p>
            <w:pPr>
              <w:spacing w:line="360" w:lineRule="exact"/>
              <w:jc w:val="center"/>
              <w:rPr>
                <w:rFonts w:hint="eastAsia" w:ascii="仿宋" w:hAnsi="仿宋" w:eastAsia="仿宋" w:cs="仿宋"/>
                <w:color w:val="FF0000"/>
              </w:rPr>
            </w:pPr>
          </w:p>
        </w:tc>
        <w:tc>
          <w:tcPr>
            <w:tcW w:w="3725" w:type="dxa"/>
            <w:vMerge w:val="continue"/>
            <w:noWrap w:val="0"/>
            <w:vAlign w:val="center"/>
          </w:tcPr>
          <w:p>
            <w:pPr>
              <w:spacing w:line="360" w:lineRule="exact"/>
              <w:jc w:val="center"/>
              <w:rPr>
                <w:rFonts w:hint="eastAsia" w:ascii="仿宋" w:hAnsi="仿宋" w:eastAsia="仿宋" w:cs="仿宋"/>
                <w:color w:val="FF0000"/>
              </w:rPr>
            </w:pPr>
          </w:p>
        </w:tc>
        <w:tc>
          <w:tcPr>
            <w:tcW w:w="6092" w:type="dxa"/>
            <w:noWrap w:val="0"/>
            <w:vAlign w:val="center"/>
          </w:tcPr>
          <w:p>
            <w:pPr>
              <w:spacing w:line="300" w:lineRule="exact"/>
              <w:rPr>
                <w:rFonts w:hint="eastAsia" w:ascii="仿宋" w:hAnsi="仿宋" w:eastAsia="仿宋" w:cs="仿宋"/>
                <w:color w:val="FF0000"/>
                <w:sz w:val="24"/>
              </w:rPr>
            </w:pPr>
            <w:r>
              <w:rPr>
                <w:rFonts w:hint="eastAsia" w:ascii="仿宋" w:hAnsi="仿宋" w:eastAsia="仿宋" w:cs="仿宋"/>
                <w:color w:val="FF0000"/>
                <w:sz w:val="24"/>
              </w:rPr>
              <w:t>4、项目实施的机构人员、场地设备、信息支撑等是否落实到位。</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w:t>
            </w:r>
          </w:p>
        </w:tc>
        <w:tc>
          <w:tcPr>
            <w:tcW w:w="740" w:type="dxa"/>
            <w:noWrap w:val="0"/>
            <w:vAlign w:val="center"/>
          </w:tcPr>
          <w:p>
            <w:pPr>
              <w:spacing w:line="360" w:lineRule="exact"/>
              <w:jc w:val="center"/>
              <w:rPr>
                <w:rFonts w:hint="eastAsia" w:ascii="仿宋" w:hAnsi="仿宋" w:eastAsia="仿宋" w:cs="仿宋"/>
                <w:color w:val="FF0000"/>
                <w:kern w:val="0"/>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70" w:lineRule="exact"/>
              <w:jc w:val="left"/>
              <w:rPr>
                <w:rFonts w:hint="eastAsia" w:ascii="仿宋" w:hAnsi="仿宋" w:eastAsia="仿宋" w:cs="仿宋"/>
                <w:color w:val="FF0000"/>
                <w:kern w:val="0"/>
                <w:sz w:val="24"/>
              </w:rPr>
            </w:pPr>
          </w:p>
        </w:tc>
        <w:tc>
          <w:tcPr>
            <w:tcW w:w="1339" w:type="dxa"/>
            <w:vMerge w:val="restart"/>
            <w:noWrap w:val="0"/>
            <w:vAlign w:val="center"/>
          </w:tcPr>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  目</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质  量</w:t>
            </w:r>
          </w:p>
          <w:p>
            <w:pPr>
              <w:spacing w:line="37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（5分）</w:t>
            </w:r>
          </w:p>
        </w:tc>
        <w:tc>
          <w:tcPr>
            <w:tcW w:w="3725" w:type="dxa"/>
            <w:vMerge w:val="restart"/>
            <w:noWrap w:val="0"/>
            <w:vAlign w:val="center"/>
          </w:tcPr>
          <w:p>
            <w:pPr>
              <w:spacing w:line="37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项目单位是否为达到项目质量要求而采取了必需的措施。</w:t>
            </w:r>
          </w:p>
        </w:tc>
        <w:tc>
          <w:tcPr>
            <w:tcW w:w="6092" w:type="dxa"/>
            <w:noWrap w:val="0"/>
            <w:vAlign w:val="center"/>
          </w:tcPr>
          <w:p>
            <w:pPr>
              <w:spacing w:line="300" w:lineRule="exact"/>
              <w:rPr>
                <w:rFonts w:hint="eastAsia" w:ascii="仿宋" w:hAnsi="仿宋" w:eastAsia="仿宋" w:cs="仿宋"/>
                <w:color w:val="FF0000"/>
                <w:kern w:val="0"/>
                <w:sz w:val="24"/>
              </w:rPr>
            </w:pPr>
            <w:r>
              <w:rPr>
                <w:rFonts w:hint="eastAsia" w:ascii="仿宋" w:hAnsi="仿宋" w:eastAsia="仿宋" w:cs="仿宋"/>
                <w:color w:val="FF0000"/>
                <w:sz w:val="24"/>
              </w:rPr>
              <w:t>1. 是否已制定或具有相应的项目质量要求或标准；</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7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7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70" w:lineRule="exact"/>
              <w:jc w:val="left"/>
              <w:rPr>
                <w:rFonts w:hint="eastAsia" w:ascii="仿宋" w:hAnsi="仿宋" w:eastAsia="仿宋" w:cs="仿宋"/>
                <w:color w:val="FF0000"/>
                <w:kern w:val="0"/>
                <w:sz w:val="24"/>
              </w:rPr>
            </w:pPr>
          </w:p>
        </w:tc>
        <w:tc>
          <w:tcPr>
            <w:tcW w:w="6092" w:type="dxa"/>
            <w:noWrap w:val="0"/>
            <w:vAlign w:val="center"/>
          </w:tcPr>
          <w:p>
            <w:pPr>
              <w:spacing w:line="300" w:lineRule="exact"/>
              <w:rPr>
                <w:rFonts w:hint="eastAsia" w:ascii="仿宋" w:hAnsi="仿宋" w:eastAsia="仿宋" w:cs="仿宋"/>
                <w:color w:val="FF0000"/>
                <w:kern w:val="0"/>
                <w:sz w:val="24"/>
              </w:rPr>
            </w:pPr>
            <w:r>
              <w:rPr>
                <w:rFonts w:hint="eastAsia" w:ascii="仿宋" w:hAnsi="仿宋" w:eastAsia="仿宋" w:cs="仿宋"/>
                <w:color w:val="FF0000"/>
                <w:sz w:val="24"/>
              </w:rPr>
              <w:t>2. 是否采取了相应的项目质量检查、验收等必需的控制措施或手段；</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7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7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70" w:lineRule="exact"/>
              <w:jc w:val="left"/>
              <w:rPr>
                <w:rFonts w:hint="eastAsia" w:ascii="仿宋" w:hAnsi="仿宋" w:eastAsia="仿宋" w:cs="仿宋"/>
                <w:color w:val="FF0000"/>
                <w:kern w:val="0"/>
                <w:sz w:val="24"/>
              </w:rPr>
            </w:pPr>
          </w:p>
        </w:tc>
        <w:tc>
          <w:tcPr>
            <w:tcW w:w="6092" w:type="dxa"/>
            <w:noWrap w:val="0"/>
            <w:vAlign w:val="center"/>
          </w:tcPr>
          <w:p>
            <w:pPr>
              <w:spacing w:line="300" w:lineRule="exact"/>
              <w:rPr>
                <w:rFonts w:hint="eastAsia" w:ascii="仿宋" w:hAnsi="仿宋" w:eastAsia="仿宋" w:cs="仿宋"/>
                <w:color w:val="FF0000"/>
                <w:kern w:val="0"/>
                <w:sz w:val="24"/>
              </w:rPr>
            </w:pPr>
            <w:r>
              <w:rPr>
                <w:rFonts w:hint="eastAsia" w:ascii="仿宋" w:hAnsi="仿宋" w:eastAsia="仿宋" w:cs="仿宋"/>
                <w:color w:val="FF0000"/>
                <w:sz w:val="24"/>
              </w:rPr>
              <w:t>3项目质量是否符合要求。</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center"/>
              <w:rPr>
                <w:rFonts w:hint="eastAsia" w:ascii="仿宋" w:hAnsi="仿宋" w:eastAsia="仿宋" w:cs="仿宋"/>
                <w:color w:val="FF0000"/>
                <w:kern w:val="0"/>
                <w:sz w:val="24"/>
              </w:rPr>
            </w:pPr>
          </w:p>
        </w:tc>
        <w:tc>
          <w:tcPr>
            <w:tcW w:w="1359"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财务</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 xml:space="preserve">管理 </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（15分）</w:t>
            </w:r>
          </w:p>
        </w:tc>
        <w:tc>
          <w:tcPr>
            <w:tcW w:w="1339"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财  务</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制  度</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（2分）</w:t>
            </w:r>
          </w:p>
        </w:tc>
        <w:tc>
          <w:tcPr>
            <w:tcW w:w="3725" w:type="dxa"/>
            <w:vMerge w:val="restart"/>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财务制度是否健全。</w:t>
            </w:r>
            <w:r>
              <w:rPr>
                <w:rFonts w:hint="eastAsia" w:ascii="仿宋" w:hAnsi="仿宋" w:eastAsia="仿宋" w:cs="仿宋"/>
                <w:color w:val="FF0000"/>
                <w:sz w:val="24"/>
              </w:rPr>
              <w:t>反映项目财务管理制度对项目顺利实施的保障情况。</w:t>
            </w:r>
          </w:p>
        </w:tc>
        <w:tc>
          <w:tcPr>
            <w:tcW w:w="6092" w:type="dxa"/>
            <w:noWrap w:val="0"/>
            <w:vAlign w:val="center"/>
          </w:tcPr>
          <w:p>
            <w:pPr>
              <w:spacing w:line="300" w:lineRule="exact"/>
              <w:jc w:val="left"/>
              <w:rPr>
                <w:rFonts w:hint="eastAsia" w:ascii="仿宋" w:hAnsi="仿宋" w:eastAsia="仿宋" w:cs="仿宋"/>
                <w:color w:val="FF0000"/>
                <w:kern w:val="0"/>
                <w:sz w:val="24"/>
              </w:rPr>
            </w:pPr>
            <w:r>
              <w:rPr>
                <w:rFonts w:hint="eastAsia" w:ascii="仿宋" w:hAnsi="仿宋" w:eastAsia="仿宋" w:cs="仿宋"/>
                <w:color w:val="FF0000"/>
                <w:sz w:val="24"/>
              </w:rPr>
              <w:t>1、是否已制定或具有相应的项目资金管理办法和其他相关的财务管理制度；</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39" w:hRule="atLeast"/>
          <w:jc w:val="center"/>
        </w:trPr>
        <w:tc>
          <w:tcPr>
            <w:tcW w:w="1106"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6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36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360" w:lineRule="exact"/>
              <w:jc w:val="left"/>
              <w:rPr>
                <w:rFonts w:hint="eastAsia" w:ascii="仿宋" w:hAnsi="仿宋" w:eastAsia="仿宋" w:cs="仿宋"/>
                <w:color w:val="FF0000"/>
                <w:kern w:val="0"/>
                <w:sz w:val="24"/>
              </w:rPr>
            </w:pPr>
          </w:p>
        </w:tc>
        <w:tc>
          <w:tcPr>
            <w:tcW w:w="6092"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sz w:val="24"/>
              </w:rPr>
              <w:t>2、制度是否符合国家财经法规和财务管理制度以及有关专项资金管理办法的规定。</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restart"/>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过程</w:t>
            </w:r>
          </w:p>
          <w:p>
            <w:pPr>
              <w:spacing w:line="400" w:lineRule="exact"/>
              <w:jc w:val="center"/>
              <w:rPr>
                <w:rFonts w:hint="eastAsia" w:ascii="仿宋" w:hAnsi="仿宋" w:eastAsia="仿宋" w:cs="仿宋"/>
                <w:color w:val="FF0000"/>
              </w:rPr>
            </w:pPr>
            <w:r>
              <w:rPr>
                <w:rFonts w:hint="eastAsia" w:ascii="仿宋" w:hAnsi="仿宋" w:eastAsia="仿宋" w:cs="仿宋"/>
                <w:color w:val="FF0000"/>
                <w:kern w:val="0"/>
                <w:sz w:val="24"/>
              </w:rPr>
              <w:t>（30分）</w:t>
            </w:r>
          </w:p>
        </w:tc>
        <w:tc>
          <w:tcPr>
            <w:tcW w:w="1359" w:type="dxa"/>
            <w:vMerge w:val="restart"/>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财务</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 xml:space="preserve">管理 </w:t>
            </w:r>
          </w:p>
          <w:p>
            <w:pPr>
              <w:spacing w:line="400" w:lineRule="exact"/>
              <w:jc w:val="center"/>
              <w:rPr>
                <w:rFonts w:hint="eastAsia" w:ascii="仿宋" w:hAnsi="仿宋" w:eastAsia="仿宋" w:cs="仿宋"/>
                <w:color w:val="FF0000"/>
              </w:rPr>
            </w:pPr>
            <w:r>
              <w:rPr>
                <w:rFonts w:hint="eastAsia" w:ascii="仿宋" w:hAnsi="仿宋" w:eastAsia="仿宋" w:cs="仿宋"/>
                <w:color w:val="FF0000"/>
                <w:kern w:val="0"/>
                <w:sz w:val="24"/>
              </w:rPr>
              <w:t>（15分）</w:t>
            </w:r>
          </w:p>
        </w:tc>
        <w:tc>
          <w:tcPr>
            <w:tcW w:w="1339" w:type="dxa"/>
            <w:vMerge w:val="restart"/>
            <w:noWrap w:val="0"/>
            <w:vAlign w:val="center"/>
          </w:tcPr>
          <w:p>
            <w:pPr>
              <w:spacing w:line="400" w:lineRule="exact"/>
              <w:jc w:val="center"/>
              <w:rPr>
                <w:rFonts w:hint="eastAsia" w:ascii="仿宋" w:hAnsi="仿宋" w:eastAsia="仿宋" w:cs="仿宋"/>
                <w:color w:val="FF0000"/>
                <w:sz w:val="24"/>
              </w:rPr>
            </w:pPr>
            <w:r>
              <w:rPr>
                <w:rFonts w:hint="eastAsia" w:ascii="仿宋" w:hAnsi="仿宋" w:eastAsia="仿宋" w:cs="仿宋"/>
                <w:color w:val="FF0000"/>
                <w:sz w:val="24"/>
              </w:rPr>
              <w:t>资金</w:t>
            </w:r>
          </w:p>
          <w:p>
            <w:pPr>
              <w:spacing w:line="400" w:lineRule="exact"/>
              <w:jc w:val="center"/>
              <w:rPr>
                <w:rFonts w:hint="eastAsia" w:ascii="仿宋" w:hAnsi="仿宋" w:eastAsia="仿宋" w:cs="仿宋"/>
                <w:color w:val="FF0000"/>
                <w:sz w:val="24"/>
              </w:rPr>
            </w:pPr>
            <w:r>
              <w:rPr>
                <w:rFonts w:hint="eastAsia" w:ascii="仿宋" w:hAnsi="仿宋" w:eastAsia="仿宋" w:cs="仿宋"/>
                <w:color w:val="FF0000"/>
                <w:sz w:val="24"/>
              </w:rPr>
              <w:t>管理</w:t>
            </w:r>
          </w:p>
          <w:p>
            <w:pPr>
              <w:spacing w:line="400" w:lineRule="exact"/>
              <w:jc w:val="center"/>
              <w:rPr>
                <w:rFonts w:hint="eastAsia" w:ascii="仿宋" w:hAnsi="仿宋" w:eastAsia="仿宋" w:cs="仿宋"/>
                <w:color w:val="FF0000"/>
                <w:sz w:val="24"/>
              </w:rPr>
            </w:pPr>
            <w:r>
              <w:rPr>
                <w:rFonts w:hint="eastAsia" w:ascii="仿宋" w:hAnsi="仿宋" w:eastAsia="仿宋" w:cs="仿宋"/>
                <w:color w:val="FF0000"/>
                <w:sz w:val="24"/>
              </w:rPr>
              <w:t>（10分）</w:t>
            </w:r>
          </w:p>
        </w:tc>
        <w:tc>
          <w:tcPr>
            <w:tcW w:w="3725" w:type="dxa"/>
            <w:vMerge w:val="restart"/>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项目资金使用和管理是否符合相关的财务管理制度规定，用以反映和考核项目资金的规范运行情况。</w:t>
            </w: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1、是否按规定进行了财政投资评审；</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1</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center"/>
              <w:rPr>
                <w:rFonts w:hint="eastAsia" w:ascii="仿宋" w:hAnsi="仿宋" w:eastAsia="仿宋" w:cs="仿宋"/>
                <w:color w:val="FF0000"/>
              </w:rPr>
            </w:pPr>
          </w:p>
        </w:tc>
        <w:tc>
          <w:tcPr>
            <w:tcW w:w="1359" w:type="dxa"/>
            <w:vMerge w:val="continue"/>
            <w:noWrap w:val="0"/>
            <w:vAlign w:val="center"/>
          </w:tcPr>
          <w:p>
            <w:pPr>
              <w:spacing w:line="400" w:lineRule="exact"/>
              <w:jc w:val="center"/>
              <w:rPr>
                <w:rFonts w:hint="eastAsia" w:ascii="仿宋" w:hAnsi="仿宋" w:eastAsia="仿宋" w:cs="仿宋"/>
                <w:color w:val="FF0000"/>
              </w:rPr>
            </w:pPr>
          </w:p>
        </w:tc>
        <w:tc>
          <w:tcPr>
            <w:tcW w:w="1339" w:type="dxa"/>
            <w:vMerge w:val="continue"/>
            <w:noWrap w:val="0"/>
            <w:vAlign w:val="center"/>
          </w:tcPr>
          <w:p>
            <w:pPr>
              <w:spacing w:line="400" w:lineRule="exact"/>
              <w:rPr>
                <w:rFonts w:hint="eastAsia" w:ascii="仿宋" w:hAnsi="仿宋" w:eastAsia="仿宋" w:cs="仿宋"/>
                <w:color w:val="FF0000"/>
                <w:sz w:val="24"/>
              </w:rPr>
            </w:pPr>
          </w:p>
        </w:tc>
        <w:tc>
          <w:tcPr>
            <w:tcW w:w="3725" w:type="dxa"/>
            <w:vMerge w:val="continue"/>
            <w:noWrap w:val="0"/>
            <w:vAlign w:val="center"/>
          </w:tcPr>
          <w:p>
            <w:pPr>
              <w:spacing w:line="400" w:lineRule="exact"/>
              <w:rPr>
                <w:rFonts w:hint="eastAsia" w:ascii="仿宋" w:hAnsi="仿宋" w:eastAsia="仿宋" w:cs="仿宋"/>
                <w:color w:val="FF0000"/>
                <w:sz w:val="24"/>
              </w:rPr>
            </w:pP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2、财务管理制度是否得到有效执行；</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1</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center"/>
              <w:rPr>
                <w:rFonts w:hint="eastAsia" w:ascii="仿宋" w:hAnsi="仿宋" w:eastAsia="仿宋" w:cs="仿宋"/>
                <w:color w:val="FF0000"/>
                <w:kern w:val="0"/>
                <w:sz w:val="24"/>
              </w:rPr>
            </w:pPr>
          </w:p>
        </w:tc>
        <w:tc>
          <w:tcPr>
            <w:tcW w:w="1359" w:type="dxa"/>
            <w:vMerge w:val="continue"/>
            <w:noWrap w:val="0"/>
            <w:vAlign w:val="center"/>
          </w:tcPr>
          <w:p>
            <w:pPr>
              <w:spacing w:line="400" w:lineRule="exact"/>
              <w:jc w:val="center"/>
              <w:rPr>
                <w:rFonts w:hint="eastAsia" w:ascii="仿宋" w:hAnsi="仿宋" w:eastAsia="仿宋" w:cs="仿宋"/>
                <w:color w:val="FF0000"/>
                <w:kern w:val="0"/>
                <w:sz w:val="24"/>
              </w:rPr>
            </w:pPr>
          </w:p>
        </w:tc>
        <w:tc>
          <w:tcPr>
            <w:tcW w:w="1339" w:type="dxa"/>
            <w:vMerge w:val="continue"/>
            <w:noWrap w:val="0"/>
            <w:vAlign w:val="center"/>
          </w:tcPr>
          <w:p>
            <w:pPr>
              <w:spacing w:line="400" w:lineRule="exact"/>
              <w:rPr>
                <w:rFonts w:hint="eastAsia" w:ascii="仿宋" w:hAnsi="仿宋" w:eastAsia="仿宋" w:cs="仿宋"/>
                <w:color w:val="FF0000"/>
                <w:sz w:val="24"/>
              </w:rPr>
            </w:pPr>
          </w:p>
        </w:tc>
        <w:tc>
          <w:tcPr>
            <w:tcW w:w="3725" w:type="dxa"/>
            <w:vMerge w:val="continue"/>
            <w:noWrap w:val="0"/>
            <w:vAlign w:val="center"/>
          </w:tcPr>
          <w:p>
            <w:pPr>
              <w:spacing w:line="400" w:lineRule="exact"/>
              <w:rPr>
                <w:rFonts w:hint="eastAsia" w:ascii="仿宋" w:hAnsi="仿宋" w:eastAsia="仿宋" w:cs="仿宋"/>
                <w:color w:val="FF0000"/>
                <w:sz w:val="24"/>
              </w:rPr>
            </w:pP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3、资金的拨付是否有完整的审批程序和手续；</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1</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color w:val="FF0000"/>
                <w:sz w:val="21"/>
                <w:szCs w:val="21"/>
              </w:rPr>
            </w:pPr>
          </w:p>
        </w:tc>
        <w:tc>
          <w:tcPr>
            <w:tcW w:w="1359" w:type="dxa"/>
            <w:vMerge w:val="continue"/>
            <w:noWrap w:val="0"/>
            <w:vAlign w:val="center"/>
          </w:tcPr>
          <w:p>
            <w:pPr>
              <w:spacing w:line="400" w:lineRule="exact"/>
              <w:rPr>
                <w:rFonts w:hint="eastAsia" w:ascii="仿宋" w:hAnsi="仿宋" w:eastAsia="仿宋" w:cs="仿宋"/>
                <w:color w:val="FF0000"/>
                <w:sz w:val="21"/>
                <w:szCs w:val="21"/>
              </w:rPr>
            </w:pPr>
          </w:p>
        </w:tc>
        <w:tc>
          <w:tcPr>
            <w:tcW w:w="1339" w:type="dxa"/>
            <w:vMerge w:val="continue"/>
            <w:noWrap w:val="0"/>
            <w:vAlign w:val="center"/>
          </w:tcPr>
          <w:p>
            <w:pPr>
              <w:spacing w:line="400" w:lineRule="exact"/>
              <w:rPr>
                <w:rFonts w:hint="eastAsia" w:ascii="仿宋" w:hAnsi="仿宋" w:eastAsia="仿宋" w:cs="仿宋"/>
                <w:color w:val="FF0000"/>
                <w:sz w:val="24"/>
              </w:rPr>
            </w:pPr>
          </w:p>
        </w:tc>
        <w:tc>
          <w:tcPr>
            <w:tcW w:w="3725" w:type="dxa"/>
            <w:vMerge w:val="continue"/>
            <w:noWrap w:val="0"/>
            <w:vAlign w:val="center"/>
          </w:tcPr>
          <w:p>
            <w:pPr>
              <w:spacing w:line="400" w:lineRule="exact"/>
              <w:rPr>
                <w:rFonts w:hint="eastAsia" w:ascii="仿宋" w:hAnsi="仿宋" w:eastAsia="仿宋" w:cs="仿宋"/>
                <w:color w:val="FF0000"/>
                <w:sz w:val="24"/>
              </w:rPr>
            </w:pP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4、资金的支付是否符合支付管理的流程和要求；</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1</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color w:val="FF0000"/>
                <w:sz w:val="21"/>
                <w:szCs w:val="21"/>
              </w:rPr>
            </w:pPr>
          </w:p>
        </w:tc>
        <w:tc>
          <w:tcPr>
            <w:tcW w:w="1359" w:type="dxa"/>
            <w:vMerge w:val="continue"/>
            <w:noWrap w:val="0"/>
            <w:vAlign w:val="center"/>
          </w:tcPr>
          <w:p>
            <w:pPr>
              <w:spacing w:line="400" w:lineRule="exact"/>
              <w:rPr>
                <w:rFonts w:hint="eastAsia" w:ascii="仿宋" w:hAnsi="仿宋" w:eastAsia="仿宋" w:cs="仿宋"/>
                <w:color w:val="FF0000"/>
                <w:sz w:val="21"/>
                <w:szCs w:val="21"/>
              </w:rPr>
            </w:pPr>
          </w:p>
        </w:tc>
        <w:tc>
          <w:tcPr>
            <w:tcW w:w="1339" w:type="dxa"/>
            <w:vMerge w:val="continue"/>
            <w:noWrap w:val="0"/>
            <w:vAlign w:val="center"/>
          </w:tcPr>
          <w:p>
            <w:pPr>
              <w:spacing w:line="400" w:lineRule="exact"/>
              <w:rPr>
                <w:rFonts w:hint="eastAsia" w:ascii="仿宋" w:hAnsi="仿宋" w:eastAsia="仿宋" w:cs="仿宋"/>
                <w:color w:val="FF0000"/>
                <w:sz w:val="24"/>
              </w:rPr>
            </w:pPr>
          </w:p>
        </w:tc>
        <w:tc>
          <w:tcPr>
            <w:tcW w:w="3725" w:type="dxa"/>
            <w:vMerge w:val="continue"/>
            <w:noWrap w:val="0"/>
            <w:vAlign w:val="center"/>
          </w:tcPr>
          <w:p>
            <w:pPr>
              <w:spacing w:line="400" w:lineRule="exact"/>
              <w:rPr>
                <w:rFonts w:hint="eastAsia" w:ascii="仿宋" w:hAnsi="仿宋" w:eastAsia="仿宋" w:cs="仿宋"/>
                <w:color w:val="FF0000"/>
                <w:sz w:val="24"/>
              </w:rPr>
            </w:pP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5、项目的重大开支是否经过评估认证；</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2</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color w:val="FF0000"/>
                <w:sz w:val="21"/>
                <w:szCs w:val="21"/>
              </w:rPr>
            </w:pPr>
          </w:p>
        </w:tc>
        <w:tc>
          <w:tcPr>
            <w:tcW w:w="1359" w:type="dxa"/>
            <w:vMerge w:val="continue"/>
            <w:noWrap w:val="0"/>
            <w:vAlign w:val="center"/>
          </w:tcPr>
          <w:p>
            <w:pPr>
              <w:spacing w:line="400" w:lineRule="exact"/>
              <w:rPr>
                <w:rFonts w:hint="eastAsia" w:ascii="仿宋" w:hAnsi="仿宋" w:eastAsia="仿宋" w:cs="仿宋"/>
                <w:color w:val="FF0000"/>
                <w:sz w:val="21"/>
                <w:szCs w:val="21"/>
              </w:rPr>
            </w:pPr>
          </w:p>
        </w:tc>
        <w:tc>
          <w:tcPr>
            <w:tcW w:w="1339" w:type="dxa"/>
            <w:vMerge w:val="continue"/>
            <w:noWrap w:val="0"/>
            <w:vAlign w:val="center"/>
          </w:tcPr>
          <w:p>
            <w:pPr>
              <w:spacing w:line="400" w:lineRule="exact"/>
              <w:rPr>
                <w:rFonts w:hint="eastAsia" w:ascii="仿宋" w:hAnsi="仿宋" w:eastAsia="仿宋" w:cs="仿宋"/>
                <w:color w:val="FF0000"/>
                <w:sz w:val="24"/>
              </w:rPr>
            </w:pPr>
          </w:p>
        </w:tc>
        <w:tc>
          <w:tcPr>
            <w:tcW w:w="3725" w:type="dxa"/>
            <w:vMerge w:val="continue"/>
            <w:noWrap w:val="0"/>
            <w:vAlign w:val="center"/>
          </w:tcPr>
          <w:p>
            <w:pPr>
              <w:spacing w:line="400" w:lineRule="exact"/>
              <w:rPr>
                <w:rFonts w:hint="eastAsia" w:ascii="仿宋" w:hAnsi="仿宋" w:eastAsia="仿宋" w:cs="仿宋"/>
                <w:color w:val="FF0000"/>
                <w:sz w:val="24"/>
              </w:rPr>
            </w:pP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6、是否符合项目预算批复或合同规定的用途；</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2</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rPr>
                <w:rFonts w:hint="eastAsia" w:ascii="仿宋" w:hAnsi="仿宋" w:eastAsia="仿宋" w:cs="仿宋"/>
                <w:color w:val="FF0000"/>
                <w:sz w:val="21"/>
                <w:szCs w:val="21"/>
              </w:rPr>
            </w:pPr>
          </w:p>
        </w:tc>
        <w:tc>
          <w:tcPr>
            <w:tcW w:w="1359" w:type="dxa"/>
            <w:vMerge w:val="continue"/>
            <w:noWrap w:val="0"/>
            <w:vAlign w:val="center"/>
          </w:tcPr>
          <w:p>
            <w:pPr>
              <w:spacing w:line="400" w:lineRule="exact"/>
              <w:rPr>
                <w:rFonts w:hint="eastAsia" w:ascii="仿宋" w:hAnsi="仿宋" w:eastAsia="仿宋" w:cs="仿宋"/>
                <w:color w:val="FF0000"/>
                <w:sz w:val="21"/>
                <w:szCs w:val="21"/>
              </w:rPr>
            </w:pPr>
          </w:p>
        </w:tc>
        <w:tc>
          <w:tcPr>
            <w:tcW w:w="1339" w:type="dxa"/>
            <w:vMerge w:val="continue"/>
            <w:noWrap w:val="0"/>
            <w:vAlign w:val="center"/>
          </w:tcPr>
          <w:p>
            <w:pPr>
              <w:spacing w:line="400" w:lineRule="exact"/>
              <w:rPr>
                <w:rFonts w:hint="eastAsia" w:ascii="仿宋" w:hAnsi="仿宋" w:eastAsia="仿宋" w:cs="仿宋"/>
                <w:color w:val="FF0000"/>
                <w:sz w:val="24"/>
              </w:rPr>
            </w:pPr>
          </w:p>
        </w:tc>
        <w:tc>
          <w:tcPr>
            <w:tcW w:w="3725" w:type="dxa"/>
            <w:vMerge w:val="continue"/>
            <w:noWrap w:val="0"/>
            <w:vAlign w:val="center"/>
          </w:tcPr>
          <w:p>
            <w:pPr>
              <w:spacing w:line="400" w:lineRule="exact"/>
              <w:rPr>
                <w:rFonts w:hint="eastAsia" w:ascii="仿宋" w:hAnsi="仿宋" w:eastAsia="仿宋" w:cs="仿宋"/>
                <w:color w:val="FF0000"/>
                <w:sz w:val="24"/>
              </w:rPr>
            </w:pPr>
          </w:p>
        </w:tc>
        <w:tc>
          <w:tcPr>
            <w:tcW w:w="6092" w:type="dxa"/>
            <w:noWrap w:val="0"/>
            <w:vAlign w:val="center"/>
          </w:tcPr>
          <w:p>
            <w:pPr>
              <w:spacing w:line="400" w:lineRule="exact"/>
              <w:rPr>
                <w:rFonts w:hint="eastAsia" w:ascii="仿宋" w:hAnsi="仿宋" w:eastAsia="仿宋" w:cs="仿宋"/>
                <w:color w:val="FF0000"/>
                <w:sz w:val="24"/>
              </w:rPr>
            </w:pPr>
            <w:r>
              <w:rPr>
                <w:rFonts w:hint="eastAsia" w:ascii="仿宋" w:hAnsi="仿宋" w:eastAsia="仿宋" w:cs="仿宋"/>
                <w:color w:val="FF0000"/>
                <w:sz w:val="24"/>
              </w:rPr>
              <w:t>7、是否存在截留、挤占、挪用、虚列支出等情况。</w:t>
            </w:r>
          </w:p>
        </w:tc>
        <w:tc>
          <w:tcPr>
            <w:tcW w:w="739" w:type="dxa"/>
            <w:noWrap w:val="0"/>
            <w:vAlign w:val="center"/>
          </w:tcPr>
          <w:p>
            <w:pPr>
              <w:spacing w:line="360" w:lineRule="exact"/>
              <w:jc w:val="center"/>
              <w:rPr>
                <w:rFonts w:hint="eastAsia" w:ascii="仿宋" w:hAnsi="仿宋" w:eastAsia="仿宋" w:cs="仿宋"/>
                <w:color w:val="FF0000"/>
                <w:sz w:val="21"/>
                <w:szCs w:val="21"/>
              </w:rPr>
            </w:pPr>
            <w:r>
              <w:rPr>
                <w:rFonts w:hint="eastAsia" w:ascii="仿宋" w:hAnsi="仿宋" w:eastAsia="仿宋" w:cs="仿宋"/>
                <w:color w:val="FF0000"/>
                <w:sz w:val="21"/>
                <w:szCs w:val="21"/>
              </w:rPr>
              <w:t>2</w:t>
            </w:r>
          </w:p>
        </w:tc>
        <w:tc>
          <w:tcPr>
            <w:tcW w:w="740" w:type="dxa"/>
            <w:noWrap w:val="0"/>
            <w:vAlign w:val="center"/>
          </w:tcPr>
          <w:p>
            <w:pPr>
              <w:spacing w:line="360" w:lineRule="exact"/>
              <w:rPr>
                <w:rFonts w:hint="eastAsia" w:ascii="仿宋" w:hAnsi="仿宋" w:eastAsia="仿宋" w:cs="仿宋"/>
                <w:color w:val="FF0000"/>
                <w:sz w:val="21"/>
                <w:szCs w:val="21"/>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400" w:lineRule="exact"/>
              <w:jc w:val="left"/>
              <w:rPr>
                <w:rFonts w:hint="eastAsia" w:ascii="仿宋" w:hAnsi="仿宋" w:eastAsia="仿宋" w:cs="仿宋"/>
                <w:color w:val="FF0000"/>
                <w:kern w:val="0"/>
                <w:sz w:val="24"/>
              </w:rPr>
            </w:pPr>
          </w:p>
        </w:tc>
        <w:tc>
          <w:tcPr>
            <w:tcW w:w="1339" w:type="dxa"/>
            <w:vMerge w:val="restart"/>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财务</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监控</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（3分）</w:t>
            </w:r>
          </w:p>
        </w:tc>
        <w:tc>
          <w:tcPr>
            <w:tcW w:w="3725" w:type="dxa"/>
            <w:vMerge w:val="restart"/>
            <w:noWrap w:val="0"/>
            <w:vAlign w:val="center"/>
          </w:tcPr>
          <w:p>
            <w:pPr>
              <w:spacing w:line="40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是否为保障资金的安全、规范运行而采取了必要的监控措施。</w:t>
            </w:r>
          </w:p>
        </w:tc>
        <w:tc>
          <w:tcPr>
            <w:tcW w:w="6092" w:type="dxa"/>
            <w:noWrap w:val="0"/>
            <w:vAlign w:val="center"/>
          </w:tcPr>
          <w:p>
            <w:pPr>
              <w:spacing w:line="40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1、是否已制定或具有相应的监控机制；</w:t>
            </w:r>
            <w:r>
              <w:rPr>
                <w:rFonts w:hint="eastAsia" w:ascii="仿宋" w:hAnsi="仿宋" w:eastAsia="仿宋" w:cs="仿宋"/>
                <w:color w:val="FF0000"/>
                <w:sz w:val="24"/>
              </w:rPr>
              <w:t>相关岗位设置是否符合内控要求；</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40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40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400" w:lineRule="exact"/>
              <w:jc w:val="left"/>
              <w:rPr>
                <w:rFonts w:hint="eastAsia" w:ascii="仿宋" w:hAnsi="仿宋" w:eastAsia="仿宋" w:cs="仿宋"/>
                <w:color w:val="FF0000"/>
                <w:kern w:val="0"/>
                <w:sz w:val="24"/>
              </w:rPr>
            </w:pPr>
          </w:p>
        </w:tc>
        <w:tc>
          <w:tcPr>
            <w:tcW w:w="6092" w:type="dxa"/>
            <w:noWrap w:val="0"/>
            <w:vAlign w:val="center"/>
          </w:tcPr>
          <w:p>
            <w:pPr>
              <w:spacing w:line="40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2、是否采取了相应的财务检查等必要的监控措施或手段。</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400" w:lineRule="exact"/>
              <w:jc w:val="left"/>
              <w:rPr>
                <w:rFonts w:hint="eastAsia" w:ascii="仿宋" w:hAnsi="仿宋" w:eastAsia="仿宋" w:cs="仿宋"/>
                <w:color w:val="FF0000"/>
                <w:kern w:val="0"/>
                <w:sz w:val="24"/>
              </w:rPr>
            </w:pPr>
          </w:p>
        </w:tc>
        <w:tc>
          <w:tcPr>
            <w:tcW w:w="1339" w:type="dxa"/>
            <w:vMerge w:val="continue"/>
            <w:noWrap w:val="0"/>
            <w:vAlign w:val="center"/>
          </w:tcPr>
          <w:p>
            <w:pPr>
              <w:spacing w:line="400" w:lineRule="exact"/>
              <w:jc w:val="left"/>
              <w:rPr>
                <w:rFonts w:hint="eastAsia" w:ascii="仿宋" w:hAnsi="仿宋" w:eastAsia="仿宋" w:cs="仿宋"/>
                <w:color w:val="FF0000"/>
                <w:kern w:val="0"/>
                <w:sz w:val="24"/>
              </w:rPr>
            </w:pPr>
          </w:p>
        </w:tc>
        <w:tc>
          <w:tcPr>
            <w:tcW w:w="3725" w:type="dxa"/>
            <w:vMerge w:val="continue"/>
            <w:noWrap w:val="0"/>
            <w:vAlign w:val="center"/>
          </w:tcPr>
          <w:p>
            <w:pPr>
              <w:spacing w:line="400" w:lineRule="exact"/>
              <w:jc w:val="left"/>
              <w:rPr>
                <w:rFonts w:hint="eastAsia" w:ascii="仿宋" w:hAnsi="仿宋" w:eastAsia="仿宋" w:cs="仿宋"/>
                <w:color w:val="FF0000"/>
                <w:kern w:val="0"/>
                <w:sz w:val="24"/>
              </w:rPr>
            </w:pPr>
          </w:p>
        </w:tc>
        <w:tc>
          <w:tcPr>
            <w:tcW w:w="6092" w:type="dxa"/>
            <w:noWrap w:val="0"/>
            <w:vAlign w:val="center"/>
          </w:tcPr>
          <w:p>
            <w:pPr>
              <w:spacing w:line="40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3、成本是否得到有效的控制，是否发生不必要的支出。</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restart"/>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产出</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1359" w:type="dxa"/>
            <w:vMerge w:val="restart"/>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项目</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 xml:space="preserve">产出 </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1339" w:type="dxa"/>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计划</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完成率</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（3分）</w:t>
            </w:r>
          </w:p>
        </w:tc>
        <w:tc>
          <w:tcPr>
            <w:tcW w:w="3725" w:type="dxa"/>
            <w:noWrap w:val="0"/>
            <w:vAlign w:val="center"/>
          </w:tcPr>
          <w:p>
            <w:pPr>
              <w:spacing w:line="40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项目实施的实际产出数与计划产出数的比率，反映项目产出数量目标的实现程度</w:t>
            </w:r>
          </w:p>
        </w:tc>
        <w:tc>
          <w:tcPr>
            <w:tcW w:w="6092" w:type="dxa"/>
            <w:noWrap w:val="0"/>
            <w:vAlign w:val="center"/>
          </w:tcPr>
          <w:p>
            <w:pPr>
              <w:spacing w:line="400" w:lineRule="exact"/>
              <w:rPr>
                <w:rFonts w:hint="eastAsia" w:ascii="仿宋" w:hAnsi="仿宋" w:eastAsia="仿宋" w:cs="仿宋"/>
                <w:color w:val="FF0000"/>
                <w:kern w:val="0"/>
                <w:sz w:val="24"/>
              </w:rPr>
            </w:pPr>
            <w:r>
              <w:rPr>
                <w:rFonts w:hint="eastAsia" w:ascii="仿宋" w:hAnsi="仿宋" w:eastAsia="仿宋" w:cs="仿宋"/>
                <w:color w:val="FF0000"/>
                <w:kern w:val="0"/>
                <w:sz w:val="24"/>
              </w:rPr>
              <w:t>计划完成率=（本年度或项目期内实际产出的产品或提供的服务数量/计划产出数量）×100%。按比例计分。</w:t>
            </w: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06" w:type="dxa"/>
            <w:vMerge w:val="continue"/>
            <w:noWrap w:val="0"/>
            <w:vAlign w:val="center"/>
          </w:tcPr>
          <w:p>
            <w:pPr>
              <w:spacing w:line="400" w:lineRule="exact"/>
              <w:jc w:val="center"/>
              <w:rPr>
                <w:rFonts w:hint="eastAsia" w:ascii="仿宋" w:hAnsi="仿宋" w:eastAsia="仿宋" w:cs="仿宋"/>
                <w:color w:val="FF0000"/>
                <w:kern w:val="0"/>
                <w:sz w:val="24"/>
              </w:rPr>
            </w:pPr>
          </w:p>
        </w:tc>
        <w:tc>
          <w:tcPr>
            <w:tcW w:w="1359" w:type="dxa"/>
            <w:vMerge w:val="continue"/>
            <w:noWrap w:val="0"/>
            <w:vAlign w:val="center"/>
          </w:tcPr>
          <w:p>
            <w:pPr>
              <w:spacing w:line="400" w:lineRule="exact"/>
              <w:jc w:val="center"/>
              <w:rPr>
                <w:rFonts w:hint="eastAsia" w:ascii="仿宋" w:hAnsi="仿宋" w:eastAsia="仿宋" w:cs="仿宋"/>
                <w:color w:val="FF0000"/>
                <w:kern w:val="0"/>
                <w:sz w:val="24"/>
              </w:rPr>
            </w:pPr>
          </w:p>
        </w:tc>
        <w:tc>
          <w:tcPr>
            <w:tcW w:w="1339" w:type="dxa"/>
            <w:noWrap w:val="0"/>
            <w:vAlign w:val="center"/>
          </w:tcPr>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完成</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及时率</w:t>
            </w:r>
          </w:p>
          <w:p>
            <w:pPr>
              <w:spacing w:line="40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（2分）</w:t>
            </w:r>
          </w:p>
        </w:tc>
        <w:tc>
          <w:tcPr>
            <w:tcW w:w="3725" w:type="dxa"/>
            <w:noWrap w:val="0"/>
            <w:vAlign w:val="center"/>
          </w:tcPr>
          <w:p>
            <w:pPr>
              <w:spacing w:line="40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项目实际提前完成时间与计划完成时间的比率，反映项目产出时效目标的实现程度。</w:t>
            </w:r>
          </w:p>
        </w:tc>
        <w:tc>
          <w:tcPr>
            <w:tcW w:w="6092" w:type="dxa"/>
            <w:noWrap w:val="0"/>
            <w:vAlign w:val="center"/>
          </w:tcPr>
          <w:p>
            <w:pPr>
              <w:spacing w:line="400" w:lineRule="exact"/>
              <w:rPr>
                <w:rFonts w:hint="eastAsia" w:ascii="仿宋" w:hAnsi="仿宋" w:eastAsia="仿宋" w:cs="仿宋"/>
                <w:color w:val="FF0000"/>
                <w:kern w:val="0"/>
                <w:sz w:val="24"/>
              </w:rPr>
            </w:pPr>
            <w:r>
              <w:rPr>
                <w:rFonts w:hint="eastAsia" w:ascii="仿宋" w:hAnsi="仿宋" w:eastAsia="仿宋" w:cs="仿宋"/>
                <w:color w:val="FF0000"/>
                <w:kern w:val="0"/>
                <w:sz w:val="24"/>
              </w:rPr>
              <w:t>完成及时率=[（计划完成时间—实际完成时间）/计划完成时间]×100%。及时完成的或未及时完成但不影响项目总进度的计满分，影响总进度的按比例计分。</w:t>
            </w: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106"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产出</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1359" w:type="dxa"/>
            <w:vMerge w:val="restart"/>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项目</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 xml:space="preserve">产出 </w:t>
            </w:r>
          </w:p>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质量</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达标率</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项目完成的质量达标产出数与实际产出数的比率，反映项目产出质量目标的实现程度。</w:t>
            </w: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kern w:val="0"/>
                <w:sz w:val="24"/>
              </w:rPr>
              <w:t>质量达标率=（本年度或项目期内实际达到既定质量标准的产品或服务数量</w:t>
            </w:r>
            <w:r>
              <w:rPr>
                <w:rFonts w:hint="eastAsia" w:ascii="仿宋" w:hAnsi="仿宋" w:eastAsia="仿宋" w:cs="仿宋"/>
                <w:b/>
                <w:bCs/>
                <w:color w:val="FF0000"/>
                <w:kern w:val="0"/>
                <w:sz w:val="24"/>
              </w:rPr>
              <w:t>/</w:t>
            </w:r>
            <w:r>
              <w:rPr>
                <w:rFonts w:hint="eastAsia" w:ascii="仿宋" w:hAnsi="仿宋" w:eastAsia="仿宋" w:cs="仿宋"/>
                <w:color w:val="FF0000"/>
                <w:kern w:val="0"/>
                <w:sz w:val="24"/>
              </w:rPr>
              <w:t>实际产出数）×100%。按比例计分。</w:t>
            </w: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3</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center"/>
              <w:rPr>
                <w:rFonts w:hint="eastAsia" w:ascii="仿宋" w:hAnsi="仿宋" w:eastAsia="仿宋" w:cs="仿宋"/>
                <w:color w:val="FF0000"/>
                <w:kern w:val="0"/>
                <w:sz w:val="24"/>
              </w:rPr>
            </w:pPr>
          </w:p>
        </w:tc>
        <w:tc>
          <w:tcPr>
            <w:tcW w:w="1359"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成本</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节约率</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完成项目计划工作目标的实际节约成本与计划成本的比率，反映项目的成本节约程度。</w:t>
            </w: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kern w:val="0"/>
                <w:sz w:val="24"/>
              </w:rPr>
              <w:t>成本节约率=[（计划成本—实际成本）</w:t>
            </w:r>
            <w:r>
              <w:rPr>
                <w:rFonts w:hint="eastAsia" w:ascii="仿宋" w:hAnsi="仿宋" w:eastAsia="仿宋" w:cs="仿宋"/>
                <w:b/>
                <w:bCs/>
                <w:color w:val="FF0000"/>
                <w:kern w:val="0"/>
                <w:sz w:val="24"/>
              </w:rPr>
              <w:t>/</w:t>
            </w:r>
            <w:r>
              <w:rPr>
                <w:rFonts w:hint="eastAsia" w:ascii="仿宋" w:hAnsi="仿宋" w:eastAsia="仿宋" w:cs="仿宋"/>
                <w:color w:val="FF0000"/>
                <w:kern w:val="0"/>
                <w:sz w:val="24"/>
              </w:rPr>
              <w:t>计划成本]×100%。降低成本的计满分，超过成本的根据实际情况扣1—5分</w:t>
            </w: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2</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Merge w:val="restart"/>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效果</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（40分）</w:t>
            </w:r>
          </w:p>
        </w:tc>
        <w:tc>
          <w:tcPr>
            <w:tcW w:w="1359" w:type="dxa"/>
            <w:vMerge w:val="restart"/>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项目</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效益</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（40分）</w:t>
            </w: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经济</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效益</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（5分）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项目实施对经济发展所带来的直接或间接影响情况。</w:t>
            </w:r>
          </w:p>
        </w:tc>
        <w:tc>
          <w:tcPr>
            <w:tcW w:w="6092" w:type="dxa"/>
            <w:vMerge w:val="restart"/>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此四项指标可根据项目实际并结合绩效目标设立情况有选择的予以设置，并将其细化为相应的个性化指标进行评价评分。</w:t>
            </w: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5</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社会</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效益</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项目实施对社会发展所带来的直接或间接影响情况。</w:t>
            </w:r>
          </w:p>
        </w:tc>
        <w:tc>
          <w:tcPr>
            <w:tcW w:w="6092" w:type="dxa"/>
            <w:vMerge w:val="continue"/>
            <w:noWrap w:val="0"/>
            <w:vAlign w:val="center"/>
          </w:tcPr>
          <w:p>
            <w:pPr>
              <w:spacing w:line="320" w:lineRule="exact"/>
              <w:jc w:val="left"/>
              <w:rPr>
                <w:rFonts w:hint="eastAsia" w:ascii="仿宋" w:hAnsi="仿宋" w:eastAsia="仿宋" w:cs="仿宋"/>
                <w:color w:val="FF0000"/>
                <w:kern w:val="0"/>
                <w:sz w:val="24"/>
              </w:rPr>
            </w:pP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生态</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效益</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（5分）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项目实施对生态环境所带来的直接或间接影响情况。</w:t>
            </w:r>
          </w:p>
        </w:tc>
        <w:tc>
          <w:tcPr>
            <w:tcW w:w="6092" w:type="dxa"/>
            <w:vMerge w:val="continue"/>
            <w:noWrap w:val="0"/>
            <w:vAlign w:val="center"/>
          </w:tcPr>
          <w:p>
            <w:pPr>
              <w:spacing w:line="320" w:lineRule="exact"/>
              <w:jc w:val="left"/>
              <w:rPr>
                <w:rFonts w:hint="eastAsia" w:ascii="仿宋" w:hAnsi="仿宋" w:eastAsia="仿宋" w:cs="仿宋"/>
                <w:color w:val="FF0000"/>
                <w:kern w:val="0"/>
                <w:sz w:val="24"/>
              </w:rPr>
            </w:pP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5</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可持续</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影响</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项目后续运行及成效发挥的可持续影响情况。</w:t>
            </w:r>
          </w:p>
        </w:tc>
        <w:tc>
          <w:tcPr>
            <w:tcW w:w="6092" w:type="dxa"/>
            <w:vMerge w:val="continue"/>
            <w:noWrap w:val="0"/>
            <w:vAlign w:val="center"/>
          </w:tcPr>
          <w:p>
            <w:pPr>
              <w:spacing w:line="320" w:lineRule="exact"/>
              <w:jc w:val="left"/>
              <w:rPr>
                <w:rFonts w:hint="eastAsia" w:ascii="仿宋" w:hAnsi="仿宋" w:eastAsia="仿宋" w:cs="仿宋"/>
                <w:color w:val="FF0000"/>
                <w:kern w:val="0"/>
                <w:sz w:val="24"/>
              </w:rPr>
            </w:pP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106"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59" w:type="dxa"/>
            <w:vMerge w:val="continue"/>
            <w:noWrap w:val="0"/>
            <w:vAlign w:val="center"/>
          </w:tcPr>
          <w:p>
            <w:pPr>
              <w:spacing w:line="320" w:lineRule="exact"/>
              <w:jc w:val="left"/>
              <w:rPr>
                <w:rFonts w:hint="eastAsia" w:ascii="仿宋" w:hAnsi="仿宋" w:eastAsia="仿宋" w:cs="仿宋"/>
                <w:color w:val="FF0000"/>
                <w:kern w:val="0"/>
                <w:sz w:val="24"/>
              </w:rPr>
            </w:pPr>
          </w:p>
        </w:tc>
        <w:tc>
          <w:tcPr>
            <w:tcW w:w="13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社会公众或服务对象意度</w:t>
            </w:r>
          </w:p>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（10分）</w:t>
            </w:r>
          </w:p>
        </w:tc>
        <w:tc>
          <w:tcPr>
            <w:tcW w:w="3725" w:type="dxa"/>
            <w:noWrap w:val="0"/>
            <w:vAlign w:val="center"/>
          </w:tcPr>
          <w:p>
            <w:pPr>
              <w:spacing w:line="32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社会公众或服务对象对项目实施效果的满意程度。</w:t>
            </w:r>
          </w:p>
        </w:tc>
        <w:tc>
          <w:tcPr>
            <w:tcW w:w="6092" w:type="dxa"/>
            <w:noWrap w:val="0"/>
            <w:vAlign w:val="center"/>
          </w:tcPr>
          <w:p>
            <w:pPr>
              <w:spacing w:line="320" w:lineRule="exact"/>
              <w:rPr>
                <w:rFonts w:hint="eastAsia" w:ascii="仿宋" w:hAnsi="仿宋" w:eastAsia="仿宋" w:cs="仿宋"/>
                <w:color w:val="FF0000"/>
                <w:kern w:val="0"/>
                <w:sz w:val="24"/>
              </w:rPr>
            </w:pPr>
            <w:r>
              <w:rPr>
                <w:rFonts w:hint="eastAsia" w:ascii="仿宋" w:hAnsi="仿宋" w:eastAsia="仿宋" w:cs="仿宋"/>
                <w:color w:val="FF0000"/>
                <w:kern w:val="0"/>
                <w:sz w:val="24"/>
              </w:rPr>
              <w:t>该项目实施而受到影响的部门、群体或个人对项目的实施过程、结果是否满意。95%以上计满分，85%以上计3分，70%以上计2分，60%以上计1分，60%以下不计分。</w:t>
            </w:r>
          </w:p>
        </w:tc>
        <w:tc>
          <w:tcPr>
            <w:tcW w:w="739" w:type="dxa"/>
            <w:noWrap w:val="0"/>
            <w:vAlign w:val="center"/>
          </w:tcPr>
          <w:p>
            <w:pPr>
              <w:spacing w:line="32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3621" w:type="dxa"/>
            <w:gridSpan w:val="5"/>
            <w:noWrap w:val="0"/>
            <w:vAlign w:val="center"/>
          </w:tcPr>
          <w:p>
            <w:pPr>
              <w:spacing w:line="320" w:lineRule="exact"/>
              <w:jc w:val="center"/>
              <w:rPr>
                <w:rFonts w:hint="eastAsia" w:ascii="仿宋" w:hAnsi="仿宋" w:eastAsia="仿宋" w:cs="仿宋"/>
                <w:b/>
                <w:bCs/>
                <w:color w:val="FF0000"/>
                <w:kern w:val="0"/>
                <w:sz w:val="24"/>
              </w:rPr>
            </w:pPr>
            <w:r>
              <w:rPr>
                <w:rFonts w:hint="eastAsia" w:ascii="仿宋" w:hAnsi="仿宋" w:eastAsia="仿宋" w:cs="仿宋"/>
                <w:b/>
                <w:bCs/>
                <w:color w:val="FF0000"/>
                <w:kern w:val="0"/>
                <w:sz w:val="24"/>
              </w:rPr>
              <w:t>总   分</w:t>
            </w:r>
          </w:p>
        </w:tc>
        <w:tc>
          <w:tcPr>
            <w:tcW w:w="739" w:type="dxa"/>
            <w:noWrap w:val="0"/>
            <w:vAlign w:val="center"/>
          </w:tcPr>
          <w:p>
            <w:pPr>
              <w:spacing w:line="360" w:lineRule="exact"/>
              <w:jc w:val="center"/>
              <w:rPr>
                <w:rFonts w:hint="eastAsia" w:ascii="仿宋" w:hAnsi="仿宋" w:eastAsia="仿宋" w:cs="仿宋"/>
                <w:color w:val="FF0000"/>
                <w:kern w:val="0"/>
                <w:sz w:val="24"/>
              </w:rPr>
            </w:pPr>
            <w:r>
              <w:rPr>
                <w:rFonts w:hint="eastAsia" w:ascii="仿宋" w:hAnsi="仿宋" w:eastAsia="仿宋" w:cs="仿宋"/>
                <w:color w:val="FF0000"/>
                <w:kern w:val="0"/>
                <w:sz w:val="24"/>
              </w:rPr>
              <w:t>100</w:t>
            </w:r>
          </w:p>
        </w:tc>
        <w:tc>
          <w:tcPr>
            <w:tcW w:w="740" w:type="dxa"/>
            <w:noWrap w:val="0"/>
            <w:vAlign w:val="center"/>
          </w:tcPr>
          <w:p>
            <w:pPr>
              <w:spacing w:line="360" w:lineRule="exact"/>
              <w:jc w:val="left"/>
              <w:rPr>
                <w:rFonts w:hint="eastAsia" w:ascii="仿宋" w:hAnsi="仿宋" w:eastAsia="仿宋" w:cs="仿宋"/>
                <w:color w:val="FF0000"/>
                <w:kern w:val="0"/>
                <w:sz w:val="24"/>
              </w:rPr>
            </w:pPr>
            <w:r>
              <w:rPr>
                <w:rFonts w:hint="eastAsia" w:ascii="仿宋" w:hAnsi="仿宋" w:eastAsia="仿宋" w:cs="仿宋"/>
                <w:color w:val="FF0000"/>
                <w:kern w:val="0"/>
                <w:sz w:val="24"/>
              </w:rPr>
              <w:t>　</w:t>
            </w:r>
          </w:p>
        </w:tc>
      </w:tr>
    </w:tbl>
    <w:p>
      <w:pPr>
        <w:pStyle w:val="7"/>
        <w:ind w:left="0" w:leftChars="0" w:firstLine="0" w:firstLineChars="0"/>
        <w:rPr>
          <w:rFonts w:hint="eastAsia" w:ascii="仿宋" w:hAnsi="仿宋" w:eastAsia="仿宋" w:cs="仿宋"/>
          <w:color w:val="FF0000"/>
          <w:sz w:val="32"/>
          <w:szCs w:val="32"/>
          <w:lang w:eastAsia="zh-CN"/>
        </w:rPr>
      </w:pPr>
      <w:r>
        <w:rPr>
          <w:rFonts w:hint="eastAsia" w:ascii="仿宋" w:hAnsi="仿宋" w:eastAsia="仿宋" w:cs="仿宋"/>
          <w:color w:val="FF0000"/>
          <w:kern w:val="0"/>
          <w:sz w:val="24"/>
        </w:rPr>
        <w:t>评价单位（盖章）：                         评价单位负责人（签字）：                填报日期：      年    月    日</w:t>
      </w:r>
    </w:p>
    <w:p>
      <w:pPr>
        <w:rPr>
          <w:color w:val="FF0000"/>
        </w:rPr>
      </w:pPr>
    </w:p>
    <w:sectPr>
      <w:footerReference r:id="rId3" w:type="default"/>
      <w:footerReference r:id="rId4" w:type="even"/>
      <w:pgSz w:w="16840" w:h="11907" w:orient="landscape"/>
      <w:pgMar w:top="1531" w:right="2041" w:bottom="1531" w:left="1871" w:header="851" w:footer="1304" w:gutter="0"/>
      <w:cols w:space="720" w:num="1"/>
      <w:rtlGutter w:val="0"/>
      <w:docGrid w:type="linesAndChars" w:linePitch="589" w:charSpace="-84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方正小标宋_GBK">
    <w:altName w:val="微软雅黑"/>
    <w:panose1 w:val="00000000000000000000"/>
    <w:charset w:val="86"/>
    <w:family w:val="auto"/>
    <w:pitch w:val="default"/>
    <w:sig w:usb0="00000000" w:usb1="0000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righ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3</w:t>
    </w:r>
    <w:r>
      <w:rPr>
        <w:rFonts w:ascii="宋体" w:hAnsi="宋体" w:eastAsia="宋体"/>
        <w:sz w:val="28"/>
      </w:rPr>
      <w:fldChar w:fldCharType="end"/>
    </w:r>
    <w:r>
      <w:rPr>
        <w:rStyle w:val="11"/>
        <w:rFonts w:hint="eastAsia" w:ascii="宋体" w:hAnsi="宋体" w:eastAsia="宋体"/>
        <w:sz w:val="28"/>
      </w:rPr>
      <w:t>—</w:t>
    </w:r>
  </w:p>
  <w:p>
    <w:pPr>
      <w:pStyle w:val="5"/>
      <w:ind w:right="360" w:firstLine="360"/>
      <w:jc w:val="right"/>
      <w:rPr>
        <w:rFonts w:hint="eastAsia"/>
        <w:sz w:val="2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margin" w:xAlign="outside" w:y="1"/>
      <w:ind w:left="335"/>
      <w:rPr>
        <w:rStyle w:val="11"/>
        <w:rFonts w:hint="eastAsia" w:ascii="宋体" w:hAnsi="宋体" w:eastAsia="宋体"/>
        <w:sz w:val="28"/>
      </w:rPr>
    </w:pPr>
    <w:r>
      <w:rPr>
        <w:rStyle w:val="11"/>
        <w:rFonts w:hint="eastAsia" w:ascii="宋体" w:hAnsi="宋体" w:eastAsia="宋体"/>
        <w:sz w:val="28"/>
      </w:rPr>
      <w:t>—</w:t>
    </w:r>
    <w:r>
      <w:rPr>
        <w:rFonts w:ascii="宋体" w:hAnsi="宋体" w:eastAsia="宋体"/>
        <w:sz w:val="28"/>
      </w:rPr>
      <w:fldChar w:fldCharType="begin"/>
    </w:r>
    <w:r>
      <w:rPr>
        <w:rStyle w:val="11"/>
        <w:rFonts w:ascii="宋体" w:hAnsi="宋体" w:eastAsia="宋体"/>
        <w:sz w:val="28"/>
      </w:rPr>
      <w:instrText xml:space="preserve">PAGE  </w:instrText>
    </w:r>
    <w:r>
      <w:rPr>
        <w:rFonts w:ascii="宋体" w:hAnsi="宋体" w:eastAsia="宋体"/>
        <w:sz w:val="28"/>
      </w:rPr>
      <w:fldChar w:fldCharType="separate"/>
    </w:r>
    <w:r>
      <w:rPr>
        <w:rStyle w:val="11"/>
        <w:rFonts w:ascii="宋体" w:hAnsi="宋体" w:eastAsia="宋体"/>
        <w:sz w:val="28"/>
      </w:rPr>
      <w:t>4</w:t>
    </w:r>
    <w:r>
      <w:rPr>
        <w:rFonts w:ascii="宋体" w:hAnsi="宋体" w:eastAsia="宋体"/>
        <w:sz w:val="28"/>
      </w:rPr>
      <w:fldChar w:fldCharType="end"/>
    </w:r>
    <w:r>
      <w:rPr>
        <w:rStyle w:val="11"/>
        <w:rFonts w:hint="eastAsia" w:ascii="宋体" w:hAnsi="宋体" w:eastAsia="宋体"/>
        <w:sz w:val="28"/>
      </w:rPr>
      <w:t>—</w:t>
    </w:r>
  </w:p>
  <w:p>
    <w:pPr>
      <w:pStyle w:val="5"/>
      <w:ind w:left="300" w:right="360" w:firstLine="360"/>
      <w:rPr>
        <w:rFonts w:hint="eastAsia"/>
        <w:sz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DD610"/>
    <w:multiLevelType w:val="singleLevel"/>
    <w:tmpl w:val="D31DD610"/>
    <w:lvl w:ilvl="0" w:tentative="0">
      <w:start w:val="2"/>
      <w:numFmt w:val="chineseCounting"/>
      <w:suff w:val="nothing"/>
      <w:lvlText w:val="（%1）"/>
      <w:lvlJc w:val="left"/>
      <w:rPr>
        <w:rFonts w:hint="eastAsia"/>
      </w:rPr>
    </w:lvl>
  </w:abstractNum>
  <w:abstractNum w:abstractNumId="1">
    <w:nsid w:val="1AAD238B"/>
    <w:multiLevelType w:val="singleLevel"/>
    <w:tmpl w:val="1AAD238B"/>
    <w:lvl w:ilvl="0" w:tentative="0">
      <w:start w:val="1"/>
      <w:numFmt w:val="decimal"/>
      <w:suff w:val="space"/>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A3ZDQwMmNiOWFlYzZjYTcwOWJiZGQ0YTA5ODBmZGUifQ=="/>
  </w:docVars>
  <w:rsids>
    <w:rsidRoot w:val="599C2549"/>
    <w:rsid w:val="010B22B0"/>
    <w:rsid w:val="020C66D1"/>
    <w:rsid w:val="09F45FD8"/>
    <w:rsid w:val="0CA54747"/>
    <w:rsid w:val="0D1534C3"/>
    <w:rsid w:val="0ECA5559"/>
    <w:rsid w:val="106828E7"/>
    <w:rsid w:val="10F845FF"/>
    <w:rsid w:val="11E57CDC"/>
    <w:rsid w:val="12925EBD"/>
    <w:rsid w:val="13336071"/>
    <w:rsid w:val="14186D67"/>
    <w:rsid w:val="143A6CDD"/>
    <w:rsid w:val="14CA54F5"/>
    <w:rsid w:val="15403FC1"/>
    <w:rsid w:val="15802E15"/>
    <w:rsid w:val="15C539FE"/>
    <w:rsid w:val="18055854"/>
    <w:rsid w:val="1AD1729C"/>
    <w:rsid w:val="1B862808"/>
    <w:rsid w:val="1C822B55"/>
    <w:rsid w:val="1CD5354C"/>
    <w:rsid w:val="1EC35337"/>
    <w:rsid w:val="1EC67BD8"/>
    <w:rsid w:val="1F7E2174"/>
    <w:rsid w:val="25E55048"/>
    <w:rsid w:val="261F1FDE"/>
    <w:rsid w:val="26AD78D8"/>
    <w:rsid w:val="28C66939"/>
    <w:rsid w:val="2CA074FF"/>
    <w:rsid w:val="2CA1396E"/>
    <w:rsid w:val="2CDB3A0A"/>
    <w:rsid w:val="2E505CE6"/>
    <w:rsid w:val="2E5D439A"/>
    <w:rsid w:val="2E7D7A9A"/>
    <w:rsid w:val="2FA33530"/>
    <w:rsid w:val="2FCC2A87"/>
    <w:rsid w:val="318164E7"/>
    <w:rsid w:val="31F63610"/>
    <w:rsid w:val="31FE4179"/>
    <w:rsid w:val="322E5C7B"/>
    <w:rsid w:val="345C6C68"/>
    <w:rsid w:val="355E0625"/>
    <w:rsid w:val="374E6EF6"/>
    <w:rsid w:val="3D74650C"/>
    <w:rsid w:val="42AB6E74"/>
    <w:rsid w:val="42DB4B92"/>
    <w:rsid w:val="45792867"/>
    <w:rsid w:val="45F507F6"/>
    <w:rsid w:val="46130FB8"/>
    <w:rsid w:val="49940662"/>
    <w:rsid w:val="49C83572"/>
    <w:rsid w:val="4A107CD8"/>
    <w:rsid w:val="4B5E0F27"/>
    <w:rsid w:val="4C4B0D80"/>
    <w:rsid w:val="4CE46B90"/>
    <w:rsid w:val="50504BB7"/>
    <w:rsid w:val="509844DE"/>
    <w:rsid w:val="5153763E"/>
    <w:rsid w:val="53E06252"/>
    <w:rsid w:val="53E45F1F"/>
    <w:rsid w:val="546649A9"/>
    <w:rsid w:val="560E52F8"/>
    <w:rsid w:val="583E59E4"/>
    <w:rsid w:val="58A27222"/>
    <w:rsid w:val="59534CCC"/>
    <w:rsid w:val="599B50F5"/>
    <w:rsid w:val="599C2549"/>
    <w:rsid w:val="5A1F7AD4"/>
    <w:rsid w:val="5A8D7133"/>
    <w:rsid w:val="5B03102E"/>
    <w:rsid w:val="5EB91924"/>
    <w:rsid w:val="613A7ED1"/>
    <w:rsid w:val="6223212B"/>
    <w:rsid w:val="652A1A23"/>
    <w:rsid w:val="66D42EDF"/>
    <w:rsid w:val="6A0740E0"/>
    <w:rsid w:val="6ACD532A"/>
    <w:rsid w:val="6B773A7B"/>
    <w:rsid w:val="6BDA7CE6"/>
    <w:rsid w:val="6C57134F"/>
    <w:rsid w:val="6D8D3EF3"/>
    <w:rsid w:val="6E300C81"/>
    <w:rsid w:val="70F353BF"/>
    <w:rsid w:val="75722DB1"/>
    <w:rsid w:val="7966519C"/>
    <w:rsid w:val="79C57E82"/>
    <w:rsid w:val="7C002E66"/>
    <w:rsid w:val="7E786F03"/>
    <w:rsid w:val="7F4335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nhideWhenUsed="0"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仿宋_GB2312" w:cs="Times New Roman"/>
      <w:kern w:val="2"/>
      <w:sz w:val="32"/>
      <w:lang w:val="en-US" w:eastAsia="zh-CN" w:bidi="ar-SA"/>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table of authorities"/>
    <w:basedOn w:val="1"/>
    <w:next w:val="1"/>
    <w:qFormat/>
    <w:uiPriority w:val="99"/>
    <w:pPr>
      <w:ind w:left="420" w:leftChars="200"/>
    </w:pPr>
  </w:style>
  <w:style w:type="paragraph" w:styleId="3">
    <w:name w:val="Body Text"/>
    <w:basedOn w:val="1"/>
    <w:qFormat/>
    <w:uiPriority w:val="0"/>
    <w:pPr>
      <w:autoSpaceDE w:val="0"/>
      <w:autoSpaceDN w:val="0"/>
      <w:jc w:val="left"/>
    </w:pPr>
    <w:rPr>
      <w:rFonts w:ascii="仿宋" w:hAnsi="Times New Roman" w:eastAsia="仿宋" w:cs="仿宋"/>
      <w:kern w:val="0"/>
      <w:sz w:val="32"/>
      <w:szCs w:val="32"/>
      <w:lang w:val="zh-CN" w:bidi="zh-CN"/>
    </w:rPr>
  </w:style>
  <w:style w:type="paragraph" w:styleId="4">
    <w:name w:val="Body Text Indent"/>
    <w:basedOn w:val="1"/>
    <w:autoRedefine/>
    <w:qFormat/>
    <w:uiPriority w:val="0"/>
    <w:pPr>
      <w:ind w:firstLine="632" w:firstLineChars="200"/>
    </w:pPr>
  </w:style>
  <w:style w:type="paragraph" w:styleId="5">
    <w:name w:val="footer"/>
    <w:basedOn w:val="1"/>
    <w:autoRedefine/>
    <w:qFormat/>
    <w:uiPriority w:val="0"/>
    <w:pPr>
      <w:tabs>
        <w:tab w:val="center" w:pos="4153"/>
        <w:tab w:val="right" w:pos="8306"/>
      </w:tabs>
      <w:snapToGrid w:val="0"/>
      <w:jc w:val="left"/>
    </w:pPr>
    <w:rPr>
      <w:sz w:val="18"/>
      <w:szCs w:val="18"/>
    </w:rPr>
  </w:style>
  <w:style w:type="paragraph" w:styleId="6">
    <w:name w:val="Normal (Web)"/>
    <w:basedOn w:val="1"/>
    <w:autoRedefine/>
    <w:qFormat/>
    <w:uiPriority w:val="0"/>
    <w:pPr>
      <w:spacing w:before="100" w:beforeAutospacing="1" w:after="100" w:afterAutospacing="1"/>
      <w:ind w:left="0" w:right="0"/>
      <w:jc w:val="left"/>
    </w:pPr>
    <w:rPr>
      <w:kern w:val="0"/>
      <w:sz w:val="24"/>
      <w:lang w:val="en-US" w:eastAsia="zh-CN" w:bidi="ar"/>
    </w:rPr>
  </w:style>
  <w:style w:type="paragraph" w:styleId="7">
    <w:name w:val="Body Text First Indent 2"/>
    <w:basedOn w:val="4"/>
    <w:autoRedefine/>
    <w:qFormat/>
    <w:uiPriority w:val="0"/>
    <w:pPr>
      <w:spacing w:before="100" w:beforeAutospacing="1" w:after="0"/>
      <w:ind w:left="0" w:firstLine="420" w:firstLineChars="200"/>
    </w:p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BodyText1I2"/>
    <w:basedOn w:val="13"/>
    <w:autoRedefine/>
    <w:qFormat/>
    <w:uiPriority w:val="0"/>
    <w:pPr>
      <w:ind w:firstLine="420"/>
    </w:pPr>
  </w:style>
  <w:style w:type="paragraph" w:customStyle="1" w:styleId="13">
    <w:name w:val="BodyTextIndent"/>
    <w:basedOn w:val="1"/>
    <w:autoRedefine/>
    <w:qFormat/>
    <w:uiPriority w:val="0"/>
    <w:pPr>
      <w:spacing w:after="120"/>
      <w:ind w:left="420" w:leftChars="200" w:firstLine="200" w:firstLineChars="200"/>
      <w:textAlignment w:val="baseline"/>
    </w:pPr>
  </w:style>
  <w:style w:type="paragraph" w:styleId="14">
    <w:name w:val="List Paragraph"/>
    <w:basedOn w:val="1"/>
    <w:autoRedefine/>
    <w:qFormat/>
    <w:uiPriority w:val="99"/>
    <w:pPr>
      <w:ind w:firstLine="420" w:firstLineChars="200"/>
    </w:pPr>
    <w:rPr>
      <w:rFonts w:ascii="Calibri" w:hAnsi="Calibri"/>
      <w:szCs w:val="22"/>
    </w:rPr>
  </w:style>
  <w:style w:type="character" w:customStyle="1" w:styleId="15">
    <w:name w:val="font21"/>
    <w:basedOn w:val="10"/>
    <w:autoRedefine/>
    <w:qFormat/>
    <w:uiPriority w:val="0"/>
    <w:rPr>
      <w:rFonts w:hint="eastAsia" w:ascii="宋体" w:hAnsi="宋体" w:eastAsia="宋体" w:cs="宋体"/>
      <w:color w:val="000000"/>
      <w:sz w:val="21"/>
      <w:szCs w:val="21"/>
      <w:u w:val="none"/>
    </w:rPr>
  </w:style>
  <w:style w:type="paragraph" w:customStyle="1" w:styleId="16">
    <w:name w:val="Default"/>
    <w:autoRedefine/>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香洲区</Company>
  <Pages>23</Pages>
  <Words>0</Words>
  <Characters>0</Characters>
  <Lines>0</Lines>
  <Paragraphs>0</Paragraphs>
  <TotalTime>3</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2024-04-24T03:36:00Z</dcterms:created>
  <dc:creator>Administrator</dc:creator>
  <cp:lastModifiedBy>Administrator</cp:lastModifiedBy>
  <cp:lastPrinted>2024-05-21T07:14:00Z</cp:lastPrinted>
  <dcterms:modified xsi:type="dcterms:W3CDTF">2024-05-22T01:07:25Z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3A9A892F6E7E45DDB71E028EDC9E4887_13</vt:lpwstr>
  </property>
</Properties>
</file>