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72" w:firstLineChars="2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/>
        </w:rPr>
        <w:t>2022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年度养护专项资金绩效自评报告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ind w:firstLine="148" w:firstLineChars="5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一、项目基本性质、用途和主要内容、涉及范围</w:t>
      </w:r>
    </w:p>
    <w:p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项目基本性质为公路养护专项资金支出。用途和主要内容为对国省干线、农村公路路面技术状况、公路技术状况进行检测；做好全区公路的各项日常养护工作和设施维修，做好农村公路的养护工程工作；处理公路应急突发事件；营造一个高效便捷的公路交通出行环境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二、绩效自评工作开展情况</w:t>
      </w:r>
    </w:p>
    <w:p>
      <w:pPr>
        <w:spacing w:before="147" w:line="219" w:lineRule="auto"/>
        <w:ind w:firstLine="592" w:firstLineChars="200"/>
        <w:rPr>
          <w:rFonts w:hint="eastAsia" w:ascii="仿宋" w:hAnsi="仿宋" w:eastAsia="仿宋" w:cs="仿宋"/>
          <w:b w:val="0"/>
          <w:bCs w:val="0"/>
          <w:spacing w:val="-6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本项目绩效评价遵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循</w:t>
      </w:r>
      <w:r>
        <w:rPr>
          <w:rFonts w:hint="eastAsia" w:ascii="仿宋" w:hAnsi="仿宋" w:eastAsia="仿宋" w:cs="仿宋"/>
          <w:b w:val="0"/>
          <w:bCs w:val="0"/>
          <w:spacing w:val="-16"/>
          <w:sz w:val="30"/>
          <w:szCs w:val="30"/>
        </w:rPr>
        <w:t>益阳市资阳区财政局</w:t>
      </w:r>
      <w:r>
        <w:rPr>
          <w:rFonts w:hint="eastAsia" w:ascii="仿宋" w:hAnsi="仿宋" w:eastAsia="仿宋" w:cs="仿宋"/>
          <w:b w:val="0"/>
          <w:bCs w:val="0"/>
          <w:spacing w:val="-6"/>
          <w:sz w:val="30"/>
          <w:szCs w:val="30"/>
        </w:rPr>
        <w:t>关于开展202</w:t>
      </w:r>
      <w:r>
        <w:rPr>
          <w:rFonts w:hint="default" w:ascii="仿宋" w:hAnsi="仿宋" w:eastAsia="仿宋" w:cs="仿宋"/>
          <w:b w:val="0"/>
          <w:bCs w:val="0"/>
          <w:spacing w:val="-6"/>
          <w:sz w:val="30"/>
          <w:szCs w:val="30"/>
          <w:lang w:val="en-US"/>
        </w:rPr>
        <w:t>3</w:t>
      </w:r>
      <w:r>
        <w:rPr>
          <w:rFonts w:hint="eastAsia" w:ascii="仿宋" w:hAnsi="仿宋" w:eastAsia="仿宋" w:cs="仿宋"/>
          <w:b w:val="0"/>
          <w:bCs w:val="0"/>
          <w:spacing w:val="-6"/>
          <w:sz w:val="30"/>
          <w:szCs w:val="30"/>
        </w:rPr>
        <w:t>年度部门绩效自评工作的通知</w:t>
      </w:r>
      <w:r>
        <w:rPr>
          <w:rFonts w:hint="eastAsia" w:ascii="仿宋" w:hAnsi="仿宋" w:eastAsia="仿宋" w:cs="仿宋"/>
          <w:b w:val="0"/>
          <w:bCs w:val="0"/>
          <w:spacing w:val="-6"/>
          <w:sz w:val="30"/>
          <w:szCs w:val="30"/>
          <w:lang w:val="en-US" w:eastAsia="zh-CN"/>
        </w:rPr>
        <w:t>，从政府专项资金的角度探寻项目资金使用的经济性、效率性和效益性，并针对项目资金使用过程中出现的问题提出相关建议，增强资金发放、使用的规范性，提高资金使用效益。本次绩效评价秉承科学规范、公平公正、分级分类、绩效相关等原则，按照从投入、过程到产出、效果和影响力的绩效逻辑路径，结合项目的实际开展情况，运用定量和定性分析相结合的方法，对项目实施和管理中存在的问题进行剖析，为切实提升项目资金管理的科学化、规范化和精细化水平提供了坚实的基础。</w:t>
      </w:r>
    </w:p>
    <w:p>
      <w:pPr>
        <w:spacing w:before="147" w:line="219" w:lineRule="auto"/>
        <w:rPr>
          <w:rFonts w:hint="eastAsia" w:ascii="仿宋" w:hAnsi="仿宋" w:eastAsia="仿宋" w:cs="仿宋"/>
          <w:b/>
          <w:bCs/>
          <w:spacing w:val="-6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6"/>
          <w:sz w:val="30"/>
          <w:szCs w:val="30"/>
          <w:lang w:val="en-US" w:eastAsia="zh-CN"/>
        </w:rPr>
        <w:t>三、综合评价结论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本项目自评分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分，评价等级为优秀。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四、绩效目标实现情况分析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（一）项目资金使用及管理情况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1、项目资金安排落实、总投入情况分析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本项目农村公路日常养护资金103万元，国省干线日常养护资金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118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万，农村公路养护工程资金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125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万元，到位资金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346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万元，总投入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346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1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项目资金实际使用情况分析</w:t>
      </w:r>
    </w:p>
    <w:p>
      <w:pPr>
        <w:numPr>
          <w:ilvl w:val="0"/>
          <w:numId w:val="0"/>
        </w:numPr>
        <w:ind w:firstLine="6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本项目农村公路日常养护资金20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年度实际支出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103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万元，国省干线日常养护资金实际支出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118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万元，农村公路养护工程实际支付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118.53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万元，余6.47万元（质量保证金）。项目资金的支出，均由局党组按照“三重一大”的原则进行集体讨论后支付，确保每笔资金用到实处。项目在2023年已经全部竣工验收，2023年所有项目在第三方公司审计后，资金已经全部支付（质量保证金除外）。</w:t>
      </w:r>
    </w:p>
    <w:p>
      <w:pPr>
        <w:numPr>
          <w:ilvl w:val="0"/>
          <w:numId w:val="1"/>
        </w:numPr>
        <w:ind w:left="0" w:leftChars="0"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项目资金管理情况分析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严格按照财政部门要求和单位《财务管理制度》、《财务监督管理制度》以及《专项资金管理分配制度》等各项制度进行资金管理，依法依规，按程序审批，属于政府采购的切实执行相关规定，属于招投标的严格履行招投标程序。</w:t>
      </w:r>
    </w:p>
    <w:p>
      <w:pPr>
        <w:numPr>
          <w:ilvl w:val="0"/>
          <w:numId w:val="2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总体绩效目标完成情况分析</w:t>
      </w:r>
    </w:p>
    <w:p>
      <w:pPr>
        <w:numPr>
          <w:ilvl w:val="0"/>
          <w:numId w:val="0"/>
        </w:numPr>
        <w:ind w:left="315" w:leftChars="0" w:firstLine="296" w:firstLineChars="1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农村公路日常养护和养护工程项目结合区、乡镇及地方村委意见、专家论证、合法性审查、集体讨论决定及相关主管部门批准，决策过程科学合法有效。项目过程中严格执行行业强制性标准和设计标准，管理制度健全，执行情况良好。项目绩效总体目标为提高路面通行标准，完善安全通行能力，提升综合服务水平，总体绩效目标完成较好。</w:t>
      </w:r>
    </w:p>
    <w:p>
      <w:pPr>
        <w:numPr>
          <w:ilvl w:val="0"/>
          <w:numId w:val="2"/>
        </w:numPr>
        <w:ind w:left="0" w:leftChars="0"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绩效指标完成情况分析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项目的经济性：项目经优化设计、财评、公开招投标、现场监理等规范化程序，成本控制较好。成本指标按成本控制率10分，成本控制未超出预算，得分10分。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项目的效率性：本项目在规定的工期内完成了全部工作并进行了竣工验收，完成及时性100%，得分10分；质量达标率100%，得分10分。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项目的有效性：项目投入资金并实施后，经济发展促进作用明显，得分10分；基本公共服务水平显著提升，得分5分。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项目的可持续性：本项目是十四五规划中农村公路养护工程及国省干线公路日常养护、农村公路日常养护的重要民生实事工程，惠及面广，经济促进作用强，对乡村振兴工作的辅助作用明显，可持续影响周期长。今后，我单位将继续积极争取计划、资金，逐步改善资阳区公路服务水平，提升群众满意度。</w:t>
      </w:r>
    </w:p>
    <w:p>
      <w:pPr>
        <w:pStyle w:val="2"/>
        <w:adjustRightInd w:val="0"/>
        <w:snapToGrid w:val="0"/>
        <w:spacing w:before="2" w:line="500" w:lineRule="exact"/>
        <w:textAlignment w:val="baseline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hAnsi="仿宋" w:cs="仿宋"/>
          <w:b/>
          <w:bCs/>
          <w:sz w:val="30"/>
          <w:szCs w:val="30"/>
          <w:lang w:eastAsia="zh-CN"/>
        </w:rPr>
        <w:t>五、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存在的困难和问题</w:t>
      </w:r>
      <w:r>
        <w:rPr>
          <w:rFonts w:hint="eastAsia" w:hAnsi="仿宋" w:cs="仿宋"/>
          <w:b/>
          <w:bCs/>
          <w:sz w:val="30"/>
          <w:szCs w:val="30"/>
          <w:lang w:eastAsia="zh-CN"/>
        </w:rPr>
        <w:t>及改进措施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由于农村公路和国省干线日常养护及农村公路养护工程具有点多、面广、线长的行业特性，且上级拨付公路养护资金的较少，给全区境内的国省干线公路及农村公路养护带来了一些难度。公路养护工作只能通力协调各乡镇、村，积极做好乡村道的日常养护工作，做好农村公路养护工程的前期清障、施工过程中的协调工作、后期养生维护等工作，为养护工作的顺利实施保驾护航，助力乡村振兴。</w:t>
      </w:r>
    </w:p>
    <w:p>
      <w:pPr>
        <w:numPr>
          <w:ilvl w:val="0"/>
          <w:numId w:val="0"/>
        </w:numPr>
        <w:ind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pStyle w:val="2"/>
        <w:adjustRightInd w:val="0"/>
        <w:snapToGrid w:val="0"/>
        <w:spacing w:before="2" w:line="500" w:lineRule="exact"/>
        <w:ind w:firstLine="592" w:firstLineChars="200"/>
        <w:textAlignment w:val="baseline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绩效自评结果拟应用及公开情况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按要求公开。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七、其他需要说明的问题</w:t>
      </w:r>
    </w:p>
    <w:p>
      <w:pPr>
        <w:numPr>
          <w:ilvl w:val="0"/>
          <w:numId w:val="0"/>
        </w:numPr>
        <w:ind w:left="315" w:leftChars="0"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无</w:t>
      </w:r>
    </w:p>
    <w:p>
      <w:pPr>
        <w:numPr>
          <w:ilvl w:val="0"/>
          <w:numId w:val="0"/>
        </w:numPr>
        <w:ind w:left="315" w:leftChars="0"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="315" w:leftChars="0" w:firstLine="592" w:firstLineChars="200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ind w:left="315" w:leftChars="0" w:firstLine="592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益阳市资阳区公路建设养护中心</w:t>
      </w:r>
    </w:p>
    <w:p>
      <w:pPr>
        <w:numPr>
          <w:ilvl w:val="0"/>
          <w:numId w:val="0"/>
        </w:numPr>
        <w:ind w:left="315" w:leftChars="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2024年5月15日</w:t>
      </w:r>
    </w:p>
    <w:p>
      <w:pPr>
        <w:numPr>
          <w:ilvl w:val="0"/>
          <w:numId w:val="0"/>
        </w:numPr>
        <w:ind w:left="315" w:leftChars="0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</w:pPr>
      <w:r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  <w:t>202</w:t>
      </w:r>
      <w:r>
        <w:rPr>
          <w:rFonts w:hint="eastAsia" w:ascii="Times New Roman" w:hAnsi="Times New Roman" w:eastAsia="方正小标宋_GBK" w:cs="Times New Roman"/>
          <w:color w:val="000000"/>
          <w:kern w:val="0"/>
          <w:sz w:val="36"/>
          <w:szCs w:val="36"/>
          <w:lang w:val="en-US" w:eastAsia="zh-CN"/>
        </w:rPr>
        <w:t>3</w:t>
      </w:r>
      <w:r>
        <w:rPr>
          <w:rFonts w:ascii="Times New Roman" w:hAnsi="Times New Roman" w:eastAsia="方正小标宋_GBK" w:cs="Times New Roman"/>
          <w:color w:val="000000"/>
          <w:kern w:val="0"/>
          <w:sz w:val="36"/>
          <w:szCs w:val="36"/>
        </w:rPr>
        <w:t>年度项目支出绩效自评表</w:t>
      </w:r>
    </w:p>
    <w:tbl>
      <w:tblPr>
        <w:tblStyle w:val="6"/>
        <w:tblW w:w="98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51"/>
        <w:gridCol w:w="1014"/>
        <w:gridCol w:w="1333"/>
        <w:gridCol w:w="1107"/>
        <w:gridCol w:w="1219"/>
        <w:gridCol w:w="961"/>
        <w:gridCol w:w="839"/>
        <w:gridCol w:w="13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882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资阳区国省干线公路、农村公路日常养护和农村公路养护工程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5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益阳市资阳区交通运输局</w:t>
            </w:r>
          </w:p>
        </w:tc>
        <w:tc>
          <w:tcPr>
            <w:tcW w:w="12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31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益阳市资阳区公路建设养护中心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项目资金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年初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预算数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全年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执行数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分值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执行率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年度资金总额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346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346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6" w:firstLineChars="10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339.53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98.1%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 xml:space="preserve"> 9.81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其中：当年财政拨款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346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346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06" w:firstLineChars="100"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339.53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上年结转资金　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18" w:firstLineChars="300"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5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3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45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干线、农村公路日常养护及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3.3KM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养护工程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　</w:t>
            </w:r>
          </w:p>
        </w:tc>
        <w:tc>
          <w:tcPr>
            <w:tcW w:w="43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干线、农村公路日常养护及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3.3KM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养护工程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标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分值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得分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产出指标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50分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14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干线公路日常养护里程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119.639KM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119.639KM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农村公路日常养护里程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1058KM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1058KM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农村公路养护工程里程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3.3KM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3.3KM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质量达标率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完成及时性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成本控制率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效益指标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（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0分）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经济发展促进作用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明显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明显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基本公共服务水平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提升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提升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益指标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水土保持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好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可持续影响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提升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提升</w:t>
            </w:r>
          </w:p>
        </w:tc>
        <w:tc>
          <w:tcPr>
            <w:tcW w:w="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5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服务对象满意度指标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社会公众满意度</w:t>
            </w:r>
          </w:p>
        </w:tc>
        <w:tc>
          <w:tcPr>
            <w:tcW w:w="11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80%</w:t>
            </w:r>
          </w:p>
        </w:tc>
        <w:tc>
          <w:tcPr>
            <w:tcW w:w="12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≥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80%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4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9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100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/>
              </w:rPr>
              <w:t>99.8</w:t>
            </w:r>
            <w:bookmarkStart w:id="0" w:name="_GoBack"/>
            <w:bookmarkEnd w:id="0"/>
          </w:p>
        </w:tc>
        <w:tc>
          <w:tcPr>
            <w:tcW w:w="13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　</w:t>
            </w:r>
          </w:p>
        </w:tc>
      </w:tr>
    </w:tbl>
    <w:p>
      <w:pPr>
        <w:pStyle w:val="5"/>
        <w:jc w:val="left"/>
      </w:pPr>
      <w:r>
        <w:rPr>
          <w:rFonts w:ascii="Times New Roman" w:hAnsi="Times New Roman" w:eastAsia="仿宋_GB2312" w:cs="Times New Roman"/>
          <w:kern w:val="0"/>
          <w:sz w:val="21"/>
          <w:szCs w:val="21"/>
        </w:rPr>
        <w:t>填表人：        填报日期：          联系电话：            单位负责人签字：</w:t>
      </w:r>
    </w:p>
    <w:sectPr>
      <w:footerReference r:id="rId3" w:type="default"/>
      <w:footerReference r:id="rId4" w:type="even"/>
      <w:pgSz w:w="11907" w:h="16840"/>
      <w:pgMar w:top="2041" w:right="1531" w:bottom="1871" w:left="1531" w:header="851" w:footer="1304" w:gutter="0"/>
      <w:cols w:space="720" w:num="1"/>
      <w:docGrid w:type="linesAndChars" w:linePitch="587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right="335"/>
      <w:rPr>
        <w:rStyle w:val="8"/>
        <w:rFonts w:hint="eastAsia" w:ascii="宋体" w:hAnsi="宋体" w:eastAsia="宋体"/>
        <w:sz w:val="28"/>
      </w:rPr>
    </w:pPr>
    <w:r>
      <w:rPr>
        <w:rStyle w:val="8"/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fldChar w:fldCharType="begin"/>
    </w:r>
    <w:r>
      <w:rPr>
        <w:rStyle w:val="8"/>
        <w:rFonts w:ascii="宋体" w:hAnsi="宋体" w:eastAsia="宋体"/>
        <w:sz w:val="28"/>
      </w:rPr>
      <w:instrText xml:space="preserve">PAGE  </w:instrText>
    </w:r>
    <w:r>
      <w:rPr>
        <w:rFonts w:ascii="宋体" w:hAnsi="宋体" w:eastAsia="宋体"/>
        <w:sz w:val="28"/>
      </w:rPr>
      <w:fldChar w:fldCharType="separate"/>
    </w:r>
    <w:r>
      <w:rPr>
        <w:rStyle w:val="8"/>
        <w:rFonts w:ascii="宋体" w:hAnsi="宋体" w:eastAsia="宋体"/>
        <w:sz w:val="28"/>
      </w:rPr>
      <w:t>3</w:t>
    </w:r>
    <w:r>
      <w:rPr>
        <w:rFonts w:ascii="宋体" w:hAnsi="宋体" w:eastAsia="宋体"/>
        <w:sz w:val="28"/>
      </w:rPr>
      <w:fldChar w:fldCharType="end"/>
    </w:r>
    <w:r>
      <w:rPr>
        <w:rStyle w:val="8"/>
        <w:rFonts w:hint="eastAsia" w:ascii="宋体" w:hAnsi="宋体" w:eastAsia="宋体"/>
        <w:sz w:val="28"/>
      </w:rPr>
      <w:t>—</w:t>
    </w:r>
  </w:p>
  <w:p>
    <w:pPr>
      <w:pStyle w:val="4"/>
      <w:ind w:right="360" w:firstLine="360"/>
      <w:jc w:val="right"/>
      <w:rPr>
        <w:rFonts w:hint="eastAsia"/>
        <w:sz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35"/>
      <w:rPr>
        <w:rStyle w:val="8"/>
        <w:rFonts w:hint="eastAsia" w:ascii="宋体" w:hAnsi="宋体" w:eastAsia="宋体"/>
        <w:sz w:val="28"/>
      </w:rPr>
    </w:pPr>
    <w:r>
      <w:rPr>
        <w:rStyle w:val="8"/>
        <w:rFonts w:hint="eastAsia" w:ascii="宋体" w:hAnsi="宋体" w:eastAsia="宋体"/>
        <w:sz w:val="28"/>
      </w:rPr>
      <w:t>—</w:t>
    </w:r>
    <w:r>
      <w:rPr>
        <w:rFonts w:ascii="宋体" w:hAnsi="宋体" w:eastAsia="宋体"/>
        <w:sz w:val="28"/>
      </w:rPr>
      <w:fldChar w:fldCharType="begin"/>
    </w:r>
    <w:r>
      <w:rPr>
        <w:rStyle w:val="8"/>
        <w:rFonts w:ascii="宋体" w:hAnsi="宋体" w:eastAsia="宋体"/>
        <w:sz w:val="28"/>
      </w:rPr>
      <w:instrText xml:space="preserve">PAGE  </w:instrText>
    </w:r>
    <w:r>
      <w:rPr>
        <w:rFonts w:ascii="宋体" w:hAnsi="宋体" w:eastAsia="宋体"/>
        <w:sz w:val="28"/>
      </w:rPr>
      <w:fldChar w:fldCharType="separate"/>
    </w:r>
    <w:r>
      <w:rPr>
        <w:rStyle w:val="8"/>
        <w:rFonts w:ascii="宋体" w:hAnsi="宋体" w:eastAsia="宋体"/>
        <w:sz w:val="28"/>
      </w:rPr>
      <w:t>4</w:t>
    </w:r>
    <w:r>
      <w:rPr>
        <w:rFonts w:ascii="宋体" w:hAnsi="宋体" w:eastAsia="宋体"/>
        <w:sz w:val="28"/>
      </w:rPr>
      <w:fldChar w:fldCharType="end"/>
    </w:r>
    <w:r>
      <w:rPr>
        <w:rStyle w:val="8"/>
        <w:rFonts w:hint="eastAsia" w:ascii="宋体" w:hAnsi="宋体" w:eastAsia="宋体"/>
        <w:sz w:val="28"/>
      </w:rPr>
      <w:t>—</w:t>
    </w:r>
  </w:p>
  <w:p>
    <w:pPr>
      <w:pStyle w:val="4"/>
      <w:ind w:left="300" w:right="360" w:firstLine="360"/>
      <w:rPr>
        <w:rFonts w:hint="eastAsia"/>
        <w:sz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DEAC40"/>
    <w:multiLevelType w:val="singleLevel"/>
    <w:tmpl w:val="49DEAC4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B7EC31"/>
    <w:multiLevelType w:val="singleLevel"/>
    <w:tmpl w:val="60B7EC3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B128510"/>
    <w:multiLevelType w:val="singleLevel"/>
    <w:tmpl w:val="7B12851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xMzNlMjUwNjcyZjBhNzEwOTBhZmI3MzYyZTgzY2YifQ=="/>
  </w:docVars>
  <w:rsids>
    <w:rsidRoot w:val="76B85D2A"/>
    <w:rsid w:val="03912C50"/>
    <w:rsid w:val="09F0285C"/>
    <w:rsid w:val="0CF037E6"/>
    <w:rsid w:val="210F0121"/>
    <w:rsid w:val="2FA63021"/>
    <w:rsid w:val="4B72105F"/>
    <w:rsid w:val="4CEF31BC"/>
    <w:rsid w:val="56F20776"/>
    <w:rsid w:val="68112A26"/>
    <w:rsid w:val="76B85D2A"/>
    <w:rsid w:val="7AAE21DF"/>
    <w:rsid w:val="7D1C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jc w:val="left"/>
    </w:pPr>
    <w:rPr>
      <w:rFonts w:ascii="仿宋" w:hAnsi="Times New Roman" w:eastAsia="仿宋" w:cs="仿宋"/>
      <w:kern w:val="0"/>
      <w:sz w:val="32"/>
      <w:szCs w:val="32"/>
      <w:lang w:val="zh-CN" w:bidi="zh-CN"/>
    </w:rPr>
  </w:style>
  <w:style w:type="paragraph" w:styleId="3">
    <w:name w:val="Body Text Indent"/>
    <w:basedOn w:val="1"/>
    <w:qFormat/>
    <w:uiPriority w:val="0"/>
    <w:pPr>
      <w:ind w:firstLine="632" w:firstLine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 2"/>
    <w:basedOn w:val="3"/>
    <w:qFormat/>
    <w:uiPriority w:val="0"/>
    <w:pPr>
      <w:spacing w:before="100" w:beforeAutospacing="1" w:after="0"/>
      <w:ind w:left="0" w:firstLine="420" w:firstLineChars="200"/>
    </w:p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2023-09-12T09:27:00Z</dcterms:created>
  <dc:creator>Administrator</dc:creator>
  <cp:lastModifiedBy>不犹豫要果断</cp:lastModifiedBy>
  <dcterms:modified xsi:type="dcterms:W3CDTF">2024-05-15T03:13:03Z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E5CEE072793F47E49E7FC3D2E72A8221_13</vt:lpwstr>
  </property>
</Properties>
</file>