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5DDA" w:rsidRDefault="003E5DDA" w:rsidP="001F73EA">
      <w:pPr>
        <w:widowControl/>
        <w:jc w:val="left"/>
        <w:rPr>
          <w:rFonts w:ascii="仿宋" w:eastAsia="仿宋" w:hAnsi="仿宋" w:cs="仿宋"/>
          <w:kern w:val="0"/>
          <w:szCs w:val="32"/>
        </w:rPr>
      </w:pPr>
    </w:p>
    <w:p w:rsidR="000C7041" w:rsidRDefault="000C7041" w:rsidP="001F73EA">
      <w:pPr>
        <w:widowControl/>
        <w:jc w:val="left"/>
        <w:rPr>
          <w:rFonts w:ascii="仿宋" w:eastAsia="仿宋" w:hAnsi="仿宋" w:cs="仿宋"/>
          <w:kern w:val="0"/>
          <w:szCs w:val="32"/>
        </w:rPr>
      </w:pPr>
    </w:p>
    <w:p w:rsidR="001A0482" w:rsidRPr="001F73EA" w:rsidRDefault="006B29A4" w:rsidP="001F73EA">
      <w:pPr>
        <w:widowControl/>
        <w:jc w:val="left"/>
        <w:rPr>
          <w:rFonts w:ascii="仿宋" w:eastAsia="仿宋" w:hAnsi="仿宋" w:cs="仿宋"/>
          <w:kern w:val="0"/>
          <w:sz w:val="21"/>
          <w:szCs w:val="21"/>
        </w:rPr>
      </w:pPr>
      <w:r>
        <w:rPr>
          <w:rFonts w:ascii="仿宋" w:eastAsia="仿宋" w:hAnsi="仿宋" w:cs="仿宋" w:hint="eastAsia"/>
          <w:kern w:val="0"/>
          <w:szCs w:val="32"/>
        </w:rPr>
        <w:t>附件5</w:t>
      </w:r>
    </w:p>
    <w:p w:rsidR="00B67641" w:rsidRPr="002417F2" w:rsidRDefault="006B29A4">
      <w:pPr>
        <w:jc w:val="center"/>
        <w:rPr>
          <w:rFonts w:ascii="仿宋" w:eastAsia="仿宋" w:hAnsi="仿宋" w:cs="仿宋"/>
          <w:b/>
          <w:sz w:val="48"/>
          <w:szCs w:val="48"/>
        </w:rPr>
      </w:pPr>
      <w:r w:rsidRPr="002417F2">
        <w:rPr>
          <w:rFonts w:ascii="仿宋" w:eastAsia="仿宋" w:hAnsi="仿宋" w:cs="仿宋" w:hint="eastAsia"/>
          <w:b/>
          <w:sz w:val="48"/>
          <w:szCs w:val="48"/>
        </w:rPr>
        <w:t>2023</w:t>
      </w:r>
      <w:r w:rsidR="00B67641" w:rsidRPr="002417F2">
        <w:rPr>
          <w:rFonts w:ascii="仿宋" w:eastAsia="仿宋" w:hAnsi="仿宋" w:cs="仿宋" w:hint="eastAsia"/>
          <w:b/>
          <w:sz w:val="48"/>
          <w:szCs w:val="48"/>
        </w:rPr>
        <w:t>年度村镇建设事务中心</w:t>
      </w:r>
      <w:r w:rsidRPr="002417F2">
        <w:rPr>
          <w:rFonts w:ascii="仿宋" w:eastAsia="仿宋" w:hAnsi="仿宋" w:cs="仿宋" w:hint="eastAsia"/>
          <w:b/>
          <w:sz w:val="48"/>
          <w:szCs w:val="48"/>
        </w:rPr>
        <w:t>部门</w:t>
      </w:r>
    </w:p>
    <w:p w:rsidR="001A0482" w:rsidRPr="002417F2" w:rsidRDefault="006B29A4" w:rsidP="00B67641">
      <w:pPr>
        <w:jc w:val="center"/>
        <w:rPr>
          <w:rFonts w:ascii="仿宋" w:eastAsia="仿宋" w:hAnsi="仿宋" w:cs="仿宋"/>
          <w:b/>
          <w:sz w:val="48"/>
          <w:szCs w:val="48"/>
        </w:rPr>
      </w:pPr>
      <w:r w:rsidRPr="002417F2">
        <w:rPr>
          <w:rFonts w:ascii="仿宋" w:eastAsia="仿宋" w:hAnsi="仿宋" w:cs="仿宋" w:hint="eastAsia"/>
          <w:b/>
          <w:sz w:val="48"/>
          <w:szCs w:val="48"/>
        </w:rPr>
        <w:t>整体支出绩效自评报告</w:t>
      </w:r>
    </w:p>
    <w:p w:rsidR="00DB3AA0" w:rsidRDefault="00DB3AA0">
      <w:pPr>
        <w:ind w:firstLineChars="200" w:firstLine="720"/>
        <w:rPr>
          <w:rFonts w:ascii="仿宋" w:eastAsia="仿宋" w:hAnsi="仿宋" w:cs="仿宋"/>
          <w:sz w:val="36"/>
          <w:szCs w:val="36"/>
        </w:rPr>
      </w:pPr>
    </w:p>
    <w:p w:rsidR="001A0482" w:rsidRDefault="006B29A4">
      <w:pPr>
        <w:ind w:firstLineChars="200" w:firstLine="720"/>
        <w:rPr>
          <w:rFonts w:ascii="仿宋" w:eastAsia="仿宋" w:hAnsi="仿宋" w:cs="仿宋"/>
          <w:sz w:val="36"/>
          <w:szCs w:val="36"/>
          <w:u w:val="single"/>
        </w:rPr>
      </w:pPr>
      <w:r>
        <w:rPr>
          <w:rFonts w:ascii="仿宋" w:eastAsia="仿宋" w:hAnsi="仿宋" w:cs="仿宋" w:hint="eastAsia"/>
          <w:sz w:val="36"/>
          <w:szCs w:val="36"/>
        </w:rPr>
        <w:t>部门（单位）名称：</w:t>
      </w:r>
      <w:r>
        <w:rPr>
          <w:rFonts w:ascii="仿宋" w:eastAsia="仿宋" w:hAnsi="仿宋" w:cs="仿宋" w:hint="eastAsia"/>
          <w:sz w:val="36"/>
          <w:szCs w:val="36"/>
          <w:u w:val="single"/>
        </w:rPr>
        <w:t>（盖章）</w:t>
      </w:r>
    </w:p>
    <w:p w:rsidR="001A0482" w:rsidRDefault="001A0482">
      <w:pPr>
        <w:ind w:firstLineChars="900" w:firstLine="3240"/>
        <w:rPr>
          <w:rFonts w:ascii="仿宋" w:eastAsia="仿宋" w:hAnsi="仿宋" w:cs="仿宋"/>
          <w:sz w:val="36"/>
          <w:szCs w:val="36"/>
        </w:rPr>
      </w:pPr>
    </w:p>
    <w:p w:rsidR="001A0482" w:rsidRPr="00DB3AA0" w:rsidRDefault="00DB3AA0" w:rsidP="0089210F">
      <w:pPr>
        <w:ind w:firstLineChars="1400" w:firstLine="5040"/>
        <w:rPr>
          <w:rFonts w:ascii="仿宋" w:eastAsia="仿宋" w:hAnsi="仿宋" w:cs="仿宋"/>
          <w:sz w:val="36"/>
          <w:szCs w:val="36"/>
          <w:u w:val="single"/>
        </w:rPr>
      </w:pPr>
      <w:r>
        <w:rPr>
          <w:rFonts w:ascii="仿宋" w:eastAsia="仿宋" w:hAnsi="仿宋" w:cs="仿宋" w:hint="eastAsia"/>
          <w:sz w:val="36"/>
          <w:szCs w:val="36"/>
        </w:rPr>
        <w:t>2023</w:t>
      </w:r>
      <w:r w:rsidR="006B29A4">
        <w:rPr>
          <w:rFonts w:ascii="仿宋" w:eastAsia="仿宋" w:hAnsi="仿宋" w:cs="仿宋" w:hint="eastAsia"/>
          <w:sz w:val="36"/>
          <w:szCs w:val="36"/>
        </w:rPr>
        <w:t xml:space="preserve">年  </w:t>
      </w:r>
      <w:r>
        <w:rPr>
          <w:rFonts w:ascii="仿宋" w:eastAsia="仿宋" w:hAnsi="仿宋" w:cs="仿宋" w:hint="eastAsia"/>
          <w:sz w:val="36"/>
          <w:szCs w:val="36"/>
        </w:rPr>
        <w:t>5</w:t>
      </w:r>
      <w:r w:rsidR="006B29A4">
        <w:rPr>
          <w:rFonts w:ascii="仿宋" w:eastAsia="仿宋" w:hAnsi="仿宋" w:cs="仿宋" w:hint="eastAsia"/>
          <w:sz w:val="36"/>
          <w:szCs w:val="36"/>
        </w:rPr>
        <w:t xml:space="preserve"> 月 </w:t>
      </w:r>
      <w:r>
        <w:rPr>
          <w:rFonts w:ascii="仿宋" w:eastAsia="仿宋" w:hAnsi="仿宋" w:cs="仿宋" w:hint="eastAsia"/>
          <w:sz w:val="36"/>
          <w:szCs w:val="36"/>
        </w:rPr>
        <w:t>2</w:t>
      </w:r>
      <w:r w:rsidR="0089210F">
        <w:rPr>
          <w:rFonts w:ascii="仿宋" w:eastAsia="仿宋" w:hAnsi="仿宋" w:cs="仿宋" w:hint="eastAsia"/>
          <w:sz w:val="36"/>
          <w:szCs w:val="36"/>
        </w:rPr>
        <w:t>7</w:t>
      </w:r>
      <w:r w:rsidR="006B29A4">
        <w:rPr>
          <w:rFonts w:ascii="仿宋" w:eastAsia="仿宋" w:hAnsi="仿宋" w:cs="仿宋" w:hint="eastAsia"/>
          <w:sz w:val="36"/>
          <w:szCs w:val="36"/>
        </w:rPr>
        <w:t xml:space="preserve">  日</w:t>
      </w:r>
    </w:p>
    <w:p w:rsidR="001A0482" w:rsidRDefault="001A0482">
      <w:pPr>
        <w:spacing w:line="560" w:lineRule="exact"/>
        <w:ind w:firstLineChars="100" w:firstLine="360"/>
        <w:jc w:val="center"/>
        <w:rPr>
          <w:rFonts w:ascii="仿宋" w:eastAsia="仿宋" w:hAnsi="仿宋" w:cs="仿宋"/>
          <w:sz w:val="36"/>
          <w:szCs w:val="36"/>
        </w:rPr>
      </w:pPr>
    </w:p>
    <w:p w:rsidR="001A0482" w:rsidRDefault="001A0482" w:rsidP="00DB3AA0">
      <w:pPr>
        <w:spacing w:line="600" w:lineRule="exact"/>
        <w:rPr>
          <w:rFonts w:ascii="仿宋_GB2312" w:hAnsi="仿宋_GB2312" w:cs="仿宋_GB2312"/>
          <w:kern w:val="0"/>
          <w:szCs w:val="32"/>
        </w:rPr>
      </w:pPr>
    </w:p>
    <w:p w:rsidR="001A0482" w:rsidRDefault="006B29A4">
      <w:pPr>
        <w:widowControl/>
        <w:autoSpaceDN w:val="0"/>
        <w:spacing w:line="540" w:lineRule="exact"/>
        <w:ind w:firstLine="640"/>
        <w:rPr>
          <w:rFonts w:ascii="黑体" w:eastAsia="黑体" w:hAnsi="黑体" w:cs="宋体"/>
          <w:color w:val="000000"/>
          <w:kern w:val="0"/>
          <w:szCs w:val="32"/>
        </w:rPr>
      </w:pPr>
      <w:r>
        <w:rPr>
          <w:rFonts w:ascii="黑体" w:eastAsia="黑体" w:hAnsi="黑体" w:cs="宋体" w:hint="eastAsia"/>
          <w:color w:val="000000"/>
          <w:kern w:val="0"/>
          <w:szCs w:val="32"/>
        </w:rPr>
        <w:t>一、部门概况</w:t>
      </w:r>
    </w:p>
    <w:p w:rsidR="001A0482" w:rsidRDefault="006B29A4">
      <w:pPr>
        <w:spacing w:line="600" w:lineRule="exact"/>
        <w:ind w:firstLineChars="196" w:firstLine="627"/>
        <w:rPr>
          <w:rFonts w:ascii="仿宋_GB2312" w:hAnsi="仿宋_GB2312" w:cs="仿宋_GB2312"/>
          <w:kern w:val="0"/>
          <w:szCs w:val="32"/>
        </w:rPr>
      </w:pPr>
      <w:r>
        <w:rPr>
          <w:rFonts w:ascii="仿宋_GB2312" w:hAnsi="仿宋_GB2312" w:cs="仿宋_GB2312" w:hint="eastAsia"/>
          <w:kern w:val="0"/>
          <w:szCs w:val="32"/>
        </w:rPr>
        <w:t>（一）简要介绍2023年度重点工作计划</w:t>
      </w:r>
    </w:p>
    <w:p w:rsidR="006B29A4" w:rsidRPr="006B29A4" w:rsidRDefault="006B29A4" w:rsidP="00A84AE3">
      <w:pPr>
        <w:pStyle w:val="BodyText1I2"/>
        <w:ind w:leftChars="250" w:left="800" w:firstLineChars="150" w:firstLine="480"/>
      </w:pPr>
      <w:r>
        <w:rPr>
          <w:rFonts w:hint="eastAsia"/>
        </w:rPr>
        <w:t>加快推进</w:t>
      </w:r>
      <w:r>
        <w:rPr>
          <w:rFonts w:ascii="仿宋_GB2312" w:hAnsi="仿宋" w:cs="仿宋" w:hint="eastAsia"/>
          <w:color w:val="000000"/>
          <w:szCs w:val="32"/>
        </w:rPr>
        <w:t>乡镇“六个一”工程建设，提质增效城乡污水治理，加强农村住房建设管理，稳步实施农村危房改造</w:t>
      </w:r>
      <w:r w:rsidR="00C13247">
        <w:rPr>
          <w:rFonts w:ascii="仿宋_GB2312" w:hAnsi="仿宋" w:cs="仿宋" w:hint="eastAsia"/>
          <w:color w:val="000000"/>
          <w:szCs w:val="32"/>
        </w:rPr>
        <w:t>，承担资阳区住建领域立项争资工作。</w:t>
      </w:r>
    </w:p>
    <w:p w:rsidR="00A84AE3" w:rsidRDefault="00C13247" w:rsidP="00A84AE3">
      <w:pPr>
        <w:spacing w:line="600" w:lineRule="exact"/>
        <w:ind w:firstLineChars="196" w:firstLine="627"/>
        <w:rPr>
          <w:rFonts w:ascii="仿宋_GB2312" w:hAnsi="仿宋_GB2312" w:cs="仿宋_GB2312"/>
          <w:kern w:val="0"/>
          <w:szCs w:val="32"/>
        </w:rPr>
      </w:pPr>
      <w:r>
        <w:rPr>
          <w:rFonts w:ascii="仿宋_GB2312" w:hAnsi="仿宋_GB2312" w:cs="仿宋_GB2312" w:hint="eastAsia"/>
          <w:kern w:val="0"/>
          <w:szCs w:val="32"/>
        </w:rPr>
        <w:t>（二）部门整体支出规模、使用方向、主要内容和涉及范</w:t>
      </w:r>
    </w:p>
    <w:p w:rsidR="00C13247" w:rsidRPr="00A84AE3" w:rsidRDefault="00C13247" w:rsidP="00A84AE3">
      <w:pPr>
        <w:spacing w:line="600" w:lineRule="exact"/>
        <w:ind w:leftChars="150" w:left="480" w:firstLineChars="195" w:firstLine="624"/>
        <w:rPr>
          <w:rFonts w:ascii="仿宋_GB2312" w:hAnsi="仿宋_GB2312" w:cs="仿宋_GB2312"/>
          <w:kern w:val="0"/>
          <w:szCs w:val="32"/>
        </w:rPr>
      </w:pPr>
      <w:r>
        <w:rPr>
          <w:rFonts w:hint="eastAsia"/>
        </w:rPr>
        <w:t>2023</w:t>
      </w:r>
      <w:r>
        <w:rPr>
          <w:rFonts w:hint="eastAsia"/>
        </w:rPr>
        <w:t>年度，年度资金执行</w:t>
      </w:r>
      <w:r>
        <w:rPr>
          <w:rFonts w:hint="eastAsia"/>
        </w:rPr>
        <w:t>174.79</w:t>
      </w:r>
      <w:r>
        <w:rPr>
          <w:rFonts w:hint="eastAsia"/>
        </w:rPr>
        <w:t>万元，圆满完成年度总体目标，</w:t>
      </w:r>
      <w:r>
        <w:rPr>
          <w:rFonts w:ascii="仿宋_GB2312" w:hAnsi="仿宋" w:cs="仿宋" w:hint="eastAsia"/>
          <w:color w:val="000000"/>
          <w:szCs w:val="32"/>
        </w:rPr>
        <w:t>以推进新型城镇化为主线，重点抓好乡镇“六个一”工程建设、城乡污水治理、农村住房建设管理、农村危房改造、立项争资等工作。</w:t>
      </w:r>
    </w:p>
    <w:p w:rsidR="001A0482" w:rsidRDefault="006B29A4">
      <w:pPr>
        <w:widowControl/>
        <w:autoSpaceDN w:val="0"/>
        <w:spacing w:line="560" w:lineRule="exact"/>
        <w:ind w:firstLine="645"/>
        <w:rPr>
          <w:rFonts w:ascii="黑体" w:eastAsia="黑体" w:hAnsi="黑体" w:cs="黑体"/>
          <w:szCs w:val="32"/>
        </w:rPr>
      </w:pPr>
      <w:r>
        <w:rPr>
          <w:rFonts w:ascii="黑体" w:eastAsia="黑体" w:hAnsi="黑体" w:cs="黑体" w:hint="eastAsia"/>
          <w:color w:val="000000"/>
          <w:kern w:val="0"/>
          <w:szCs w:val="32"/>
        </w:rPr>
        <w:lastRenderedPageBreak/>
        <w:t>二、</w:t>
      </w:r>
      <w:r>
        <w:rPr>
          <w:rFonts w:ascii="黑体" w:eastAsia="黑体" w:hAnsi="黑体" w:cs="黑体" w:hint="eastAsia"/>
          <w:szCs w:val="32"/>
        </w:rPr>
        <w:t>一般公共预算支出情况</w:t>
      </w:r>
    </w:p>
    <w:p w:rsidR="001A0482" w:rsidRDefault="006B29A4">
      <w:pPr>
        <w:spacing w:line="600" w:lineRule="exact"/>
        <w:ind w:firstLineChars="196" w:firstLine="627"/>
        <w:jc w:val="left"/>
        <w:rPr>
          <w:rFonts w:ascii="仿宋_GB2312" w:hAnsi="仿宋_GB2312" w:cs="仿宋_GB2312"/>
          <w:kern w:val="0"/>
          <w:szCs w:val="32"/>
        </w:rPr>
      </w:pPr>
      <w:r>
        <w:rPr>
          <w:rFonts w:ascii="仿宋_GB2312" w:hAnsi="仿宋_GB2312" w:cs="仿宋_GB2312" w:hint="eastAsia"/>
          <w:kern w:val="0"/>
          <w:szCs w:val="32"/>
        </w:rPr>
        <w:t>（一）基本支出情况</w:t>
      </w:r>
    </w:p>
    <w:p w:rsidR="00C13247" w:rsidRPr="006C105B" w:rsidRDefault="00C13247" w:rsidP="006C105B">
      <w:pPr>
        <w:pStyle w:val="a5"/>
        <w:widowControl/>
        <w:spacing w:beforeAutospacing="0" w:afterAutospacing="0" w:line="26" w:lineRule="atLeast"/>
        <w:ind w:firstLineChars="300" w:firstLine="900"/>
        <w:jc w:val="both"/>
        <w:rPr>
          <w:rFonts w:ascii="仿宋" w:eastAsia="仿宋" w:hAnsi="仿宋" w:cs="仿宋"/>
          <w:bCs/>
          <w:sz w:val="30"/>
          <w:szCs w:val="30"/>
        </w:rPr>
      </w:pPr>
      <w:r>
        <w:rPr>
          <w:rFonts w:ascii="仿宋" w:eastAsia="仿宋" w:hAnsi="仿宋" w:cs="仿宋" w:hint="eastAsia"/>
          <w:bCs/>
          <w:sz w:val="30"/>
          <w:szCs w:val="30"/>
          <w:shd w:val="clear" w:color="auto" w:fill="FFFFFF"/>
        </w:rPr>
        <w:t>2023年，基本支出</w:t>
      </w:r>
      <w:r w:rsidR="006C105B">
        <w:rPr>
          <w:rFonts w:ascii="仿宋" w:eastAsia="仿宋" w:hAnsi="仿宋" w:cs="仿宋" w:hint="eastAsia"/>
          <w:bCs/>
          <w:sz w:val="30"/>
          <w:szCs w:val="30"/>
          <w:shd w:val="clear" w:color="auto" w:fill="FFFFFF"/>
        </w:rPr>
        <w:t>174.79</w:t>
      </w:r>
      <w:r>
        <w:rPr>
          <w:rFonts w:ascii="仿宋" w:eastAsia="仿宋" w:hAnsi="仿宋" w:cs="仿宋" w:hint="eastAsia"/>
          <w:bCs/>
          <w:sz w:val="30"/>
          <w:szCs w:val="30"/>
          <w:shd w:val="clear" w:color="auto" w:fill="FFFFFF"/>
        </w:rPr>
        <w:t>万元。</w:t>
      </w:r>
    </w:p>
    <w:p w:rsidR="001A0482" w:rsidRDefault="006B29A4">
      <w:pPr>
        <w:spacing w:line="600" w:lineRule="exact"/>
        <w:ind w:firstLineChars="196" w:firstLine="627"/>
        <w:jc w:val="left"/>
        <w:rPr>
          <w:rFonts w:ascii="仿宋_GB2312" w:hAnsi="仿宋_GB2312" w:cs="仿宋_GB2312"/>
          <w:kern w:val="0"/>
          <w:szCs w:val="32"/>
        </w:rPr>
      </w:pPr>
      <w:r>
        <w:rPr>
          <w:rFonts w:ascii="仿宋_GB2312" w:hAnsi="仿宋_GB2312" w:cs="仿宋_GB2312" w:hint="eastAsia"/>
          <w:kern w:val="0"/>
          <w:szCs w:val="32"/>
        </w:rPr>
        <w:t>（二）项目支出情况</w:t>
      </w:r>
    </w:p>
    <w:p w:rsidR="001A0482" w:rsidRDefault="006C105B" w:rsidP="006C105B">
      <w:pPr>
        <w:spacing w:line="600" w:lineRule="exact"/>
        <w:ind w:firstLineChars="300" w:firstLine="960"/>
        <w:rPr>
          <w:rFonts w:ascii="仿宋_GB2312" w:hAnsi="仿宋_GB2312" w:cs="仿宋_GB2312"/>
          <w:kern w:val="0"/>
          <w:szCs w:val="32"/>
        </w:rPr>
      </w:pPr>
      <w:r>
        <w:rPr>
          <w:rFonts w:ascii="仿宋_GB2312" w:hAnsi="仿宋_GB2312" w:cs="仿宋_GB2312" w:hint="eastAsia"/>
          <w:kern w:val="0"/>
          <w:szCs w:val="32"/>
        </w:rPr>
        <w:t>无项目支出</w:t>
      </w:r>
    </w:p>
    <w:p w:rsidR="001A0482" w:rsidRDefault="006B29A4">
      <w:pPr>
        <w:widowControl/>
        <w:autoSpaceDN w:val="0"/>
        <w:spacing w:line="540" w:lineRule="exact"/>
        <w:ind w:firstLineChars="200" w:firstLine="640"/>
        <w:rPr>
          <w:rFonts w:ascii="黑体" w:eastAsia="黑体" w:hAnsi="黑体" w:cs="宋体"/>
          <w:color w:val="000000"/>
          <w:kern w:val="0"/>
          <w:szCs w:val="32"/>
        </w:rPr>
      </w:pPr>
      <w:r>
        <w:rPr>
          <w:rFonts w:ascii="黑体" w:eastAsia="黑体" w:hAnsi="黑体" w:cs="宋体" w:hint="eastAsia"/>
          <w:color w:val="000000"/>
          <w:kern w:val="0"/>
          <w:szCs w:val="32"/>
        </w:rPr>
        <w:t>三、部门整体支出绩效情况</w:t>
      </w:r>
    </w:p>
    <w:p w:rsidR="006C105B" w:rsidRDefault="006C105B" w:rsidP="006C105B">
      <w:pPr>
        <w:widowControl/>
        <w:autoSpaceDN w:val="0"/>
        <w:spacing w:line="540" w:lineRule="exact"/>
        <w:ind w:leftChars="100" w:left="320" w:firstLineChars="150" w:firstLine="480"/>
        <w:rPr>
          <w:rFonts w:ascii="仿宋_GB2312" w:hAnsi="仿宋" w:cs="仿宋"/>
          <w:color w:val="000000"/>
          <w:szCs w:val="32"/>
        </w:rPr>
      </w:pPr>
      <w:r>
        <w:rPr>
          <w:rFonts w:ascii="仿宋_GB2312" w:hAnsi="仿宋" w:cs="仿宋" w:hint="eastAsia"/>
          <w:color w:val="000000"/>
          <w:szCs w:val="32"/>
        </w:rPr>
        <w:t>2023年，资阳区村镇建设事务中心以推进新型城镇化为主线，重点抓好乡镇“六个一”工程建设、城乡污水治理、农村住房建设管理、农村危房改造、立项争资等工作。在益阳市2023年度真抓实干督查激励考评中，资阳区被评为新型城镇化建设成效明显的区县（全市第二名）。</w:t>
      </w:r>
    </w:p>
    <w:p w:rsidR="006C105B" w:rsidRDefault="006C105B" w:rsidP="006C105B">
      <w:pPr>
        <w:rPr>
          <w:rFonts w:ascii="仿宋_GB2312" w:hAnsi="仿宋" w:cs="仿宋"/>
          <w:color w:val="000000"/>
          <w:szCs w:val="32"/>
        </w:rPr>
      </w:pPr>
      <w:r>
        <w:rPr>
          <w:rFonts w:ascii="仿宋_GB2312" w:hAnsi="仿宋" w:cs="仿宋" w:hint="eastAsia"/>
          <w:color w:val="000000"/>
          <w:szCs w:val="32"/>
        </w:rPr>
        <w:t>【乡镇“六个一”工程建设加快推进】 为着力解决乡镇在教育、文化、医疗、交通、养老、生活六个方面的短板弱项问题，资阳区从2022年起连续三年在乡镇实施“六个一”工程建设，其中2022年在迎风桥镇、新桥河镇实施，2023年在茈湖口镇、张家塞乡实施，2024年在长春镇、沙头镇实施。2023年乡镇“六个一”工程建设情况如下：</w:t>
      </w:r>
    </w:p>
    <w:p w:rsidR="006C105B" w:rsidRDefault="006C105B" w:rsidP="006C105B">
      <w:pPr>
        <w:ind w:firstLineChars="200" w:firstLine="640"/>
        <w:rPr>
          <w:rFonts w:ascii="仿宋_GB2312" w:hAnsi="仿宋" w:cs="仿宋"/>
          <w:color w:val="000000"/>
          <w:szCs w:val="32"/>
        </w:rPr>
      </w:pPr>
      <w:r>
        <w:rPr>
          <w:rFonts w:ascii="仿宋_GB2312" w:hAnsi="仿宋" w:cs="仿宋" w:hint="eastAsia"/>
          <w:color w:val="000000"/>
          <w:szCs w:val="32"/>
        </w:rPr>
        <w:t>一是完成迎风桥镇、新桥河镇2022年结转项目。完成了迎风桥镇左家仑小学提质改造、迎风桥村智慧停车场建设、左家仑村国基文化广场建设；完成了资阳区第二人民医院建设的立项审批、施工图设计等前期工作。</w:t>
      </w:r>
    </w:p>
    <w:p w:rsidR="006C105B" w:rsidRDefault="006C105B" w:rsidP="006C105B">
      <w:pPr>
        <w:ind w:firstLineChars="200" w:firstLine="640"/>
        <w:rPr>
          <w:rFonts w:ascii="仿宋_GB2312" w:hAnsi="仿宋" w:cs="仿宋"/>
          <w:color w:val="000000"/>
          <w:szCs w:val="32"/>
        </w:rPr>
      </w:pPr>
      <w:r>
        <w:rPr>
          <w:rFonts w:ascii="仿宋_GB2312" w:hAnsi="仿宋" w:cs="仿宋" w:hint="eastAsia"/>
          <w:color w:val="000000"/>
          <w:szCs w:val="32"/>
        </w:rPr>
        <w:t>二是完成茈湖口镇、张家塞乡2023年计划项目。完成了资</w:t>
      </w:r>
      <w:r>
        <w:rPr>
          <w:rFonts w:ascii="仿宋_GB2312" w:hAnsi="仿宋" w:cs="仿宋" w:hint="eastAsia"/>
          <w:color w:val="000000"/>
          <w:szCs w:val="32"/>
        </w:rPr>
        <w:lastRenderedPageBreak/>
        <w:t>阳区第三人民医院建设、茈湖口镇五星小学维修改造、张家塞乡中学改扩建；完成了张家塞乡客运中心建设一期工程、张家塞乡党员活动中心主体工程、张家塞乡敬老院改扩建主体工程、张家塞乡农贸市场建设基础工程；启动了茈湖口镇文化活动中心建设、茈湖口镇农贸市场改扩建、茈湖口镇汽车站改扩建；完成了茈湖口镇敬老院改扩建的选址、可研、设计工作。</w:t>
      </w:r>
    </w:p>
    <w:p w:rsidR="006C105B" w:rsidRDefault="006C105B" w:rsidP="006C105B">
      <w:pPr>
        <w:ind w:firstLineChars="200" w:firstLine="640"/>
        <w:rPr>
          <w:rFonts w:ascii="仿宋_GB2312" w:hAnsi="仿宋" w:cs="仿宋"/>
          <w:color w:val="000000"/>
          <w:szCs w:val="32"/>
        </w:rPr>
      </w:pPr>
      <w:r>
        <w:rPr>
          <w:rFonts w:ascii="仿宋_GB2312" w:hAnsi="仿宋" w:cs="仿宋" w:hint="eastAsia"/>
          <w:color w:val="000000"/>
          <w:szCs w:val="32"/>
        </w:rPr>
        <w:t>省政府办公厅内刊《调查与研究》2023年第20期，专题刊发了资阳区“实施六个一工程，提质升级乡镇公共服务设施”的经验做法。2023年8月、12月《益阳日报》先后两次对“资阳区立足群众需求，整合各类资源补齐民生短板，以乡镇六个一工程为抓手推进新型城镇化建设”进行专题报道。</w:t>
      </w:r>
    </w:p>
    <w:p w:rsidR="006C105B" w:rsidRDefault="006C105B" w:rsidP="006C105B">
      <w:pPr>
        <w:rPr>
          <w:rFonts w:ascii="仿宋_GB2312" w:hAnsi="仿宋" w:cs="仿宋"/>
          <w:color w:val="000000"/>
          <w:szCs w:val="32"/>
        </w:rPr>
      </w:pPr>
    </w:p>
    <w:p w:rsidR="006C105B" w:rsidRDefault="006C105B" w:rsidP="006C105B">
      <w:pPr>
        <w:rPr>
          <w:rFonts w:ascii="仿宋_GB2312" w:hAnsi="仿宋" w:cs="仿宋"/>
          <w:color w:val="000000"/>
          <w:szCs w:val="32"/>
        </w:rPr>
      </w:pPr>
      <w:r>
        <w:rPr>
          <w:rFonts w:ascii="仿宋_GB2312" w:hAnsi="仿宋" w:cs="仿宋" w:hint="eastAsia"/>
          <w:color w:val="000000"/>
          <w:szCs w:val="32"/>
        </w:rPr>
        <w:t>【城乡污水治理提质增效】 一是抓建设。投资3567万元完成食品加工园片区排水管网建设，铺设污水管道4576米、雨水管道2919米，实现雨污分流。投资215万元完成新桥河镇新桥山村污水处理站建设，铺设污水管网0.5千米，新增污水处理能力60吨/日，完成污染防治攻坚战“夏季攻势”任务。截止2023年，累计建成乡镇生活污水处理站48个，铺设污水管网83.81千米，污水处理能力5175吨/日。二是抓运维。加强对乡镇污水处理设施的日常巡查，发现问题及时组织乡镇和湖南凯清环保科技有限公司进行处理。2023年委托第三方机构对33个污水处理站的水</w:t>
      </w:r>
      <w:r>
        <w:rPr>
          <w:rFonts w:ascii="仿宋_GB2312" w:hAnsi="仿宋" w:cs="仿宋" w:hint="eastAsia"/>
          <w:color w:val="000000"/>
          <w:szCs w:val="32"/>
        </w:rPr>
        <w:lastRenderedPageBreak/>
        <w:t>质进行抽检，检测结果均达到国家标准。完成2022年省人大执法检查反馈“乡镇污水处理设施建设、运维问题”整改销号。三是强整治。牵头深化白马山渠等城市水体整治，完成接城堤渠破裂污水管网修复、白马山渠清淤、周边企业偷排乱排整治、上游农业面源污染治理、金花湖东路排水管网错接混接整改，启动南丰安置点污水处理站、天心湖污水提升泵站、山渠路截污工程建设、青龙路排水管网改造、老旧小区雨污分流。</w:t>
      </w:r>
    </w:p>
    <w:p w:rsidR="006C105B" w:rsidRDefault="006C105B" w:rsidP="006C105B">
      <w:pPr>
        <w:rPr>
          <w:rFonts w:ascii="仿宋_GB2312" w:hAnsi="仿宋" w:cs="仿宋"/>
          <w:color w:val="000000"/>
          <w:szCs w:val="32"/>
        </w:rPr>
      </w:pPr>
    </w:p>
    <w:p w:rsidR="006C105B" w:rsidRDefault="006C105B" w:rsidP="006C105B">
      <w:pPr>
        <w:spacing w:line="600" w:lineRule="exact"/>
        <w:rPr>
          <w:rFonts w:ascii="仿宋_GB2312" w:hAnsi="仿宋" w:cs="仿宋"/>
          <w:color w:val="000000"/>
          <w:szCs w:val="32"/>
        </w:rPr>
      </w:pPr>
      <w:r>
        <w:rPr>
          <w:rFonts w:ascii="仿宋_GB2312" w:hAnsi="仿宋" w:cs="仿宋" w:hint="eastAsia"/>
          <w:color w:val="000000"/>
          <w:szCs w:val="32"/>
        </w:rPr>
        <w:t>【农村住房建设管理得到加强】 一是完成28名乡村建设工匠培训，2018年以来累计培训乡村建设工匠587人次。二是启动编制</w:t>
      </w:r>
      <w:r>
        <w:rPr>
          <w:rFonts w:ascii="仿宋_GB2312" w:hAnsi="仿宋_GB2312" w:cs="仿宋_GB2312" w:hint="eastAsia"/>
          <w:bCs/>
          <w:color w:val="000000"/>
          <w:szCs w:val="32"/>
        </w:rPr>
        <w:t>《资阳区农村住宅示范图集》。三是督促</w:t>
      </w:r>
      <w:r>
        <w:rPr>
          <w:rFonts w:ascii="仿宋_GB2312" w:hAnsi="仿宋" w:cs="仿宋" w:hint="eastAsia"/>
          <w:color w:val="000000"/>
          <w:szCs w:val="32"/>
        </w:rPr>
        <w:t>指导乡镇规范村民建房审批，落实“六到场”制度，及时在管理平台录入信息，建立新建住房“一户一册”台账，加强建前、建中、建后全过程监管，确保农房建设合法合规和质量安全。2023年各乡镇审批村民建房229栋，其中竣工验收89栋，在建51栋。四是开展新建农房质量安全抽查。2023年新建农房140栋，会同区质安监站抽查48栋，占比34%。五是创新农村建房“一件事一次办”管理模式，破解农村建房“审批环节多、流转慢、时间长、监管难度大”等难题，为打通农村建房“最后一公里”、提升基层政务服务质效提供了“资阳经验”。《湖南省情要报》刊发资阳区《以新模式破解农村建房安全老问题》的调查报告，毛伟明省长于2023年1</w:t>
      </w:r>
      <w:r>
        <w:rPr>
          <w:rFonts w:ascii="仿宋_GB2312" w:hAnsi="仿宋" w:cs="仿宋" w:hint="eastAsia"/>
          <w:color w:val="000000"/>
          <w:szCs w:val="32"/>
        </w:rPr>
        <w:lastRenderedPageBreak/>
        <w:t>月作出明确批示。2023年11月《农民日报》、12月《人民日报》先后对“资阳区农村建房改革的新探索”“资阳区深入开展农村建房一件事一次办”进行了专题报道。</w:t>
      </w:r>
    </w:p>
    <w:p w:rsidR="006C105B" w:rsidRDefault="006C105B" w:rsidP="006C105B">
      <w:pPr>
        <w:rPr>
          <w:rFonts w:ascii="仿宋_GB2312" w:hAnsi="仿宋" w:cs="仿宋"/>
          <w:color w:val="000000"/>
          <w:szCs w:val="32"/>
        </w:rPr>
      </w:pPr>
    </w:p>
    <w:p w:rsidR="006C105B" w:rsidRDefault="006C105B" w:rsidP="006C105B">
      <w:pPr>
        <w:rPr>
          <w:rFonts w:ascii="仿宋_GB2312" w:hAnsi="仿宋" w:cs="仿宋"/>
          <w:color w:val="000000"/>
          <w:szCs w:val="32"/>
        </w:rPr>
      </w:pPr>
      <w:r>
        <w:rPr>
          <w:rFonts w:ascii="仿宋_GB2312" w:hAnsi="仿宋" w:cs="仿宋" w:hint="eastAsia"/>
          <w:color w:val="000000"/>
          <w:szCs w:val="32"/>
        </w:rPr>
        <w:t>【农村危房改造稳步实施】 制定印发《资阳区2023－2025年农村低收入群体等重点对象住房安全保障工作方案》，确保农村危改规范有序实施。</w:t>
      </w:r>
      <w:r>
        <w:rPr>
          <w:rFonts w:ascii="仿宋_GB2312" w:hAnsi="仿宋_GB2312" w:cs="仿宋_GB2312" w:hint="eastAsia"/>
          <w:szCs w:val="32"/>
        </w:rPr>
        <w:t>一是抓好资格认定。认真进行数据对比，精准核实人员身份，严格进行房屋安全性鉴定。二是抓好流程规范。把好村级评议关、联合审批关、三级公示关，认真开展质量安全检查和竣工验收，确保危改公正公平和房屋质量安全。三是抓好信息录入。将</w:t>
      </w:r>
      <w:r>
        <w:rPr>
          <w:rFonts w:ascii="仿宋_GB2312" w:hAnsi="仿宋" w:cs="仿宋" w:hint="eastAsia"/>
          <w:color w:val="000000"/>
          <w:szCs w:val="32"/>
        </w:rPr>
        <w:t>重点对象的住房安全保障信息及时录入管理平台。四是</w:t>
      </w:r>
      <w:r>
        <w:rPr>
          <w:rFonts w:ascii="仿宋_GB2312" w:hAnsi="仿宋_GB2312" w:cs="仿宋_GB2312" w:hint="eastAsia"/>
          <w:szCs w:val="32"/>
        </w:rPr>
        <w:t>抓好资金拨付。严格执行《资阳区财政惠民惠农补贴“一卡通”资金发放管理制度》，按新建与维修两个类别实行差异化补助。</w:t>
      </w:r>
      <w:r>
        <w:rPr>
          <w:rFonts w:ascii="仿宋_GB2312" w:hAnsi="仿宋" w:cs="仿宋" w:hint="eastAsia"/>
          <w:color w:val="000000"/>
          <w:szCs w:val="32"/>
        </w:rPr>
        <w:t>2023年完成农村危房改造101户，发放补助资金216.46万元。</w:t>
      </w:r>
    </w:p>
    <w:p w:rsidR="006C105B" w:rsidRDefault="006C105B" w:rsidP="006C105B">
      <w:pPr>
        <w:rPr>
          <w:rFonts w:ascii="仿宋_GB2312" w:hAnsi="仿宋" w:cs="仿宋"/>
          <w:color w:val="000000"/>
          <w:szCs w:val="32"/>
        </w:rPr>
      </w:pPr>
    </w:p>
    <w:p w:rsidR="006C105B" w:rsidRDefault="006C105B" w:rsidP="006C105B">
      <w:pPr>
        <w:rPr>
          <w:rFonts w:ascii="仿宋_GB2312" w:hAnsi="仿宋" w:cs="仿宋"/>
          <w:color w:val="000000"/>
          <w:szCs w:val="32"/>
        </w:rPr>
      </w:pPr>
      <w:r>
        <w:rPr>
          <w:rFonts w:ascii="仿宋_GB2312" w:hAnsi="仿宋" w:cs="仿宋" w:hint="eastAsia"/>
          <w:color w:val="000000"/>
          <w:szCs w:val="32"/>
        </w:rPr>
        <w:t>【立项争资工作成效明显】 承担资阳区住建领域立项争资工作，2023年包装、申报项目31个，项目总投资12.3亿元，申报资金6.58亿元，到位资金14145.16万元，其中中央资金4931.46万元，市级资金2413.7万元，专项债券资金6800万元。</w:t>
      </w:r>
    </w:p>
    <w:p w:rsidR="006C105B" w:rsidRPr="006C105B" w:rsidRDefault="006C105B" w:rsidP="006C105B">
      <w:pPr>
        <w:pStyle w:val="BodyText1I2"/>
        <w:ind w:left="640" w:firstLine="640"/>
      </w:pPr>
    </w:p>
    <w:p w:rsidR="001A0482" w:rsidRDefault="006B29A4" w:rsidP="006C105B">
      <w:pPr>
        <w:widowControl/>
        <w:autoSpaceDN w:val="0"/>
        <w:spacing w:line="540" w:lineRule="exact"/>
        <w:ind w:firstLineChars="200" w:firstLine="640"/>
        <w:rPr>
          <w:rFonts w:ascii="黑体" w:eastAsia="黑体" w:hAnsi="黑体" w:cs="宋体"/>
          <w:color w:val="000000"/>
          <w:kern w:val="0"/>
          <w:szCs w:val="32"/>
        </w:rPr>
      </w:pPr>
      <w:r>
        <w:rPr>
          <w:rFonts w:ascii="黑体" w:eastAsia="黑体" w:hAnsi="黑体" w:cs="宋体" w:hint="eastAsia"/>
          <w:color w:val="000000"/>
          <w:kern w:val="0"/>
          <w:szCs w:val="32"/>
        </w:rPr>
        <w:lastRenderedPageBreak/>
        <w:t>四、总体评价和自评得分情况</w:t>
      </w:r>
    </w:p>
    <w:p w:rsidR="00147DE7" w:rsidRPr="00147DE7" w:rsidRDefault="00FC7B92" w:rsidP="00147DE7">
      <w:pPr>
        <w:pStyle w:val="BodyText1I2"/>
        <w:ind w:left="640" w:firstLine="640"/>
      </w:pPr>
      <w:r>
        <w:rPr>
          <w:rFonts w:hint="eastAsia"/>
        </w:rPr>
        <w:t>根据益阳市资阳区财政局关于开展区级财政重点绩效评价工作的通知</w:t>
      </w:r>
      <w:r w:rsidR="00147DE7">
        <w:rPr>
          <w:rFonts w:hint="eastAsia"/>
        </w:rPr>
        <w:t>进行了</w:t>
      </w:r>
      <w:r w:rsidR="00147DE7">
        <w:rPr>
          <w:rFonts w:hint="eastAsia"/>
        </w:rPr>
        <w:t>2023</w:t>
      </w:r>
      <w:r w:rsidR="00147DE7">
        <w:rPr>
          <w:rFonts w:hint="eastAsia"/>
        </w:rPr>
        <w:t>年度村镇建设事务中心部门整体支出绩效自评，自评工作从产出指标、效益指标、预算执行率、满意度、成本指标五个方面展开自评，本单位</w:t>
      </w:r>
      <w:r w:rsidR="00944EA0">
        <w:rPr>
          <w:rFonts w:hint="eastAsia"/>
        </w:rPr>
        <w:t>立项争资完成率、农村危房改造率、城乡污水治理完成率、群众满意率等方面</w:t>
      </w:r>
      <w:r w:rsidR="00E8311A">
        <w:rPr>
          <w:rFonts w:hint="eastAsia"/>
        </w:rPr>
        <w:t>自评得分</w:t>
      </w:r>
      <w:r w:rsidR="00067420">
        <w:rPr>
          <w:rFonts w:hint="eastAsia"/>
        </w:rPr>
        <w:t>为满分。</w:t>
      </w:r>
    </w:p>
    <w:p w:rsidR="001A0482" w:rsidRDefault="006B29A4">
      <w:pPr>
        <w:pStyle w:val="a8"/>
        <w:widowControl/>
        <w:spacing w:line="600" w:lineRule="exact"/>
        <w:ind w:firstLine="640"/>
        <w:jc w:val="left"/>
        <w:rPr>
          <w:rFonts w:ascii="Times New Roman" w:eastAsia="黑体" w:hAnsi="Times New Roman"/>
          <w:szCs w:val="32"/>
        </w:rPr>
      </w:pPr>
      <w:r>
        <w:rPr>
          <w:rFonts w:ascii="黑体" w:eastAsia="黑体" w:hAnsi="黑体" w:cs="宋体" w:hint="eastAsia"/>
          <w:color w:val="000000"/>
          <w:kern w:val="0"/>
          <w:szCs w:val="32"/>
        </w:rPr>
        <w:t>五、</w:t>
      </w:r>
      <w:r>
        <w:rPr>
          <w:rFonts w:ascii="Times New Roman" w:eastAsia="黑体" w:hAnsi="Times New Roman" w:hint="eastAsia"/>
          <w:szCs w:val="32"/>
        </w:rPr>
        <w:t>存在的问题及原因分析</w:t>
      </w:r>
    </w:p>
    <w:p w:rsidR="006C105B" w:rsidRDefault="006C105B" w:rsidP="006C105B">
      <w:pPr>
        <w:pStyle w:val="a5"/>
        <w:widowControl/>
        <w:spacing w:beforeAutospacing="0" w:afterAutospacing="0" w:line="26" w:lineRule="atLeast"/>
        <w:ind w:left="640" w:firstLine="600"/>
        <w:jc w:val="both"/>
        <w:rPr>
          <w:rFonts w:ascii="仿宋" w:eastAsia="仿宋" w:hAnsi="仿宋" w:cs="仿宋"/>
          <w:bCs/>
          <w:sz w:val="30"/>
          <w:szCs w:val="30"/>
        </w:rPr>
      </w:pPr>
      <w:r>
        <w:rPr>
          <w:rFonts w:ascii="仿宋" w:eastAsia="仿宋" w:hAnsi="仿宋" w:cs="仿宋" w:hint="eastAsia"/>
          <w:bCs/>
          <w:sz w:val="30"/>
          <w:szCs w:val="30"/>
          <w:shd w:val="clear" w:color="auto" w:fill="FFFFFF"/>
        </w:rPr>
        <w:t>1.固定资产管理需进一步加强。修订完善固定资产管理制度，完善固定资产卡片及台账，进行定期清查，切实做到账、卡、物相符。</w:t>
      </w:r>
    </w:p>
    <w:p w:rsidR="00E8311A" w:rsidRPr="00147DE7" w:rsidRDefault="006C105B" w:rsidP="00E8311A">
      <w:pPr>
        <w:pStyle w:val="BodyText1I2"/>
        <w:ind w:left="640" w:firstLine="600"/>
      </w:pPr>
      <w:r>
        <w:rPr>
          <w:rFonts w:ascii="仿宋" w:eastAsia="仿宋" w:hAnsi="仿宋" w:cs="仿宋" w:hint="eastAsia"/>
          <w:bCs/>
          <w:sz w:val="30"/>
          <w:szCs w:val="30"/>
          <w:shd w:val="clear" w:color="auto" w:fill="FFFFFF"/>
        </w:rPr>
        <w:t>2.</w:t>
      </w:r>
      <w:r w:rsidR="00E8311A" w:rsidRPr="00E8311A">
        <w:rPr>
          <w:rFonts w:hint="eastAsia"/>
        </w:rPr>
        <w:t xml:space="preserve"> </w:t>
      </w:r>
      <w:r w:rsidR="00E8311A">
        <w:rPr>
          <w:rFonts w:hint="eastAsia"/>
        </w:rPr>
        <w:t>乡镇污水处理站运行不稳定，导致城乡污水治理完成率略有欠缺，“六个一”</w:t>
      </w:r>
      <w:r w:rsidR="00067420">
        <w:rPr>
          <w:rFonts w:hint="eastAsia"/>
        </w:rPr>
        <w:t>工程建设推进较为缓慢。</w:t>
      </w:r>
    </w:p>
    <w:p w:rsidR="001A0482" w:rsidRDefault="006B29A4" w:rsidP="00E8311A">
      <w:pPr>
        <w:pStyle w:val="a5"/>
        <w:widowControl/>
        <w:spacing w:beforeAutospacing="0" w:afterAutospacing="0" w:line="26" w:lineRule="atLeast"/>
        <w:ind w:left="640" w:firstLine="600"/>
        <w:jc w:val="both"/>
        <w:rPr>
          <w:rFonts w:eastAsia="黑体"/>
          <w:szCs w:val="32"/>
        </w:rPr>
      </w:pPr>
      <w:r>
        <w:rPr>
          <w:rFonts w:eastAsia="黑体" w:hint="eastAsia"/>
          <w:szCs w:val="32"/>
        </w:rPr>
        <w:t>六、下一步改进措施</w:t>
      </w:r>
    </w:p>
    <w:p w:rsidR="006C105B" w:rsidRDefault="006C105B" w:rsidP="006C105B">
      <w:pPr>
        <w:pStyle w:val="a5"/>
        <w:widowControl/>
        <w:spacing w:beforeAutospacing="0" w:afterAutospacing="0" w:line="26" w:lineRule="atLeast"/>
        <w:ind w:left="640" w:firstLine="600"/>
        <w:jc w:val="both"/>
        <w:rPr>
          <w:rFonts w:ascii="仿宋" w:eastAsia="仿宋" w:hAnsi="仿宋" w:cs="仿宋"/>
          <w:bCs/>
          <w:sz w:val="30"/>
          <w:szCs w:val="30"/>
          <w:shd w:val="clear" w:color="auto" w:fill="FFFFFF"/>
        </w:rPr>
      </w:pPr>
      <w:r>
        <w:rPr>
          <w:rFonts w:ascii="仿宋" w:eastAsia="仿宋" w:hAnsi="仿宋" w:cs="仿宋" w:hint="eastAsia"/>
          <w:bCs/>
          <w:sz w:val="30"/>
          <w:szCs w:val="30"/>
          <w:shd w:val="clear" w:color="auto" w:fill="FFFFFF"/>
        </w:rPr>
        <w:t>1</w:t>
      </w:r>
      <w:r w:rsidR="00067420">
        <w:rPr>
          <w:rFonts w:ascii="仿宋" w:eastAsia="仿宋" w:hAnsi="仿宋" w:cs="仿宋" w:hint="eastAsia"/>
          <w:bCs/>
          <w:sz w:val="30"/>
          <w:szCs w:val="30"/>
          <w:shd w:val="clear" w:color="auto" w:fill="FFFFFF"/>
        </w:rPr>
        <w:t>、</w:t>
      </w:r>
      <w:r>
        <w:rPr>
          <w:rFonts w:ascii="仿宋" w:eastAsia="仿宋" w:hAnsi="仿宋" w:cs="仿宋" w:hint="eastAsia"/>
          <w:bCs/>
          <w:sz w:val="30"/>
          <w:szCs w:val="30"/>
          <w:shd w:val="clear" w:color="auto" w:fill="FFFFFF"/>
        </w:rPr>
        <w:t>完善管理制度，加强资产管理。进一步完善财务制度，公务费用支出实行计划管理，规范报批手续，严格实行“一支笔”审批和财务公开。严格按照《固定资产管理办法》的规定加强固定资产管理，及时登记、更新台账，年终对各类实物资产进行全面盘点，确保帐帐、帐实相符。</w:t>
      </w:r>
    </w:p>
    <w:p w:rsidR="00067420" w:rsidRDefault="00067420" w:rsidP="006C105B">
      <w:pPr>
        <w:pStyle w:val="a5"/>
        <w:widowControl/>
        <w:spacing w:beforeAutospacing="0" w:afterAutospacing="0" w:line="26" w:lineRule="atLeast"/>
        <w:ind w:left="640" w:firstLine="600"/>
        <w:jc w:val="both"/>
        <w:rPr>
          <w:rFonts w:ascii="仿宋" w:eastAsia="仿宋" w:hAnsi="仿宋" w:cs="仿宋"/>
          <w:bCs/>
          <w:sz w:val="30"/>
          <w:szCs w:val="30"/>
        </w:rPr>
      </w:pPr>
      <w:r>
        <w:rPr>
          <w:rFonts w:ascii="仿宋" w:eastAsia="仿宋" w:hAnsi="仿宋" w:cs="仿宋" w:hint="eastAsia"/>
          <w:bCs/>
          <w:sz w:val="30"/>
          <w:szCs w:val="30"/>
          <w:shd w:val="clear" w:color="auto" w:fill="FFFFFF"/>
        </w:rPr>
        <w:lastRenderedPageBreak/>
        <w:t>2、加快前期手续办理，加快工程进度，加强调度，加大筹资力度，</w:t>
      </w:r>
      <w:r w:rsidR="00016AA1">
        <w:rPr>
          <w:rFonts w:ascii="仿宋" w:eastAsia="仿宋" w:hAnsi="仿宋" w:cs="仿宋" w:hint="eastAsia"/>
          <w:bCs/>
          <w:sz w:val="30"/>
          <w:szCs w:val="30"/>
          <w:shd w:val="clear" w:color="auto" w:fill="FFFFFF"/>
        </w:rPr>
        <w:t>更好地推进</w:t>
      </w:r>
      <w:r>
        <w:rPr>
          <w:rFonts w:ascii="仿宋" w:eastAsia="仿宋" w:hAnsi="仿宋" w:cs="仿宋" w:hint="eastAsia"/>
          <w:bCs/>
          <w:sz w:val="30"/>
          <w:szCs w:val="30"/>
          <w:shd w:val="clear" w:color="auto" w:fill="FFFFFF"/>
        </w:rPr>
        <w:t>新型城镇化</w:t>
      </w:r>
      <w:r w:rsidR="00016AA1">
        <w:rPr>
          <w:rFonts w:ascii="仿宋" w:eastAsia="仿宋" w:hAnsi="仿宋" w:cs="仿宋" w:hint="eastAsia"/>
          <w:bCs/>
          <w:sz w:val="30"/>
          <w:szCs w:val="30"/>
          <w:shd w:val="clear" w:color="auto" w:fill="FFFFFF"/>
        </w:rPr>
        <w:t>建设。</w:t>
      </w:r>
    </w:p>
    <w:p w:rsidR="001A0482" w:rsidRDefault="006B29A4">
      <w:pPr>
        <w:widowControl/>
        <w:spacing w:line="600" w:lineRule="exact"/>
        <w:ind w:firstLine="645"/>
        <w:jc w:val="left"/>
        <w:rPr>
          <w:rFonts w:eastAsia="黑体"/>
          <w:szCs w:val="32"/>
        </w:rPr>
      </w:pPr>
      <w:r>
        <w:rPr>
          <w:rFonts w:eastAsia="黑体" w:hint="eastAsia"/>
          <w:szCs w:val="32"/>
        </w:rPr>
        <w:t>七、整体支出绩效自评结果拟应用和公开情况。</w:t>
      </w:r>
    </w:p>
    <w:p w:rsidR="006C105B" w:rsidRDefault="006C105B" w:rsidP="006C105B">
      <w:pPr>
        <w:pStyle w:val="a5"/>
        <w:widowControl/>
        <w:spacing w:beforeAutospacing="0" w:afterAutospacing="0" w:line="26" w:lineRule="atLeast"/>
        <w:ind w:firstLineChars="150" w:firstLine="450"/>
        <w:jc w:val="both"/>
        <w:rPr>
          <w:rFonts w:ascii="仿宋" w:eastAsia="仿宋" w:hAnsi="仿宋" w:cs="仿宋"/>
          <w:sz w:val="30"/>
          <w:szCs w:val="30"/>
          <w:shd w:val="clear" w:color="auto" w:fill="FFFFFF"/>
        </w:rPr>
      </w:pPr>
      <w:r>
        <w:rPr>
          <w:rFonts w:ascii="仿宋" w:eastAsia="仿宋" w:hAnsi="仿宋" w:cs="仿宋" w:hint="eastAsia"/>
          <w:sz w:val="30"/>
          <w:szCs w:val="30"/>
          <w:shd w:val="clear" w:color="auto" w:fill="FFFFFF"/>
        </w:rPr>
        <w:t>（一）存在的绩效自评结果拟应用</w:t>
      </w:r>
    </w:p>
    <w:p w:rsidR="006C105B" w:rsidRDefault="006C105B" w:rsidP="006C105B">
      <w:pPr>
        <w:pStyle w:val="a5"/>
        <w:widowControl/>
        <w:spacing w:beforeAutospacing="0" w:afterAutospacing="0" w:line="26" w:lineRule="atLeast"/>
        <w:ind w:leftChars="141" w:left="451" w:firstLineChars="190" w:firstLine="570"/>
        <w:jc w:val="both"/>
        <w:rPr>
          <w:rFonts w:ascii="仿宋" w:eastAsia="仿宋" w:hAnsi="仿宋" w:cs="仿宋"/>
          <w:sz w:val="30"/>
          <w:szCs w:val="30"/>
          <w:shd w:val="clear" w:color="auto" w:fill="FFFFFF"/>
        </w:rPr>
      </w:pPr>
      <w:r>
        <w:rPr>
          <w:rFonts w:ascii="仿宋" w:eastAsia="仿宋" w:hAnsi="仿宋" w:cs="仿宋" w:hint="eastAsia"/>
          <w:sz w:val="30"/>
          <w:szCs w:val="30"/>
          <w:shd w:val="clear" w:color="auto" w:fill="FFFFFF"/>
        </w:rPr>
        <w:t>通过绩效自评，进一步掌握了资金使用情况和取得的效果，总结了专项资金管理经验，认识到了工作中存在的问题和不足，为今后完善年初预算的编制、加强资金使用管理，健全资金支出项目，提高资金绩效管理，加大资金使用效益工作提供了重要的参考依据。</w:t>
      </w:r>
    </w:p>
    <w:p w:rsidR="006C105B" w:rsidRDefault="006C105B" w:rsidP="006C105B">
      <w:pPr>
        <w:pStyle w:val="a5"/>
        <w:widowControl/>
        <w:spacing w:beforeAutospacing="0" w:afterAutospacing="0" w:line="26" w:lineRule="atLeast"/>
        <w:ind w:firstLineChars="190" w:firstLine="570"/>
        <w:jc w:val="both"/>
        <w:rPr>
          <w:rFonts w:ascii="仿宋" w:eastAsia="仿宋" w:hAnsi="仿宋" w:cs="仿宋"/>
          <w:sz w:val="30"/>
          <w:szCs w:val="30"/>
          <w:shd w:val="clear" w:color="auto" w:fill="FFFFFF"/>
        </w:rPr>
      </w:pPr>
      <w:r>
        <w:rPr>
          <w:rFonts w:ascii="仿宋" w:eastAsia="仿宋" w:hAnsi="仿宋" w:cs="仿宋" w:hint="eastAsia"/>
          <w:sz w:val="30"/>
          <w:szCs w:val="30"/>
          <w:shd w:val="clear" w:color="auto" w:fill="FFFFFF"/>
        </w:rPr>
        <w:t>（二）绩效自评结果公开情况</w:t>
      </w:r>
    </w:p>
    <w:p w:rsidR="006C105B" w:rsidRDefault="006C105B" w:rsidP="006C105B">
      <w:pPr>
        <w:pStyle w:val="a5"/>
        <w:widowControl/>
        <w:spacing w:beforeAutospacing="0" w:afterAutospacing="0" w:line="26" w:lineRule="atLeast"/>
        <w:ind w:left="640" w:firstLine="600"/>
        <w:jc w:val="both"/>
        <w:rPr>
          <w:rFonts w:ascii="仿宋" w:eastAsia="仿宋" w:hAnsi="仿宋" w:cs="仿宋"/>
          <w:sz w:val="30"/>
          <w:szCs w:val="30"/>
          <w:shd w:val="clear" w:color="auto" w:fill="FFFFFF"/>
        </w:rPr>
      </w:pPr>
      <w:r>
        <w:rPr>
          <w:rFonts w:ascii="仿宋" w:eastAsia="仿宋" w:hAnsi="仿宋" w:cs="仿宋" w:hint="eastAsia"/>
          <w:sz w:val="30"/>
          <w:szCs w:val="30"/>
          <w:shd w:val="clear" w:color="auto" w:fill="FFFFFF"/>
        </w:rPr>
        <w:t>此次绩效自评报告此次绩效自评报告将在资阳区政府官网上予以全文公布，向社会公开广泛接受群众监督。</w:t>
      </w:r>
    </w:p>
    <w:p w:rsidR="006C105B" w:rsidRPr="006C105B" w:rsidRDefault="006C105B" w:rsidP="006C105B">
      <w:pPr>
        <w:pStyle w:val="BodyText1I2"/>
        <w:ind w:left="640" w:firstLine="640"/>
      </w:pPr>
    </w:p>
    <w:p w:rsidR="006C105B" w:rsidRDefault="006C105B">
      <w:pPr>
        <w:widowControl/>
        <w:spacing w:line="600" w:lineRule="exact"/>
        <w:ind w:firstLine="645"/>
        <w:jc w:val="left"/>
        <w:rPr>
          <w:rFonts w:ascii="仿宋" w:eastAsia="仿宋" w:hAnsi="仿宋" w:cs="仿宋"/>
          <w:szCs w:val="32"/>
        </w:rPr>
      </w:pPr>
    </w:p>
    <w:p w:rsidR="006C105B" w:rsidRDefault="006C105B">
      <w:pPr>
        <w:widowControl/>
        <w:spacing w:line="600" w:lineRule="exact"/>
        <w:ind w:firstLine="645"/>
        <w:jc w:val="left"/>
        <w:rPr>
          <w:rFonts w:ascii="仿宋" w:eastAsia="仿宋" w:hAnsi="仿宋" w:cs="仿宋"/>
          <w:szCs w:val="32"/>
        </w:rPr>
      </w:pPr>
    </w:p>
    <w:p w:rsidR="006C105B" w:rsidRDefault="006C105B">
      <w:pPr>
        <w:widowControl/>
        <w:spacing w:line="600" w:lineRule="exact"/>
        <w:ind w:firstLine="645"/>
        <w:jc w:val="left"/>
        <w:rPr>
          <w:rFonts w:ascii="仿宋" w:eastAsia="仿宋" w:hAnsi="仿宋" w:cs="仿宋"/>
          <w:szCs w:val="32"/>
        </w:rPr>
      </w:pPr>
    </w:p>
    <w:p w:rsidR="006C105B" w:rsidRDefault="006C105B">
      <w:pPr>
        <w:widowControl/>
        <w:spacing w:line="600" w:lineRule="exact"/>
        <w:ind w:firstLine="645"/>
        <w:jc w:val="left"/>
        <w:rPr>
          <w:rFonts w:ascii="仿宋" w:eastAsia="仿宋" w:hAnsi="仿宋" w:cs="仿宋"/>
          <w:szCs w:val="32"/>
        </w:rPr>
      </w:pPr>
    </w:p>
    <w:p w:rsidR="006C105B" w:rsidRDefault="006C105B">
      <w:pPr>
        <w:widowControl/>
        <w:spacing w:line="600" w:lineRule="exact"/>
        <w:ind w:firstLine="645"/>
        <w:jc w:val="left"/>
        <w:rPr>
          <w:rFonts w:ascii="仿宋" w:eastAsia="仿宋" w:hAnsi="仿宋" w:cs="仿宋"/>
          <w:szCs w:val="32"/>
        </w:rPr>
      </w:pPr>
    </w:p>
    <w:p w:rsidR="006C105B" w:rsidRDefault="006C105B">
      <w:pPr>
        <w:widowControl/>
        <w:spacing w:line="600" w:lineRule="exact"/>
        <w:ind w:firstLine="645"/>
        <w:jc w:val="left"/>
        <w:rPr>
          <w:rFonts w:ascii="仿宋" w:eastAsia="仿宋" w:hAnsi="仿宋" w:cs="仿宋"/>
          <w:szCs w:val="32"/>
        </w:rPr>
      </w:pPr>
    </w:p>
    <w:p w:rsidR="001A0482" w:rsidRDefault="001A0482">
      <w:bookmarkStart w:id="0" w:name="_GoBack"/>
      <w:bookmarkEnd w:id="0"/>
    </w:p>
    <w:sectPr w:rsidR="001A0482" w:rsidSect="00016AA1">
      <w:footerReference w:type="even" r:id="rId7"/>
      <w:footerReference w:type="default" r:id="rId8"/>
      <w:pgSz w:w="11906" w:h="16838"/>
      <w:pgMar w:top="1814" w:right="1361" w:bottom="1644" w:left="1587" w:header="851" w:footer="1304" w:gutter="0"/>
      <w:cols w:space="720"/>
      <w:docGrid w:type="lines" w:linePitch="31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0D2E" w:rsidRDefault="00510D2E" w:rsidP="001A0482">
      <w:r>
        <w:separator/>
      </w:r>
    </w:p>
  </w:endnote>
  <w:endnote w:type="continuationSeparator" w:id="1">
    <w:p w:rsidR="00510D2E" w:rsidRDefault="00510D2E" w:rsidP="001A048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C37" w:rsidRDefault="00142C37">
    <w:pPr>
      <w:pStyle w:val="a4"/>
      <w:framePr w:wrap="around" w:vAnchor="text" w:hAnchor="margin" w:xAlign="outside" w:y="1"/>
      <w:ind w:left="335"/>
      <w:rPr>
        <w:rStyle w:val="a7"/>
        <w:rFonts w:ascii="宋体" w:eastAsia="宋体" w:hAnsi="宋体"/>
        <w:sz w:val="28"/>
      </w:rPr>
    </w:pPr>
    <w:r>
      <w:rPr>
        <w:rStyle w:val="a7"/>
        <w:rFonts w:ascii="宋体" w:eastAsia="宋体" w:hAnsi="宋体" w:hint="eastAsia"/>
        <w:sz w:val="28"/>
      </w:rPr>
      <w:t>—</w:t>
    </w:r>
    <w:r w:rsidR="00053120">
      <w:rPr>
        <w:rFonts w:ascii="宋体" w:eastAsia="宋体" w:hAnsi="宋体"/>
        <w:sz w:val="28"/>
      </w:rPr>
      <w:fldChar w:fldCharType="begin"/>
    </w:r>
    <w:r>
      <w:rPr>
        <w:rStyle w:val="a7"/>
        <w:rFonts w:ascii="宋体" w:eastAsia="宋体" w:hAnsi="宋体"/>
        <w:sz w:val="28"/>
      </w:rPr>
      <w:instrText xml:space="preserve">PAGE  </w:instrText>
    </w:r>
    <w:r w:rsidR="00053120">
      <w:rPr>
        <w:rFonts w:ascii="宋体" w:eastAsia="宋体" w:hAnsi="宋体"/>
        <w:sz w:val="28"/>
      </w:rPr>
      <w:fldChar w:fldCharType="separate"/>
    </w:r>
    <w:r>
      <w:rPr>
        <w:rStyle w:val="a7"/>
        <w:rFonts w:ascii="宋体" w:eastAsia="宋体" w:hAnsi="宋体"/>
        <w:sz w:val="28"/>
      </w:rPr>
      <w:t>4</w:t>
    </w:r>
    <w:r w:rsidR="00053120">
      <w:rPr>
        <w:rFonts w:ascii="宋体" w:eastAsia="宋体" w:hAnsi="宋体"/>
        <w:sz w:val="28"/>
      </w:rPr>
      <w:fldChar w:fldCharType="end"/>
    </w:r>
    <w:r>
      <w:rPr>
        <w:rStyle w:val="a7"/>
        <w:rFonts w:ascii="宋体" w:eastAsia="宋体" w:hAnsi="宋体" w:hint="eastAsia"/>
        <w:sz w:val="28"/>
      </w:rPr>
      <w:t>—</w:t>
    </w:r>
  </w:p>
  <w:p w:rsidR="00142C37" w:rsidRDefault="00142C37">
    <w:pPr>
      <w:pStyle w:val="a4"/>
      <w:ind w:left="300" w:right="360" w:firstLine="360"/>
      <w:rPr>
        <w:sz w:val="2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C37" w:rsidRDefault="00142C37">
    <w:pPr>
      <w:pStyle w:val="a4"/>
      <w:framePr w:wrap="around" w:vAnchor="text" w:hAnchor="margin" w:xAlign="outside" w:y="1"/>
      <w:ind w:right="335"/>
      <w:rPr>
        <w:rStyle w:val="a7"/>
        <w:rFonts w:ascii="宋体" w:eastAsia="宋体" w:hAnsi="宋体"/>
        <w:sz w:val="28"/>
      </w:rPr>
    </w:pPr>
    <w:r>
      <w:rPr>
        <w:rStyle w:val="a7"/>
        <w:rFonts w:ascii="宋体" w:eastAsia="宋体" w:hAnsi="宋体" w:hint="eastAsia"/>
        <w:sz w:val="28"/>
      </w:rPr>
      <w:t>—</w:t>
    </w:r>
    <w:r w:rsidR="00053120">
      <w:rPr>
        <w:rFonts w:ascii="宋体" w:eastAsia="宋体" w:hAnsi="宋体"/>
        <w:sz w:val="28"/>
      </w:rPr>
      <w:fldChar w:fldCharType="begin"/>
    </w:r>
    <w:r>
      <w:rPr>
        <w:rStyle w:val="a7"/>
        <w:rFonts w:ascii="宋体" w:eastAsia="宋体" w:hAnsi="宋体"/>
        <w:sz w:val="28"/>
      </w:rPr>
      <w:instrText xml:space="preserve">PAGE  </w:instrText>
    </w:r>
    <w:r w:rsidR="00053120">
      <w:rPr>
        <w:rFonts w:ascii="宋体" w:eastAsia="宋体" w:hAnsi="宋体"/>
        <w:sz w:val="28"/>
      </w:rPr>
      <w:fldChar w:fldCharType="separate"/>
    </w:r>
    <w:r w:rsidR="00E63E7E">
      <w:rPr>
        <w:rStyle w:val="a7"/>
        <w:rFonts w:ascii="宋体" w:eastAsia="宋体" w:hAnsi="宋体"/>
        <w:noProof/>
        <w:sz w:val="28"/>
      </w:rPr>
      <w:t>2</w:t>
    </w:r>
    <w:r w:rsidR="00053120">
      <w:rPr>
        <w:rFonts w:ascii="宋体" w:eastAsia="宋体" w:hAnsi="宋体"/>
        <w:sz w:val="28"/>
      </w:rPr>
      <w:fldChar w:fldCharType="end"/>
    </w:r>
    <w:r>
      <w:rPr>
        <w:rStyle w:val="a7"/>
        <w:rFonts w:ascii="宋体" w:eastAsia="宋体" w:hAnsi="宋体" w:hint="eastAsia"/>
        <w:sz w:val="28"/>
      </w:rPr>
      <w:t>—</w:t>
    </w:r>
  </w:p>
  <w:p w:rsidR="00142C37" w:rsidRDefault="00142C37">
    <w:pPr>
      <w:pStyle w:val="a4"/>
      <w:ind w:right="360" w:firstLine="360"/>
      <w:jc w:val="right"/>
      <w:rPr>
        <w:sz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0D2E" w:rsidRDefault="00510D2E" w:rsidP="001A0482">
      <w:r>
        <w:separator/>
      </w:r>
    </w:p>
  </w:footnote>
  <w:footnote w:type="continuationSeparator" w:id="1">
    <w:p w:rsidR="00510D2E" w:rsidRDefault="00510D2E" w:rsidP="001A048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Zjk4MGVhMjc0ZDgyNjFhYWI2MDhjM2QwMmYwYjE4MDIifQ=="/>
  </w:docVars>
  <w:rsids>
    <w:rsidRoot w:val="599C2549"/>
    <w:rsid w:val="00012AE1"/>
    <w:rsid w:val="00016AA1"/>
    <w:rsid w:val="00053120"/>
    <w:rsid w:val="00067420"/>
    <w:rsid w:val="00085481"/>
    <w:rsid w:val="000C7041"/>
    <w:rsid w:val="001064ED"/>
    <w:rsid w:val="00142C37"/>
    <w:rsid w:val="00147DE7"/>
    <w:rsid w:val="00183AAC"/>
    <w:rsid w:val="001A0482"/>
    <w:rsid w:val="001F73EA"/>
    <w:rsid w:val="002417F2"/>
    <w:rsid w:val="0027052A"/>
    <w:rsid w:val="003113A8"/>
    <w:rsid w:val="003A5D20"/>
    <w:rsid w:val="003E5DDA"/>
    <w:rsid w:val="00510D2E"/>
    <w:rsid w:val="00583032"/>
    <w:rsid w:val="005B0F7D"/>
    <w:rsid w:val="006B29A4"/>
    <w:rsid w:val="006C105B"/>
    <w:rsid w:val="008914FB"/>
    <w:rsid w:val="0089210F"/>
    <w:rsid w:val="008C7138"/>
    <w:rsid w:val="0092107C"/>
    <w:rsid w:val="00944EA0"/>
    <w:rsid w:val="009C4132"/>
    <w:rsid w:val="00A84AE3"/>
    <w:rsid w:val="00B67641"/>
    <w:rsid w:val="00C13247"/>
    <w:rsid w:val="00D833A7"/>
    <w:rsid w:val="00DB3AA0"/>
    <w:rsid w:val="00E63E7E"/>
    <w:rsid w:val="00E70397"/>
    <w:rsid w:val="00E8311A"/>
    <w:rsid w:val="00FA29A8"/>
    <w:rsid w:val="00FC7B92"/>
    <w:rsid w:val="00FE0B1E"/>
    <w:rsid w:val="00FE354F"/>
    <w:rsid w:val="599C254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BodyText1I2"/>
    <w:qFormat/>
    <w:rsid w:val="001A0482"/>
    <w:pPr>
      <w:widowControl w:val="0"/>
      <w:jc w:val="both"/>
    </w:pPr>
    <w:rPr>
      <w:rFonts w:ascii="Calibri" w:eastAsia="仿宋_GB2312" w:hAnsi="Calibri" w:cs="Times New Roman"/>
      <w:kern w:val="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1I2">
    <w:name w:val="BodyText1I2"/>
    <w:basedOn w:val="BodyTextIndent"/>
    <w:qFormat/>
    <w:rsid w:val="001A0482"/>
    <w:pPr>
      <w:ind w:firstLine="420"/>
    </w:pPr>
  </w:style>
  <w:style w:type="paragraph" w:customStyle="1" w:styleId="BodyTextIndent">
    <w:name w:val="BodyTextIndent"/>
    <w:basedOn w:val="a"/>
    <w:autoRedefine/>
    <w:qFormat/>
    <w:rsid w:val="001A0482"/>
    <w:pPr>
      <w:spacing w:after="120"/>
      <w:ind w:leftChars="200" w:left="420" w:firstLineChars="200" w:firstLine="200"/>
      <w:textAlignment w:val="baseline"/>
    </w:pPr>
  </w:style>
  <w:style w:type="paragraph" w:styleId="a3">
    <w:name w:val="Body Text Indent"/>
    <w:basedOn w:val="a"/>
    <w:rsid w:val="001A0482"/>
    <w:pPr>
      <w:ind w:firstLineChars="200" w:firstLine="632"/>
    </w:pPr>
  </w:style>
  <w:style w:type="paragraph" w:styleId="a4">
    <w:name w:val="footer"/>
    <w:basedOn w:val="a"/>
    <w:rsid w:val="001A0482"/>
    <w:pPr>
      <w:tabs>
        <w:tab w:val="center" w:pos="4153"/>
        <w:tab w:val="right" w:pos="8306"/>
      </w:tabs>
      <w:snapToGrid w:val="0"/>
      <w:jc w:val="left"/>
    </w:pPr>
    <w:rPr>
      <w:sz w:val="18"/>
      <w:szCs w:val="18"/>
    </w:rPr>
  </w:style>
  <w:style w:type="paragraph" w:styleId="a5">
    <w:name w:val="Normal (Web)"/>
    <w:basedOn w:val="a"/>
    <w:uiPriority w:val="99"/>
    <w:qFormat/>
    <w:rsid w:val="001A0482"/>
    <w:pPr>
      <w:spacing w:before="100" w:beforeAutospacing="1" w:after="100" w:afterAutospacing="1"/>
      <w:jc w:val="left"/>
    </w:pPr>
    <w:rPr>
      <w:kern w:val="0"/>
      <w:sz w:val="24"/>
    </w:rPr>
  </w:style>
  <w:style w:type="paragraph" w:styleId="2">
    <w:name w:val="Body Text First Indent 2"/>
    <w:basedOn w:val="a3"/>
    <w:qFormat/>
    <w:rsid w:val="001A0482"/>
    <w:pPr>
      <w:spacing w:before="100" w:beforeAutospacing="1"/>
      <w:ind w:firstLine="420"/>
    </w:pPr>
  </w:style>
  <w:style w:type="table" w:styleId="a6">
    <w:name w:val="Table Grid"/>
    <w:basedOn w:val="a1"/>
    <w:rsid w:val="001A048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page number"/>
    <w:basedOn w:val="a0"/>
    <w:rsid w:val="001A0482"/>
  </w:style>
  <w:style w:type="paragraph" w:styleId="a8">
    <w:name w:val="List Paragraph"/>
    <w:basedOn w:val="a"/>
    <w:uiPriority w:val="99"/>
    <w:qFormat/>
    <w:rsid w:val="001A0482"/>
    <w:pPr>
      <w:ind w:firstLineChars="200" w:firstLine="420"/>
    </w:pPr>
    <w:rPr>
      <w:szCs w:val="22"/>
    </w:rPr>
  </w:style>
  <w:style w:type="paragraph" w:styleId="a9">
    <w:name w:val="header"/>
    <w:basedOn w:val="a"/>
    <w:link w:val="Char"/>
    <w:rsid w:val="00DB3A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9"/>
    <w:rsid w:val="00DB3AA0"/>
    <w:rPr>
      <w:rFonts w:ascii="Calibri" w:eastAsia="仿宋_GB2312" w:hAnsi="Calibri" w:cs="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8D535D-6CEC-4B27-8947-A163CE301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7</Pages>
  <Words>460</Words>
  <Characters>2622</Characters>
  <Application>Microsoft Office Word</Application>
  <DocSecurity>0</DocSecurity>
  <Lines>21</Lines>
  <Paragraphs>6</Paragraphs>
  <ScaleCrop>false</ScaleCrop>
  <Company>香洲区</Company>
  <LinksUpToDate>false</LinksUpToDate>
  <CharactersWithSpaces>3076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13</cp:revision>
  <cp:lastPrinted>2024-05-27T00:58:00Z</cp:lastPrinted>
  <dcterms:created xsi:type="dcterms:W3CDTF">2024-04-24T03:36:00Z</dcterms:created>
  <dcterms:modified xsi:type="dcterms:W3CDTF">2024-05-27T01:58:00Z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8DAFB4F00233401B83328E5E2421A5ED_11</vt:lpwstr>
  </property>
</Properties>
</file>