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sz w:val="44"/>
          <w:szCs w:val="44"/>
        </w:rPr>
      </w:pPr>
      <w:r>
        <w:rPr>
          <w:rFonts w:hint="eastAsia" w:asciiTheme="minorEastAsia" w:hAnsiTheme="minorEastAsia"/>
          <w:sz w:val="44"/>
          <w:szCs w:val="44"/>
        </w:rPr>
        <w:t>20</w:t>
      </w:r>
      <w:r>
        <w:rPr>
          <w:rFonts w:asciiTheme="minorEastAsia" w:hAnsiTheme="minorEastAsia"/>
          <w:sz w:val="44"/>
          <w:szCs w:val="44"/>
        </w:rPr>
        <w:t>2</w:t>
      </w:r>
      <w:r>
        <w:rPr>
          <w:rFonts w:hint="eastAsia" w:asciiTheme="minorEastAsia" w:hAnsiTheme="minorEastAsia"/>
          <w:sz w:val="44"/>
          <w:szCs w:val="44"/>
          <w:lang w:val="en-US" w:eastAsia="zh-CN"/>
        </w:rPr>
        <w:t>3</w:t>
      </w:r>
      <w:r>
        <w:rPr>
          <w:rFonts w:hint="eastAsia" w:asciiTheme="minorEastAsia" w:hAnsiTheme="minorEastAsia"/>
          <w:sz w:val="44"/>
          <w:szCs w:val="44"/>
        </w:rPr>
        <w:t>年资阳区农机购置补贴</w:t>
      </w:r>
      <w:r>
        <w:rPr>
          <w:rFonts w:hint="eastAsia" w:asciiTheme="minorEastAsia" w:hAnsiTheme="minorEastAsia"/>
          <w:sz w:val="44"/>
          <w:szCs w:val="44"/>
          <w:lang w:eastAsia="zh-CN"/>
        </w:rPr>
        <w:t>支出</w:t>
      </w:r>
      <w:r>
        <w:rPr>
          <w:rFonts w:hint="eastAsia" w:asciiTheme="minorEastAsia" w:hAnsiTheme="minorEastAsia"/>
          <w:sz w:val="44"/>
          <w:szCs w:val="44"/>
        </w:rPr>
        <w:t>绩效自评报告</w:t>
      </w:r>
    </w:p>
    <w:p/>
    <w:p>
      <w:pPr>
        <w:spacing w:line="600" w:lineRule="exact"/>
        <w:ind w:firstLine="640" w:firstLineChars="200"/>
        <w:rPr>
          <w:rFonts w:ascii="仿宋" w:hAnsi="仿宋" w:eastAsia="仿宋"/>
          <w:sz w:val="32"/>
          <w:szCs w:val="32"/>
        </w:rPr>
      </w:pPr>
    </w:p>
    <w:p>
      <w:pPr>
        <w:keepNext w:val="0"/>
        <w:keepLines w:val="0"/>
        <w:pageBreakBefore w:val="0"/>
        <w:widowControl w:val="0"/>
        <w:numPr>
          <w:ilvl w:val="0"/>
          <w:numId w:val="1"/>
        </w:numPr>
        <w:kinsoku/>
        <w:wordWrap/>
        <w:overflowPunct/>
        <w:topLinePunct w:val="0"/>
        <w:autoSpaceDN/>
        <w:bidi w:val="0"/>
        <w:adjustRightInd/>
        <w:snapToGrid/>
        <w:spacing w:line="600" w:lineRule="exact"/>
        <w:ind w:left="28" w:leftChars="0" w:firstLine="602" w:firstLineChars="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项目</w:t>
      </w:r>
      <w:r>
        <w:rPr>
          <w:rFonts w:hint="eastAsia" w:ascii="仿宋" w:hAnsi="仿宋" w:eastAsia="仿宋" w:cs="仿宋"/>
          <w:b w:val="0"/>
          <w:bCs w:val="0"/>
          <w:sz w:val="32"/>
          <w:szCs w:val="32"/>
          <w:lang w:eastAsia="zh-CN"/>
        </w:rPr>
        <w:t>概况</w:t>
      </w:r>
    </w:p>
    <w:p>
      <w:pPr>
        <w:keepNext w:val="0"/>
        <w:keepLines w:val="0"/>
        <w:pageBreakBefore w:val="0"/>
        <w:widowControl w:val="0"/>
        <w:numPr>
          <w:ilvl w:val="0"/>
          <w:numId w:val="2"/>
        </w:numPr>
        <w:kinsoku/>
        <w:wordWrap/>
        <w:overflowPunct/>
        <w:topLinePunct w:val="0"/>
        <w:autoSpaceDN/>
        <w:bidi w:val="0"/>
        <w:adjustRightInd/>
        <w:snapToGrid/>
        <w:spacing w:line="60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项目单位基本情况</w:t>
      </w:r>
    </w:p>
    <w:p>
      <w:pPr>
        <w:keepNext w:val="0"/>
        <w:keepLines w:val="0"/>
        <w:pageBreakBefore w:val="0"/>
        <w:widowControl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 w:hAnsi="仿宋" w:eastAsia="仿宋" w:cs="仿宋"/>
          <w:b w:val="0"/>
          <w:bCs w:val="0"/>
          <w:kern w:val="0"/>
          <w:sz w:val="32"/>
          <w:szCs w:val="32"/>
        </w:rPr>
      </w:pPr>
      <w:r>
        <w:rPr>
          <w:rFonts w:hint="eastAsia" w:ascii="仿宋" w:hAnsi="仿宋" w:eastAsia="仿宋" w:cs="仿宋"/>
          <w:b w:val="0"/>
          <w:bCs w:val="0"/>
          <w:color w:val="000000"/>
          <w:sz w:val="32"/>
          <w:szCs w:val="32"/>
        </w:rPr>
        <w:t>资阳区位于湘中偏北、资江尾闾，素有“鱼米之乡”之称，</w:t>
      </w:r>
      <w:r>
        <w:rPr>
          <w:rFonts w:hint="eastAsia" w:ascii="仿宋" w:hAnsi="仿宋" w:eastAsia="仿宋" w:cs="仿宋"/>
          <w:b w:val="0"/>
          <w:bCs w:val="0"/>
          <w:sz w:val="32"/>
          <w:szCs w:val="32"/>
        </w:rPr>
        <w:t>是一个以农业生产为主的市辖区，区位优越，交通便捷，土地肥沃，资源丰富，是全省62个产粮大县之一，曾多次荣获“全省粮食生产先进县”和“全省粮食生产标兵县”称号，是</w:t>
      </w:r>
      <w:r>
        <w:rPr>
          <w:rFonts w:hint="eastAsia" w:ascii="仿宋" w:hAnsi="仿宋" w:eastAsia="仿宋" w:cs="仿宋"/>
          <w:b w:val="0"/>
          <w:bCs w:val="0"/>
          <w:color w:val="000000"/>
          <w:sz w:val="32"/>
          <w:szCs w:val="32"/>
        </w:rPr>
        <w:t>“环洞庭湖国家优质农产品生产基地”。</w:t>
      </w:r>
      <w:r>
        <w:rPr>
          <w:rFonts w:hint="eastAsia" w:ascii="仿宋" w:hAnsi="仿宋" w:eastAsia="仿宋" w:cs="仿宋"/>
          <w:b w:val="0"/>
          <w:bCs w:val="0"/>
          <w:sz w:val="32"/>
          <w:szCs w:val="32"/>
        </w:rPr>
        <w:t>全区辖6个乡镇1个经开区，农业生产以种植水稻为主，</w:t>
      </w:r>
      <w:r>
        <w:rPr>
          <w:rFonts w:hint="eastAsia" w:ascii="仿宋" w:hAnsi="仿宋" w:eastAsia="仿宋" w:cs="仿宋"/>
          <w:b w:val="0"/>
          <w:bCs w:val="0"/>
          <w:color w:val="000000"/>
          <w:sz w:val="32"/>
          <w:szCs w:val="32"/>
        </w:rPr>
        <w:t>常年粮食播种面积6</w:t>
      </w:r>
      <w:r>
        <w:rPr>
          <w:rFonts w:hint="eastAsia" w:ascii="仿宋" w:hAnsi="仿宋" w:eastAsia="仿宋" w:cs="仿宋"/>
          <w:b w:val="0"/>
          <w:bCs w:val="0"/>
          <w:color w:val="000000"/>
          <w:sz w:val="32"/>
          <w:szCs w:val="32"/>
          <w:lang w:val="en-US" w:eastAsia="zh-CN"/>
        </w:rPr>
        <w:t>4</w:t>
      </w:r>
      <w:r>
        <w:rPr>
          <w:rFonts w:hint="eastAsia" w:ascii="仿宋" w:hAnsi="仿宋" w:eastAsia="仿宋" w:cs="仿宋"/>
          <w:b w:val="0"/>
          <w:bCs w:val="0"/>
          <w:color w:val="000000"/>
          <w:sz w:val="32"/>
          <w:szCs w:val="32"/>
        </w:rPr>
        <w:t>万亩以上，是国家重要的商品粮生产基地之一</w:t>
      </w:r>
      <w:r>
        <w:rPr>
          <w:rFonts w:hint="eastAsia" w:ascii="仿宋" w:hAnsi="仿宋" w:eastAsia="仿宋" w:cs="仿宋"/>
          <w:b w:val="0"/>
          <w:bCs w:val="0"/>
          <w:kern w:val="0"/>
          <w:sz w:val="32"/>
          <w:szCs w:val="32"/>
        </w:rPr>
        <w:t>。</w:t>
      </w:r>
    </w:p>
    <w:p>
      <w:pPr>
        <w:spacing w:line="640" w:lineRule="exact"/>
        <w:ind w:firstLine="602"/>
        <w:rPr>
          <w:rFonts w:hint="eastAsia" w:ascii="仿宋" w:hAnsi="仿宋" w:eastAsia="仿宋"/>
          <w:sz w:val="32"/>
          <w:szCs w:val="32"/>
          <w:lang w:eastAsia="zh-CN"/>
        </w:rPr>
      </w:pPr>
      <w:r>
        <w:rPr>
          <w:rFonts w:hint="eastAsia" w:ascii="仿宋" w:hAnsi="仿宋" w:eastAsia="仿宋" w:cs="仿宋"/>
          <w:b w:val="0"/>
          <w:bCs w:val="0"/>
          <w:kern w:val="0"/>
          <w:sz w:val="32"/>
          <w:szCs w:val="32"/>
          <w:lang w:val="en-US" w:eastAsia="zh-CN"/>
        </w:rPr>
        <w:t>（二）项目基本情况简介</w:t>
      </w:r>
      <w:r>
        <w:rPr>
          <w:rFonts w:hint="eastAsia" w:ascii="仿宋" w:hAnsi="仿宋" w:eastAsia="仿宋"/>
          <w:sz w:val="32"/>
          <w:szCs w:val="32"/>
          <w:lang w:val="en-US" w:eastAsia="zh-CN"/>
        </w:rPr>
        <w:t xml:space="preserve"> </w:t>
      </w:r>
    </w:p>
    <w:p>
      <w:pPr>
        <w:pStyle w:val="13"/>
        <w:spacing w:line="640" w:lineRule="exact"/>
        <w:ind w:firstLine="700"/>
        <w:jc w:val="both"/>
        <w:rPr>
          <w:rFonts w:hint="eastAsia" w:ascii="仿宋" w:hAnsi="仿宋" w:eastAsia="仿宋"/>
          <w:sz w:val="32"/>
          <w:szCs w:val="32"/>
        </w:rPr>
      </w:pPr>
      <w:r>
        <w:rPr>
          <w:rFonts w:hint="eastAsia" w:ascii="仿宋" w:hAnsi="仿宋" w:eastAsia="仿宋"/>
          <w:sz w:val="32"/>
          <w:szCs w:val="32"/>
        </w:rPr>
        <w:t>根据《湖南省财政厅关于提前下达2023年中央农机购置与应用补贴资金的通知》湘财预【2022】284号</w:t>
      </w:r>
      <w:r>
        <w:rPr>
          <w:rFonts w:hint="eastAsia" w:ascii="仿宋" w:hAnsi="仿宋" w:eastAsia="仿宋"/>
          <w:sz w:val="32"/>
          <w:szCs w:val="32"/>
          <w:lang w:eastAsia="zh-CN"/>
        </w:rPr>
        <w:t>、</w:t>
      </w:r>
      <w:r>
        <w:rPr>
          <w:rFonts w:hint="eastAsia" w:ascii="仿宋" w:hAnsi="仿宋" w:eastAsia="仿宋"/>
          <w:sz w:val="32"/>
          <w:szCs w:val="32"/>
        </w:rPr>
        <w:t>《湖南省财政厅关于下达2023年中央农机购置与应用补贴资金的通知》湘财预【2023】151号文件的要求，该项目</w:t>
      </w:r>
      <w:r>
        <w:rPr>
          <w:rFonts w:hint="eastAsia" w:ascii="仿宋" w:hAnsi="仿宋" w:eastAsia="仿宋"/>
          <w:bCs/>
          <w:sz w:val="32"/>
          <w:szCs w:val="32"/>
        </w:rPr>
        <w:t>为</w:t>
      </w:r>
      <w:r>
        <w:rPr>
          <w:rFonts w:ascii="仿宋" w:hAnsi="仿宋" w:eastAsia="仿宋"/>
          <w:color w:val="000000"/>
          <w:sz w:val="32"/>
          <w:szCs w:val="32"/>
        </w:rPr>
        <w:t>认真落实中央和省委省政府</w:t>
      </w:r>
      <w:r>
        <w:rPr>
          <w:rFonts w:ascii="仿宋" w:hAnsi="仿宋" w:eastAsia="仿宋"/>
          <w:color w:val="000000"/>
          <w:sz w:val="32"/>
          <w:szCs w:val="32"/>
          <w:lang w:val="zh-CN" w:bidi="zh-CN"/>
        </w:rPr>
        <w:t>“三农”工</w:t>
      </w:r>
      <w:r>
        <w:rPr>
          <w:rFonts w:ascii="仿宋" w:hAnsi="仿宋" w:eastAsia="仿宋"/>
          <w:color w:val="000000"/>
          <w:sz w:val="32"/>
          <w:szCs w:val="32"/>
        </w:rPr>
        <w:t>作部署要求</w:t>
      </w:r>
      <w:r>
        <w:rPr>
          <w:rFonts w:hint="eastAsia" w:ascii="仿宋" w:hAnsi="仿宋" w:eastAsia="仿宋"/>
          <w:color w:val="000000"/>
          <w:sz w:val="32"/>
          <w:szCs w:val="32"/>
        </w:rPr>
        <w:t>，大力</w:t>
      </w:r>
      <w:r>
        <w:rPr>
          <w:rFonts w:ascii="仿宋" w:hAnsi="仿宋" w:eastAsia="仿宋"/>
          <w:color w:val="000000"/>
          <w:sz w:val="32"/>
          <w:szCs w:val="32"/>
        </w:rPr>
        <w:t>推动</w:t>
      </w:r>
      <w:r>
        <w:rPr>
          <w:rFonts w:hint="eastAsia" w:ascii="仿宋" w:hAnsi="仿宋" w:eastAsia="仿宋"/>
          <w:color w:val="000000"/>
          <w:sz w:val="32"/>
          <w:szCs w:val="32"/>
        </w:rPr>
        <w:t>我区</w:t>
      </w:r>
      <w:r>
        <w:rPr>
          <w:rFonts w:ascii="仿宋" w:hAnsi="仿宋" w:eastAsia="仿宋"/>
          <w:color w:val="000000"/>
          <w:sz w:val="32"/>
          <w:szCs w:val="32"/>
        </w:rPr>
        <w:t>农业机械向全程全面高质高效转型升级，助力打造智慧智能农机产业链发展高地，有效支撑粮食安全、重要农产品供给和农民增收，促进农业高质量发展</w:t>
      </w:r>
      <w:r>
        <w:rPr>
          <w:rFonts w:hint="eastAsia" w:ascii="仿宋" w:hAnsi="仿宋" w:eastAsia="仿宋"/>
          <w:color w:val="000000"/>
          <w:sz w:val="32"/>
          <w:szCs w:val="32"/>
        </w:rPr>
        <w:t>。</w:t>
      </w:r>
      <w:r>
        <w:rPr>
          <w:rFonts w:hint="eastAsia" w:ascii="仿宋" w:hAnsi="仿宋" w:eastAsia="仿宋"/>
          <w:kern w:val="0"/>
          <w:sz w:val="32"/>
          <w:szCs w:val="32"/>
        </w:rPr>
        <w:t>20</w:t>
      </w:r>
      <w:r>
        <w:rPr>
          <w:rFonts w:hint="eastAsia" w:ascii="仿宋" w:hAnsi="仿宋" w:eastAsia="仿宋"/>
          <w:sz w:val="32"/>
          <w:szCs w:val="32"/>
          <w:lang w:eastAsia="zh-CN"/>
        </w:rPr>
        <w:t>21</w:t>
      </w:r>
      <w:r>
        <w:rPr>
          <w:rFonts w:hint="eastAsia" w:ascii="仿宋" w:hAnsi="仿宋" w:eastAsia="仿宋" w:cs="仿宋_GB2312"/>
          <w:sz w:val="32"/>
          <w:szCs w:val="32"/>
        </w:rPr>
        <w:t>-</w:t>
      </w:r>
      <w:r>
        <w:rPr>
          <w:rFonts w:hint="eastAsia" w:ascii="仿宋" w:hAnsi="仿宋" w:eastAsia="仿宋"/>
          <w:kern w:val="0"/>
          <w:sz w:val="32"/>
          <w:szCs w:val="32"/>
        </w:rPr>
        <w:t>202</w:t>
      </w:r>
      <w:r>
        <w:rPr>
          <w:rFonts w:hint="eastAsia" w:ascii="仿宋" w:hAnsi="仿宋" w:eastAsia="仿宋"/>
          <w:sz w:val="32"/>
          <w:szCs w:val="32"/>
          <w:lang w:eastAsia="zh-CN"/>
        </w:rPr>
        <w:t>3</w:t>
      </w:r>
      <w:r>
        <w:rPr>
          <w:rFonts w:hint="eastAsia" w:ascii="仿宋" w:hAnsi="仿宋" w:eastAsia="仿宋"/>
          <w:kern w:val="0"/>
          <w:sz w:val="32"/>
          <w:szCs w:val="32"/>
        </w:rPr>
        <w:t>年</w:t>
      </w:r>
      <w:r>
        <w:rPr>
          <w:rFonts w:ascii="仿宋" w:hAnsi="仿宋" w:eastAsia="仿宋"/>
          <w:color w:val="000000"/>
          <w:sz w:val="32"/>
          <w:szCs w:val="32"/>
        </w:rPr>
        <w:t>将粮食、生猪等重要农畜产品生产所需机具全部列入补贴范围，应补尽补。将育秧、烘干、标准化猪舍、畜禽粪污资源化利用等方面成套设施装备纳入农机新产品补贴试点范围，加快推广应用步伐。</w:t>
      </w:r>
      <w:r>
        <w:rPr>
          <w:rFonts w:hint="eastAsia" w:ascii="仿宋" w:hAnsi="仿宋" w:eastAsia="仿宋"/>
          <w:sz w:val="32"/>
          <w:szCs w:val="32"/>
        </w:rPr>
        <w:t>20</w:t>
      </w:r>
      <w:r>
        <w:rPr>
          <w:rFonts w:hint="eastAsia" w:ascii="仿宋" w:hAnsi="仿宋" w:eastAsia="仿宋"/>
          <w:sz w:val="32"/>
          <w:szCs w:val="32"/>
          <w:lang w:val="en-US" w:eastAsia="zh-CN"/>
        </w:rPr>
        <w:t>23</w:t>
      </w:r>
      <w:r>
        <w:rPr>
          <w:rFonts w:hint="eastAsia" w:ascii="仿宋" w:hAnsi="仿宋" w:eastAsia="仿宋"/>
          <w:sz w:val="32"/>
          <w:szCs w:val="32"/>
        </w:rPr>
        <w:t>年</w:t>
      </w:r>
      <w:r>
        <w:rPr>
          <w:rFonts w:hint="eastAsia" w:ascii="仿宋" w:hAnsi="仿宋" w:eastAsia="仿宋"/>
          <w:sz w:val="32"/>
          <w:szCs w:val="32"/>
          <w:lang w:eastAsia="zh-CN"/>
        </w:rPr>
        <w:t>我区年初</w:t>
      </w:r>
      <w:r>
        <w:rPr>
          <w:rFonts w:hint="eastAsia" w:ascii="仿宋" w:hAnsi="仿宋" w:eastAsia="仿宋"/>
          <w:sz w:val="32"/>
          <w:szCs w:val="32"/>
        </w:rPr>
        <w:t>农机购置补贴专项资金</w:t>
      </w:r>
      <w:r>
        <w:rPr>
          <w:rFonts w:hint="eastAsia" w:ascii="仿宋" w:hAnsi="仿宋" w:eastAsia="仿宋"/>
          <w:sz w:val="32"/>
          <w:szCs w:val="32"/>
          <w:lang w:val="en-US" w:eastAsia="zh-CN"/>
        </w:rPr>
        <w:t>16</w:t>
      </w:r>
      <w:r>
        <w:rPr>
          <w:rFonts w:hint="eastAsia" w:ascii="仿宋" w:hAnsi="仿宋" w:eastAsia="仿宋"/>
          <w:sz w:val="32"/>
          <w:szCs w:val="32"/>
        </w:rPr>
        <w:t>万元，用于农机具购置和农机报废更新补贴。</w:t>
      </w:r>
    </w:p>
    <w:p>
      <w:pPr>
        <w:keepNext w:val="0"/>
        <w:keepLines w:val="0"/>
        <w:pageBreakBefore w:val="0"/>
        <w:widowControl w:val="0"/>
        <w:numPr>
          <w:ilvl w:val="0"/>
          <w:numId w:val="1"/>
        </w:numPr>
        <w:kinsoku/>
        <w:wordWrap/>
        <w:overflowPunct/>
        <w:topLinePunct w:val="0"/>
        <w:autoSpaceDN/>
        <w:bidi w:val="0"/>
        <w:adjustRightInd/>
        <w:snapToGrid/>
        <w:spacing w:line="600" w:lineRule="exact"/>
        <w:ind w:left="28" w:leftChars="0" w:firstLine="602" w:firstLineChars="0"/>
        <w:textAlignment w:val="auto"/>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项目资金使用及管理情况</w:t>
      </w:r>
    </w:p>
    <w:p>
      <w:pPr>
        <w:pStyle w:val="13"/>
        <w:numPr>
          <w:ilvl w:val="0"/>
          <w:numId w:val="3"/>
        </w:numPr>
        <w:spacing w:line="640" w:lineRule="exact"/>
        <w:ind w:firstLine="700"/>
        <w:jc w:val="both"/>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项目资金安排落实、总投入等情况分析</w:t>
      </w:r>
    </w:p>
    <w:p>
      <w:pPr>
        <w:pStyle w:val="13"/>
        <w:numPr>
          <w:ilvl w:val="0"/>
          <w:numId w:val="0"/>
        </w:numPr>
        <w:spacing w:line="640" w:lineRule="exact"/>
        <w:jc w:val="both"/>
        <w:rPr>
          <w:rFonts w:ascii="仿宋" w:hAnsi="仿宋" w:eastAsia="仿宋" w:cs="宋体"/>
          <w:sz w:val="32"/>
          <w:szCs w:val="32"/>
        </w:rPr>
      </w:pPr>
      <w:r>
        <w:rPr>
          <w:rFonts w:hint="eastAsia" w:ascii="仿宋" w:hAnsi="仿宋" w:eastAsia="仿宋" w:cs="仿宋"/>
          <w:b w:val="0"/>
          <w:bCs w:val="0"/>
          <w:kern w:val="0"/>
          <w:sz w:val="32"/>
          <w:szCs w:val="32"/>
          <w:lang w:val="en-US" w:eastAsia="zh-CN"/>
        </w:rPr>
        <w:t xml:space="preserve">    </w:t>
      </w:r>
      <w:r>
        <w:rPr>
          <w:rFonts w:hint="eastAsia" w:ascii="仿宋" w:hAnsi="仿宋" w:eastAsia="仿宋"/>
          <w:bCs/>
          <w:sz w:val="32"/>
          <w:szCs w:val="32"/>
        </w:rPr>
        <w:t>本项目</w:t>
      </w:r>
      <w:r>
        <w:rPr>
          <w:rFonts w:hint="eastAsia" w:ascii="仿宋" w:hAnsi="仿宋" w:eastAsia="仿宋"/>
          <w:sz w:val="32"/>
          <w:szCs w:val="32"/>
        </w:rPr>
        <w:t>支付我区农机购置补贴专项资金</w:t>
      </w:r>
      <w:r>
        <w:rPr>
          <w:rFonts w:hint="eastAsia" w:ascii="仿宋" w:hAnsi="仿宋" w:eastAsia="仿宋"/>
          <w:sz w:val="32"/>
          <w:szCs w:val="32"/>
          <w:lang w:val="en-US" w:eastAsia="zh-CN"/>
        </w:rPr>
        <w:t>16</w:t>
      </w:r>
      <w:r>
        <w:rPr>
          <w:rFonts w:hint="eastAsia" w:ascii="仿宋" w:hAnsi="仿宋" w:eastAsia="仿宋"/>
          <w:sz w:val="32"/>
          <w:szCs w:val="32"/>
        </w:rPr>
        <w:t>万元，</w:t>
      </w:r>
      <w:r>
        <w:rPr>
          <w:rFonts w:ascii="仿宋" w:hAnsi="仿宋" w:eastAsia="仿宋" w:cs="宋体"/>
          <w:sz w:val="32"/>
          <w:szCs w:val="32"/>
        </w:rPr>
        <w:t>拨付及时，无滞留、闲置等现象</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840" w:leftChars="0"/>
        <w:textAlignment w:val="auto"/>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（二）项目资金实际使用情况分析</w:t>
      </w:r>
    </w:p>
    <w:p>
      <w:pPr>
        <w:pStyle w:val="13"/>
        <w:numPr>
          <w:ilvl w:val="0"/>
          <w:numId w:val="0"/>
        </w:numPr>
        <w:tabs>
          <w:tab w:val="left" w:pos="1170"/>
        </w:tabs>
        <w:spacing w:line="640" w:lineRule="exact"/>
        <w:ind w:firstLine="640" w:firstLineChars="200"/>
        <w:jc w:val="both"/>
        <w:rPr>
          <w:rFonts w:hint="eastAsia" w:ascii="仿宋" w:hAnsi="仿宋" w:eastAsia="仿宋"/>
          <w:sz w:val="32"/>
          <w:szCs w:val="32"/>
        </w:rPr>
      </w:pPr>
      <w:r>
        <w:rPr>
          <w:rFonts w:hint="eastAsia" w:ascii="仿宋" w:hAnsi="仿宋" w:eastAsia="仿宋"/>
          <w:sz w:val="32"/>
          <w:szCs w:val="32"/>
        </w:rPr>
        <w:t>支付专项资金</w:t>
      </w:r>
      <w:r>
        <w:rPr>
          <w:rFonts w:hint="eastAsia" w:ascii="仿宋" w:hAnsi="仿宋" w:eastAsia="仿宋"/>
          <w:sz w:val="32"/>
          <w:szCs w:val="32"/>
          <w:lang w:val="en-US" w:eastAsia="zh-CN"/>
        </w:rPr>
        <w:t>16</w:t>
      </w:r>
      <w:r>
        <w:rPr>
          <w:rFonts w:hint="eastAsia" w:ascii="仿宋" w:hAnsi="仿宋" w:eastAsia="仿宋"/>
          <w:sz w:val="32"/>
          <w:szCs w:val="32"/>
        </w:rPr>
        <w:t>万元</w:t>
      </w:r>
      <w:r>
        <w:rPr>
          <w:rFonts w:hint="eastAsia" w:ascii="仿宋" w:hAnsi="仿宋" w:eastAsia="仿宋" w:cs="宋体"/>
          <w:sz w:val="32"/>
          <w:szCs w:val="32"/>
        </w:rPr>
        <w:t>用于我区</w:t>
      </w:r>
      <w:r>
        <w:rPr>
          <w:rFonts w:hint="eastAsia" w:ascii="仿宋" w:hAnsi="仿宋" w:eastAsia="仿宋" w:cs="仿宋_GB2312"/>
          <w:sz w:val="32"/>
          <w:szCs w:val="32"/>
        </w:rPr>
        <w:t>农机购置补贴和</w:t>
      </w:r>
      <w:r>
        <w:rPr>
          <w:rFonts w:hint="eastAsia" w:ascii="仿宋" w:hAnsi="仿宋" w:eastAsia="仿宋"/>
          <w:sz w:val="32"/>
          <w:szCs w:val="32"/>
        </w:rPr>
        <w:t>农机报废更新补贴</w:t>
      </w:r>
      <w:r>
        <w:rPr>
          <w:rFonts w:hint="eastAsia" w:ascii="仿宋" w:hAnsi="仿宋" w:eastAsia="仿宋" w:cs="仿宋_GB2312"/>
          <w:sz w:val="32"/>
          <w:szCs w:val="32"/>
        </w:rPr>
        <w:t>工作的实施</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年已支付农机购置补贴资金和农机报废更新补贴资金</w:t>
      </w:r>
      <w:r>
        <w:rPr>
          <w:rFonts w:hint="eastAsia" w:ascii="仿宋" w:hAnsi="仿宋" w:eastAsia="仿宋"/>
          <w:sz w:val="32"/>
          <w:szCs w:val="32"/>
          <w:lang w:val="en-US" w:eastAsia="zh-CN"/>
        </w:rPr>
        <w:t>16</w:t>
      </w:r>
      <w:r>
        <w:rPr>
          <w:rFonts w:hint="eastAsia" w:ascii="仿宋" w:hAnsi="仿宋" w:eastAsia="仿宋"/>
          <w:sz w:val="32"/>
          <w:szCs w:val="32"/>
        </w:rPr>
        <w:t>万元，项目资金使用合规，无截留、挪用等现象，资金使用产生了显著效益。</w:t>
      </w:r>
    </w:p>
    <w:p>
      <w:pPr>
        <w:spacing w:line="640" w:lineRule="exact"/>
        <w:ind w:firstLine="602"/>
        <w:rPr>
          <w:rFonts w:hint="eastAsia" w:ascii="仿宋" w:hAnsi="仿宋" w:eastAsia="仿宋"/>
          <w:sz w:val="32"/>
          <w:szCs w:val="32"/>
          <w:lang w:eastAsia="zh-CN"/>
        </w:rPr>
      </w:pPr>
      <w:r>
        <w:rPr>
          <w:rFonts w:hint="eastAsia" w:ascii="仿宋" w:hAnsi="仿宋" w:eastAsia="仿宋"/>
          <w:sz w:val="32"/>
          <w:szCs w:val="32"/>
          <w:lang w:eastAsia="zh-CN"/>
        </w:rPr>
        <w:t>（三）</w:t>
      </w:r>
      <w:r>
        <w:rPr>
          <w:rFonts w:hint="eastAsia" w:ascii="仿宋" w:hAnsi="仿宋" w:eastAsia="仿宋"/>
          <w:sz w:val="32"/>
          <w:szCs w:val="32"/>
        </w:rPr>
        <w:t>项目资金管理情况</w:t>
      </w:r>
      <w:r>
        <w:rPr>
          <w:rFonts w:hint="eastAsia" w:ascii="仿宋" w:hAnsi="仿宋" w:eastAsia="仿宋"/>
          <w:sz w:val="32"/>
          <w:szCs w:val="32"/>
          <w:lang w:eastAsia="zh-CN"/>
        </w:rPr>
        <w:t>分析</w:t>
      </w:r>
    </w:p>
    <w:p>
      <w:pPr>
        <w:pStyle w:val="13"/>
        <w:numPr>
          <w:ilvl w:val="0"/>
          <w:numId w:val="0"/>
        </w:numPr>
        <w:tabs>
          <w:tab w:val="left" w:pos="1170"/>
        </w:tabs>
        <w:spacing w:line="640" w:lineRule="exact"/>
        <w:ind w:firstLine="640" w:firstLineChars="200"/>
        <w:jc w:val="both"/>
        <w:rPr>
          <w:rFonts w:hint="default" w:ascii="仿宋" w:hAnsi="仿宋" w:eastAsia="仿宋"/>
          <w:sz w:val="32"/>
          <w:szCs w:val="32"/>
          <w:lang w:val="en-US" w:eastAsia="zh-CN"/>
        </w:rPr>
      </w:pPr>
      <w:r>
        <w:rPr>
          <w:rFonts w:hint="eastAsia" w:ascii="仿宋" w:hAnsi="仿宋" w:eastAsia="仿宋"/>
          <w:sz w:val="32"/>
          <w:szCs w:val="32"/>
        </w:rPr>
        <w:t>项目资金由区农机事物中心根据省厅有关文件向区财政局进行申请，经财政局有关负责人及农财股同意登记并拔付到区农机事物中心账上，区农机事物中心实行专人管理，专项资金账户，专款专用。没有违规和违法情况。</w:t>
      </w:r>
      <w:r>
        <w:rPr>
          <w:rFonts w:hint="eastAsia" w:ascii="仿宋" w:hAnsi="仿宋" w:eastAsia="仿宋" w:cs="仿宋_GB2312"/>
          <w:sz w:val="32"/>
          <w:szCs w:val="32"/>
        </w:rPr>
        <w:t>项目资金使用严格遵守财务管理制度、项目资金使用管理制度，按照我中心财务会审联签及审批制度，对项目资金的使用进行监督，做到公开运行。</w:t>
      </w:r>
    </w:p>
    <w:p>
      <w:pPr>
        <w:keepNext w:val="0"/>
        <w:keepLines w:val="0"/>
        <w:pageBreakBefore w:val="0"/>
        <w:widowControl w:val="0"/>
        <w:numPr>
          <w:ilvl w:val="0"/>
          <w:numId w:val="1"/>
        </w:numPr>
        <w:kinsoku/>
        <w:wordWrap/>
        <w:overflowPunct/>
        <w:topLinePunct w:val="0"/>
        <w:autoSpaceDN/>
        <w:bidi w:val="0"/>
        <w:adjustRightInd/>
        <w:snapToGrid/>
        <w:spacing w:line="600" w:lineRule="exact"/>
        <w:ind w:left="28" w:leftChars="0" w:firstLine="602" w:firstLineChars="0"/>
        <w:textAlignment w:val="auto"/>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项目组织实施情况</w:t>
      </w:r>
    </w:p>
    <w:p>
      <w:pPr>
        <w:keepNext w:val="0"/>
        <w:keepLines w:val="0"/>
        <w:pageBreakBefore w:val="0"/>
        <w:widowControl w:val="0"/>
        <w:numPr>
          <w:ilvl w:val="0"/>
          <w:numId w:val="4"/>
        </w:numPr>
        <w:kinsoku/>
        <w:wordWrap/>
        <w:overflowPunct/>
        <w:topLinePunct w:val="0"/>
        <w:autoSpaceDN/>
        <w:bidi w:val="0"/>
        <w:adjustRightInd/>
        <w:snapToGrid/>
        <w:spacing w:line="600" w:lineRule="exact"/>
        <w:ind w:left="630" w:leftChars="0" w:firstLineChars="0"/>
        <w:textAlignment w:val="auto"/>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项目组织情况分析</w:t>
      </w:r>
    </w:p>
    <w:p>
      <w:pPr>
        <w:pStyle w:val="13"/>
        <w:tabs>
          <w:tab w:val="left" w:pos="1573"/>
        </w:tabs>
        <w:spacing w:line="640" w:lineRule="exact"/>
        <w:ind w:left="0" w:leftChars="0" w:firstLine="640" w:firstLineChars="200"/>
        <w:jc w:val="both"/>
        <w:rPr>
          <w:rFonts w:ascii="仿宋" w:hAnsi="仿宋" w:eastAsia="仿宋"/>
          <w:sz w:val="32"/>
          <w:szCs w:val="32"/>
          <w:lang w:eastAsia="zh-CN"/>
        </w:rPr>
      </w:pPr>
      <w:r>
        <w:rPr>
          <w:rFonts w:hint="eastAsia" w:ascii="仿宋" w:hAnsi="仿宋" w:eastAsia="仿宋"/>
          <w:color w:val="000000"/>
          <w:sz w:val="32"/>
          <w:szCs w:val="32"/>
        </w:rPr>
        <w:t>区农机事务中心</w:t>
      </w:r>
      <w:r>
        <w:rPr>
          <w:rFonts w:ascii="仿宋" w:hAnsi="仿宋" w:eastAsia="仿宋"/>
          <w:color w:val="000000"/>
          <w:sz w:val="32"/>
          <w:szCs w:val="32"/>
        </w:rPr>
        <w:t>按照《农机购置补贴机具核验工作要点（试行）》等要求，对补贴相关申请资料进行形式审核，对补贴机具进行核验，其中牌证管理机具凭牌证免于现场实物核验。</w:t>
      </w:r>
      <w:r>
        <w:rPr>
          <w:rFonts w:hint="eastAsia" w:ascii="仿宋" w:hAnsi="仿宋" w:eastAsia="仿宋"/>
          <w:kern w:val="0"/>
          <w:sz w:val="32"/>
          <w:szCs w:val="32"/>
        </w:rPr>
        <w:t>区农业机械购置补贴工作领导小组办公室牵头组织相关单位组成的核查小组对每批次结算机具的15％进行抽查复核，合格率要求达到100％。</w:t>
      </w:r>
      <w:r>
        <w:rPr>
          <w:rFonts w:hint="eastAsia" w:ascii="仿宋" w:hAnsi="仿宋" w:eastAsia="仿宋"/>
          <w:color w:val="000000"/>
          <w:sz w:val="32"/>
          <w:szCs w:val="32"/>
        </w:rPr>
        <w:t>乡镇（园区）</w:t>
      </w:r>
      <w:r>
        <w:rPr>
          <w:rFonts w:ascii="仿宋" w:hAnsi="仿宋" w:eastAsia="仿宋"/>
          <w:color w:val="000000"/>
          <w:sz w:val="32"/>
          <w:szCs w:val="32"/>
        </w:rPr>
        <w:t>在收到购机者补贴申请后，应于</w:t>
      </w:r>
      <w:r>
        <w:rPr>
          <w:rFonts w:ascii="仿宋" w:hAnsi="仿宋" w:eastAsia="仿宋" w:cs="Times New Roman"/>
          <w:color w:val="000000"/>
          <w:sz w:val="32"/>
          <w:szCs w:val="32"/>
        </w:rPr>
        <w:t>2</w:t>
      </w:r>
      <w:r>
        <w:rPr>
          <w:rFonts w:ascii="仿宋" w:hAnsi="仿宋" w:eastAsia="仿宋"/>
          <w:color w:val="000000"/>
          <w:sz w:val="32"/>
          <w:szCs w:val="32"/>
        </w:rPr>
        <w:t>个工作日内做出是否受理的决定。对因资料不齐全等原因无法受理的，应注明原因，并按原渠道退回申请；对符合条件可以受理的，应于</w:t>
      </w:r>
      <w:r>
        <w:rPr>
          <w:rFonts w:ascii="仿宋" w:hAnsi="仿宋" w:eastAsia="仿宋" w:cs="Times New Roman"/>
          <w:color w:val="000000"/>
          <w:sz w:val="32"/>
          <w:szCs w:val="32"/>
        </w:rPr>
        <w:t>13</w:t>
      </w:r>
      <w:r>
        <w:rPr>
          <w:rFonts w:ascii="仿宋" w:hAnsi="仿宋" w:eastAsia="仿宋"/>
          <w:color w:val="000000"/>
          <w:sz w:val="32"/>
          <w:szCs w:val="32"/>
        </w:rPr>
        <w:t>个工作日内（不含公示时间）完成相关核验工作,并在农机购置补贴信息公开专栏实时公布补贴申请信息，公示时间为</w:t>
      </w:r>
      <w:r>
        <w:rPr>
          <w:rFonts w:ascii="仿宋" w:hAnsi="仿宋" w:eastAsia="仿宋" w:cs="Times New Roman"/>
          <w:color w:val="000000"/>
          <w:sz w:val="32"/>
          <w:szCs w:val="32"/>
        </w:rPr>
        <w:t>5</w:t>
      </w:r>
      <w:r>
        <w:rPr>
          <w:rFonts w:ascii="仿宋" w:hAnsi="仿宋" w:eastAsia="仿宋"/>
          <w:color w:val="000000"/>
          <w:sz w:val="32"/>
          <w:szCs w:val="32"/>
        </w:rPr>
        <w:t>个工作日。</w:t>
      </w:r>
      <w:r>
        <w:rPr>
          <w:rFonts w:hint="eastAsia" w:ascii="仿宋" w:hAnsi="仿宋" w:eastAsia="仿宋"/>
          <w:color w:val="000000"/>
          <w:sz w:val="32"/>
          <w:szCs w:val="32"/>
        </w:rPr>
        <w:t>区农机事务中心</w:t>
      </w:r>
      <w:r>
        <w:rPr>
          <w:rFonts w:ascii="仿宋" w:hAnsi="仿宋" w:eastAsia="仿宋"/>
          <w:color w:val="000000"/>
          <w:sz w:val="32"/>
          <w:szCs w:val="32"/>
        </w:rPr>
        <w:t>和</w:t>
      </w:r>
      <w:r>
        <w:rPr>
          <w:rFonts w:hint="eastAsia" w:ascii="仿宋" w:hAnsi="仿宋" w:eastAsia="仿宋"/>
          <w:color w:val="000000"/>
          <w:sz w:val="32"/>
          <w:szCs w:val="32"/>
        </w:rPr>
        <w:t>区财政局要严格执行</w:t>
      </w:r>
      <w:r>
        <w:rPr>
          <w:rFonts w:ascii="仿宋" w:hAnsi="仿宋" w:eastAsia="仿宋"/>
          <w:color w:val="000000"/>
          <w:sz w:val="32"/>
          <w:szCs w:val="32"/>
        </w:rPr>
        <w:t>办理补贴申请具体时限，加快补贴申请受理、资格审核、机具核验、资金兑付等工作。</w:t>
      </w:r>
      <w:r>
        <w:rPr>
          <w:rFonts w:hint="eastAsia" w:ascii="仿宋" w:hAnsi="仿宋" w:eastAsia="仿宋" w:cs="仿宋_GB2312"/>
          <w:sz w:val="32"/>
          <w:szCs w:val="32"/>
        </w:rPr>
        <w:t xml:space="preserve"> 强化机具核实，切实做到见人、见机、见票、查参数。加强补贴软件系统管理，确保系统安全、稳定、高效运行。</w:t>
      </w:r>
      <w:r>
        <w:rPr>
          <w:rFonts w:ascii="仿宋" w:hAnsi="仿宋" w:eastAsia="仿宋"/>
          <w:color w:val="000000"/>
          <w:sz w:val="32"/>
          <w:szCs w:val="32"/>
        </w:rPr>
        <w:t>积极探索补贴申请、核验、兑付全流程线上办理</w:t>
      </w:r>
      <w:r>
        <w:rPr>
          <w:rFonts w:ascii="仿宋" w:hAnsi="仿宋" w:eastAsia="仿宋"/>
          <w:color w:val="000000"/>
          <w:sz w:val="32"/>
          <w:szCs w:val="32"/>
          <w:lang w:val="zh-CN" w:eastAsia="zh-CN" w:bidi="zh-CN"/>
        </w:rPr>
        <w:t>“三合</w:t>
      </w:r>
      <w:r>
        <w:rPr>
          <w:rFonts w:ascii="仿宋" w:hAnsi="仿宋" w:eastAsia="仿宋"/>
          <w:color w:val="000000"/>
          <w:sz w:val="32"/>
          <w:szCs w:val="32"/>
        </w:rPr>
        <w:t>一”新模式，推进农机购置补贴实施与监管信息化技术集成应用。</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年在上级主管部门和</w:t>
      </w:r>
      <w:r>
        <w:rPr>
          <w:rFonts w:hint="eastAsia" w:ascii="仿宋" w:hAnsi="仿宋" w:eastAsia="仿宋" w:cs="仿宋_GB2312"/>
          <w:sz w:val="32"/>
          <w:szCs w:val="32"/>
        </w:rPr>
        <w:t>领导小组</w:t>
      </w:r>
      <w:r>
        <w:rPr>
          <w:rFonts w:hint="eastAsia" w:ascii="仿宋" w:hAnsi="仿宋" w:eastAsia="仿宋"/>
          <w:sz w:val="32"/>
          <w:szCs w:val="32"/>
        </w:rPr>
        <w:t>正确领导下，</w:t>
      </w:r>
      <w:r>
        <w:rPr>
          <w:rFonts w:hint="eastAsia" w:ascii="仿宋" w:hAnsi="仿宋" w:eastAsia="仿宋" w:cs="仿宋_GB2312"/>
          <w:sz w:val="32"/>
          <w:szCs w:val="32"/>
        </w:rPr>
        <w:t>农机购置补贴工作</w:t>
      </w:r>
      <w:r>
        <w:rPr>
          <w:rFonts w:hint="eastAsia" w:ascii="仿宋" w:hAnsi="仿宋" w:eastAsia="仿宋"/>
          <w:sz w:val="32"/>
          <w:szCs w:val="32"/>
        </w:rPr>
        <w:t>开展顺利、成效显著。</w:t>
      </w:r>
    </w:p>
    <w:p>
      <w:pPr>
        <w:keepNext w:val="0"/>
        <w:keepLines w:val="0"/>
        <w:pageBreakBefore w:val="0"/>
        <w:widowControl w:val="0"/>
        <w:numPr>
          <w:ilvl w:val="0"/>
          <w:numId w:val="4"/>
        </w:numPr>
        <w:kinsoku/>
        <w:wordWrap/>
        <w:overflowPunct/>
        <w:topLinePunct w:val="0"/>
        <w:autoSpaceDN/>
        <w:bidi w:val="0"/>
        <w:adjustRightInd/>
        <w:snapToGrid/>
        <w:spacing w:line="600" w:lineRule="exact"/>
        <w:ind w:left="630" w:leftChars="0" w:firstLineChars="0"/>
        <w:textAlignment w:val="auto"/>
        <w:rPr>
          <w:rFonts w:hint="eastAsia" w:ascii="仿宋" w:hAnsi="仿宋" w:eastAsia="仿宋" w:cs="仿宋"/>
          <w:b w:val="0"/>
          <w:bCs w:val="0"/>
          <w:kern w:val="0"/>
          <w:sz w:val="32"/>
          <w:szCs w:val="32"/>
          <w:lang w:val="en-US" w:eastAsia="zh-CN"/>
        </w:rPr>
      </w:pPr>
      <w:r>
        <w:rPr>
          <w:rFonts w:hint="eastAsia" w:ascii="仿宋" w:hAnsi="仿宋" w:eastAsia="仿宋" w:cs="宋体"/>
          <w:sz w:val="32"/>
          <w:szCs w:val="32"/>
          <w:lang w:val="en-US" w:eastAsia="zh-CN"/>
        </w:rPr>
        <w:t xml:space="preserve"> </w:t>
      </w:r>
      <w:r>
        <w:rPr>
          <w:rFonts w:hint="eastAsia" w:ascii="仿宋" w:hAnsi="仿宋" w:eastAsia="仿宋"/>
          <w:sz w:val="32"/>
          <w:szCs w:val="32"/>
          <w:lang w:val="en-US" w:eastAsia="zh-CN"/>
        </w:rPr>
        <w:t xml:space="preserve"> </w:t>
      </w:r>
      <w:r>
        <w:rPr>
          <w:rFonts w:hint="eastAsia" w:ascii="仿宋" w:hAnsi="仿宋" w:eastAsia="仿宋" w:cs="仿宋"/>
          <w:b w:val="0"/>
          <w:bCs w:val="0"/>
          <w:kern w:val="0"/>
          <w:sz w:val="32"/>
          <w:szCs w:val="32"/>
          <w:lang w:val="en-US" w:eastAsia="zh-CN"/>
        </w:rPr>
        <w:t>项目管理情况分析</w:t>
      </w:r>
    </w:p>
    <w:p>
      <w:pPr>
        <w:spacing w:line="640" w:lineRule="exact"/>
        <w:ind w:firstLine="640" w:firstLineChars="200"/>
        <w:rPr>
          <w:rFonts w:ascii="仿宋" w:hAnsi="仿宋" w:eastAsia="仿宋" w:cs="MS Gothic"/>
          <w:bCs/>
          <w:sz w:val="32"/>
          <w:szCs w:val="32"/>
        </w:rPr>
      </w:pPr>
      <w:r>
        <w:rPr>
          <w:rFonts w:hint="eastAsia" w:ascii="仿宋" w:hAnsi="仿宋" w:eastAsia="仿宋" w:cs="MS Gothic"/>
          <w:bCs/>
          <w:sz w:val="32"/>
          <w:szCs w:val="32"/>
        </w:rPr>
        <w:t>1</w:t>
      </w:r>
      <w:r>
        <w:rPr>
          <w:rFonts w:hint="eastAsia" w:ascii="仿宋" w:hAnsi="仿宋" w:eastAsia="仿宋" w:cs="MS Gothic"/>
          <w:bCs/>
          <w:sz w:val="32"/>
          <w:szCs w:val="32"/>
          <w:lang w:eastAsia="zh-CN"/>
        </w:rPr>
        <w:t>、</w:t>
      </w:r>
      <w:r>
        <w:rPr>
          <w:rFonts w:hint="eastAsia" w:ascii="仿宋" w:hAnsi="仿宋" w:eastAsia="仿宋" w:cs="MS Gothic"/>
          <w:bCs/>
          <w:sz w:val="32"/>
          <w:szCs w:val="32"/>
        </w:rPr>
        <w:t>领导重视</w:t>
      </w:r>
    </w:p>
    <w:p>
      <w:pPr>
        <w:spacing w:line="640" w:lineRule="exact"/>
        <w:ind w:firstLine="643"/>
        <w:rPr>
          <w:rFonts w:ascii="仿宋" w:hAnsi="仿宋" w:eastAsia="仿宋" w:cs="MS Gothic"/>
          <w:sz w:val="32"/>
          <w:szCs w:val="32"/>
        </w:rPr>
      </w:pPr>
      <w:r>
        <w:rPr>
          <w:rFonts w:hint="eastAsia" w:ascii="仿宋" w:hAnsi="仿宋" w:eastAsia="仿宋" w:cs="MS Gothic"/>
          <w:sz w:val="32"/>
          <w:szCs w:val="32"/>
        </w:rPr>
        <w:t>我区对项目实施工作重视，多次开会研究。在接到省财政厅资金下达文件后，就对项目实施进行专题讨论，并要求及时把资金拨到项目实施单位。</w:t>
      </w:r>
    </w:p>
    <w:p>
      <w:pPr>
        <w:spacing w:line="640" w:lineRule="exact"/>
        <w:ind w:firstLine="643"/>
        <w:rPr>
          <w:rFonts w:ascii="仿宋" w:hAnsi="仿宋" w:eastAsia="仿宋" w:cs="MS Gothic"/>
          <w:bCs/>
          <w:sz w:val="32"/>
          <w:szCs w:val="32"/>
        </w:rPr>
      </w:pPr>
      <w:r>
        <w:rPr>
          <w:rFonts w:hint="eastAsia" w:ascii="仿宋" w:hAnsi="仿宋" w:eastAsia="仿宋" w:cs="MS Gothic"/>
          <w:bCs/>
          <w:sz w:val="32"/>
          <w:szCs w:val="32"/>
          <w:lang w:val="en-US" w:eastAsia="zh-CN"/>
        </w:rPr>
        <w:t>2、</w:t>
      </w:r>
      <w:r>
        <w:rPr>
          <w:rFonts w:hint="eastAsia" w:ascii="仿宋" w:hAnsi="仿宋" w:eastAsia="仿宋" w:cs="MS Gothic"/>
          <w:bCs/>
          <w:sz w:val="32"/>
          <w:szCs w:val="32"/>
        </w:rPr>
        <w:t>职责明确</w:t>
      </w:r>
    </w:p>
    <w:p>
      <w:pPr>
        <w:spacing w:line="640" w:lineRule="exact"/>
        <w:ind w:firstLine="602"/>
        <w:rPr>
          <w:rFonts w:ascii="仿宋" w:hAnsi="仿宋" w:eastAsia="仿宋"/>
          <w:color w:val="000000"/>
          <w:sz w:val="32"/>
          <w:szCs w:val="32"/>
        </w:rPr>
      </w:pPr>
      <w:r>
        <w:rPr>
          <w:rFonts w:hint="eastAsia" w:ascii="仿宋" w:hAnsi="仿宋" w:eastAsia="仿宋" w:cs="仿宋_GB2312"/>
          <w:sz w:val="32"/>
          <w:szCs w:val="32"/>
        </w:rPr>
        <w:t>成立由区人民政府分管副区长任组长，政府办联系工作的副主任、农机事务中心主任、财政局局长任副组长，区农机事务中心、区财政局及乡镇（园区）分管领导为成员的农业机械购置补贴工作领导小组，负责购置补贴政策落实的组织领导和重大事项决策。领导小组下设办公室，由区农机事务中心主任兼任办公室主任，办公地点设区农机事务中心。各乡镇（园区），均应成立相应工作机构，切实加强组织领导认真落实购机补贴政策。</w:t>
      </w:r>
      <w:r>
        <w:rPr>
          <w:rFonts w:ascii="仿宋" w:hAnsi="仿宋" w:eastAsia="仿宋"/>
          <w:color w:val="000000"/>
          <w:sz w:val="32"/>
          <w:szCs w:val="32"/>
        </w:rPr>
        <w:t>建立健全政府领导下的联合实施和监管机制，切实加强组织协调， 密切沟通配合，健全完善风险防控工作制度和内部控制规程，明确职责分工，形成工作合力。</w:t>
      </w:r>
    </w:p>
    <w:p>
      <w:pPr>
        <w:keepNext w:val="0"/>
        <w:keepLines w:val="0"/>
        <w:pageBreakBefore w:val="0"/>
        <w:widowControl w:val="0"/>
        <w:numPr>
          <w:ilvl w:val="0"/>
          <w:numId w:val="1"/>
        </w:numPr>
        <w:tabs>
          <w:tab w:val="left" w:pos="1065"/>
        </w:tabs>
        <w:kinsoku/>
        <w:wordWrap/>
        <w:overflowPunct/>
        <w:topLinePunct w:val="0"/>
        <w:autoSpaceDN/>
        <w:bidi w:val="0"/>
        <w:adjustRightInd/>
        <w:snapToGrid/>
        <w:spacing w:line="600" w:lineRule="exact"/>
        <w:ind w:left="28" w:leftChars="0" w:firstLine="602" w:firstLineChars="0"/>
        <w:textAlignment w:val="auto"/>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项目绩效情况</w:t>
      </w:r>
    </w:p>
    <w:p>
      <w:pPr>
        <w:spacing w:line="640" w:lineRule="exact"/>
        <w:ind w:firstLine="600"/>
        <w:rPr>
          <w:rFonts w:hint="eastAsia" w:ascii="仿宋" w:hAnsi="仿宋" w:eastAsia="仿宋" w:cs="仿宋"/>
          <w:b w:val="0"/>
          <w:bCs w:val="0"/>
          <w:kern w:val="0"/>
          <w:sz w:val="32"/>
          <w:szCs w:val="32"/>
          <w:lang w:val="en-US" w:eastAsia="zh-CN"/>
        </w:rPr>
      </w:pPr>
      <w:r>
        <w:rPr>
          <w:rFonts w:ascii="仿宋" w:hAnsi="仿宋" w:eastAsia="仿宋"/>
          <w:sz w:val="32"/>
          <w:szCs w:val="32"/>
        </w:rPr>
        <w:t>通过绩效评价，核实20</w:t>
      </w:r>
      <w:r>
        <w:rPr>
          <w:rFonts w:hint="eastAsia" w:ascii="仿宋" w:hAnsi="仿宋" w:eastAsia="仿宋"/>
          <w:sz w:val="32"/>
          <w:szCs w:val="32"/>
        </w:rPr>
        <w:t>2</w:t>
      </w:r>
      <w:r>
        <w:rPr>
          <w:rFonts w:hint="eastAsia" w:ascii="仿宋" w:hAnsi="仿宋" w:eastAsia="仿宋"/>
          <w:sz w:val="32"/>
          <w:szCs w:val="32"/>
          <w:lang w:val="en-US" w:eastAsia="zh-CN"/>
        </w:rPr>
        <w:t>3</w:t>
      </w:r>
      <w:r>
        <w:rPr>
          <w:rFonts w:ascii="仿宋" w:hAnsi="仿宋" w:eastAsia="仿宋"/>
          <w:sz w:val="32"/>
          <w:szCs w:val="32"/>
        </w:rPr>
        <w:t>年度我</w:t>
      </w:r>
      <w:r>
        <w:rPr>
          <w:rFonts w:hint="eastAsia" w:ascii="仿宋" w:hAnsi="仿宋" w:eastAsia="仿宋"/>
          <w:sz w:val="32"/>
          <w:szCs w:val="32"/>
        </w:rPr>
        <w:t>中心</w:t>
      </w:r>
      <w:r>
        <w:rPr>
          <w:rFonts w:ascii="仿宋" w:hAnsi="仿宋" w:eastAsia="仿宋"/>
          <w:sz w:val="32"/>
          <w:szCs w:val="32"/>
        </w:rPr>
        <w:t>财务专项资金使用情况及取得的效果，总结资金管理的经验，发现资金管理中存在的问题，为提高专项资金的使用效益，加强财政支出的规范化管理，健全和完善支出项目和资金使用管理办法，加强绩效目标管理和绩效考核工作提供重要的参考依据。</w:t>
      </w:r>
    </w:p>
    <w:p>
      <w:pPr>
        <w:pStyle w:val="4"/>
        <w:keepNext w:val="0"/>
        <w:keepLines w:val="0"/>
        <w:pageBreakBefore w:val="0"/>
        <w:widowControl w:val="0"/>
        <w:numPr>
          <w:ilvl w:val="0"/>
          <w:numId w:val="5"/>
        </w:numPr>
        <w:kinsoku/>
        <w:wordWrap/>
        <w:overflowPunct/>
        <w:topLinePunct w:val="0"/>
        <w:autoSpaceDN/>
        <w:bidi w:val="0"/>
        <w:adjustRightInd/>
        <w:snapToGrid/>
        <w:spacing w:line="600" w:lineRule="exact"/>
        <w:ind w:left="630" w:leftChars="0" w:firstLineChars="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产出指标完成情况分析：</w:t>
      </w:r>
    </w:p>
    <w:p>
      <w:pPr>
        <w:keepNext w:val="0"/>
        <w:keepLines w:val="0"/>
        <w:pageBreakBefore w:val="0"/>
        <w:widowControl w:val="0"/>
        <w:numPr>
          <w:ilvl w:val="0"/>
          <w:numId w:val="0"/>
        </w:numPr>
        <w:kinsoku/>
        <w:wordWrap/>
        <w:overflowPunct/>
        <w:topLinePunct w:val="0"/>
        <w:autoSpaceDN/>
        <w:bidi w:val="0"/>
        <w:adjustRightInd/>
        <w:snapToGrid/>
        <w:spacing w:line="600" w:lineRule="exac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（1）数量指标</w:t>
      </w:r>
    </w:p>
    <w:p>
      <w:pPr>
        <w:widowControl/>
        <w:spacing w:line="640" w:lineRule="exact"/>
        <w:ind w:firstLine="630"/>
        <w:jc w:val="left"/>
        <w:rPr>
          <w:rFonts w:ascii="仿宋" w:hAnsi="仿宋" w:eastAsia="仿宋" w:cs="仿宋_GB2312"/>
          <w:sz w:val="32"/>
          <w:szCs w:val="32"/>
        </w:rPr>
      </w:pPr>
      <w:r>
        <w:rPr>
          <w:rFonts w:hint="eastAsia" w:ascii="仿宋" w:hAnsi="仿宋" w:eastAsia="仿宋" w:cs="仿宋_GB2312"/>
          <w:sz w:val="32"/>
          <w:szCs w:val="32"/>
        </w:rPr>
        <w:t>通过实施补贴受益农户、补贴机具，</w:t>
      </w:r>
      <w:r>
        <w:rPr>
          <w:rFonts w:hint="eastAsia" w:ascii="仿宋" w:hAnsi="仿宋" w:eastAsia="仿宋" w:cs="仿宋_GB2312"/>
          <w:bCs/>
          <w:sz w:val="32"/>
          <w:szCs w:val="32"/>
        </w:rPr>
        <w:t>已发放补贴资金</w:t>
      </w:r>
      <w:r>
        <w:rPr>
          <w:rFonts w:hint="eastAsia" w:ascii="仿宋" w:hAnsi="仿宋" w:eastAsia="仿宋" w:cs="仿宋_GB2312"/>
          <w:bCs/>
          <w:sz w:val="32"/>
          <w:szCs w:val="32"/>
          <w:lang w:val="en-US" w:eastAsia="zh-CN"/>
        </w:rPr>
        <w:t>16万</w:t>
      </w:r>
      <w:r>
        <w:rPr>
          <w:rFonts w:hint="eastAsia" w:ascii="仿宋" w:hAnsi="仿宋" w:eastAsia="仿宋" w:cs="仿宋_GB2312"/>
          <w:bCs/>
          <w:sz w:val="32"/>
          <w:szCs w:val="32"/>
        </w:rPr>
        <w:t>元，</w:t>
      </w:r>
      <w:r>
        <w:rPr>
          <w:rFonts w:hint="eastAsia" w:ascii="仿宋" w:hAnsi="仿宋" w:eastAsia="仿宋" w:cs="仿宋_GB2312"/>
          <w:sz w:val="32"/>
          <w:szCs w:val="32"/>
        </w:rPr>
        <w:t>粮食生产全程机械化水平得到进一步提高。</w:t>
      </w:r>
    </w:p>
    <w:p>
      <w:pPr>
        <w:pStyle w:val="4"/>
        <w:keepNext w:val="0"/>
        <w:keepLines w:val="0"/>
        <w:pageBreakBefore w:val="0"/>
        <w:widowControl w:val="0"/>
        <w:numPr>
          <w:ilvl w:val="0"/>
          <w:numId w:val="6"/>
        </w:numPr>
        <w:kinsoku/>
        <w:wordWrap/>
        <w:overflowPunct/>
        <w:topLinePunct w:val="0"/>
        <w:autoSpaceDN/>
        <w:bidi w:val="0"/>
        <w:adjustRightInd/>
        <w:snapToGrid/>
        <w:spacing w:line="600" w:lineRule="exact"/>
        <w:ind w:left="630" w:leftChars="0" w:firstLine="0" w:firstLineChars="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质量指标</w:t>
      </w:r>
    </w:p>
    <w:p>
      <w:pPr>
        <w:spacing w:line="640" w:lineRule="exact"/>
        <w:ind w:firstLine="602"/>
        <w:rPr>
          <w:rFonts w:hint="eastAsia" w:ascii="仿宋" w:hAnsi="仿宋" w:eastAsia="仿宋"/>
          <w:sz w:val="32"/>
          <w:szCs w:val="32"/>
          <w:lang w:val="en-US" w:eastAsia="zh-CN"/>
        </w:rPr>
      </w:pPr>
      <w:r>
        <w:rPr>
          <w:rFonts w:hint="eastAsia" w:ascii="仿宋" w:hAnsi="仿宋" w:eastAsia="仿宋"/>
          <w:sz w:val="32"/>
          <w:szCs w:val="32"/>
          <w:lang w:val="en-US" w:eastAsia="zh-CN"/>
        </w:rPr>
        <w:t>2023年我区</w:t>
      </w:r>
      <w:r>
        <w:rPr>
          <w:rFonts w:hint="eastAsia" w:ascii="仿宋" w:hAnsi="仿宋" w:eastAsia="仿宋"/>
          <w:sz w:val="32"/>
          <w:szCs w:val="32"/>
          <w:lang w:eastAsia="zh-CN"/>
        </w:rPr>
        <w:t>农作物耕种收综合机械化率达到</w:t>
      </w:r>
      <w:r>
        <w:rPr>
          <w:rFonts w:hint="eastAsia" w:ascii="仿宋" w:hAnsi="仿宋" w:eastAsia="仿宋"/>
          <w:sz w:val="32"/>
          <w:szCs w:val="32"/>
          <w:lang w:val="en-US" w:eastAsia="zh-CN"/>
        </w:rPr>
        <w:t>77.25%及以上。</w:t>
      </w:r>
    </w:p>
    <w:p>
      <w:pPr>
        <w:keepNext w:val="0"/>
        <w:keepLines w:val="0"/>
        <w:pageBreakBefore w:val="0"/>
        <w:widowControl w:val="0"/>
        <w:numPr>
          <w:ilvl w:val="0"/>
          <w:numId w:val="6"/>
        </w:numPr>
        <w:kinsoku/>
        <w:wordWrap/>
        <w:overflowPunct/>
        <w:topLinePunct w:val="0"/>
        <w:autoSpaceDN/>
        <w:bidi w:val="0"/>
        <w:adjustRightInd/>
        <w:snapToGrid/>
        <w:spacing w:line="600" w:lineRule="exact"/>
        <w:ind w:left="630" w:leftChars="0" w:firstLine="0" w:firstLineChars="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时效指标</w:t>
      </w:r>
    </w:p>
    <w:p>
      <w:pPr>
        <w:keepNext w:val="0"/>
        <w:keepLines w:val="0"/>
        <w:pageBreakBefore w:val="0"/>
        <w:widowControl w:val="0"/>
        <w:numPr>
          <w:ilvl w:val="0"/>
          <w:numId w:val="0"/>
        </w:numPr>
        <w:kinsoku/>
        <w:wordWrap/>
        <w:overflowPunct/>
        <w:topLinePunct w:val="0"/>
        <w:autoSpaceDN/>
        <w:bidi w:val="0"/>
        <w:adjustRightInd/>
        <w:snapToGrid/>
        <w:spacing w:line="60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sz w:val="32"/>
          <w:szCs w:val="32"/>
        </w:rPr>
        <w:t>全区已完成农业机械购置和农机报废更新补贴资金</w:t>
      </w:r>
      <w:r>
        <w:rPr>
          <w:rFonts w:hint="eastAsia" w:ascii="仿宋" w:hAnsi="仿宋" w:eastAsia="仿宋"/>
          <w:sz w:val="32"/>
          <w:szCs w:val="32"/>
          <w:lang w:val="en-US" w:eastAsia="zh-CN"/>
        </w:rPr>
        <w:t>16</w:t>
      </w:r>
      <w:r>
        <w:rPr>
          <w:rFonts w:hint="eastAsia" w:ascii="仿宋" w:hAnsi="仿宋" w:eastAsia="仿宋"/>
          <w:sz w:val="32"/>
          <w:szCs w:val="32"/>
        </w:rPr>
        <w:t>万元 ，核实工作完成，予以全部兑付</w:t>
      </w:r>
      <w:r>
        <w:rPr>
          <w:rFonts w:hint="eastAsia" w:ascii="仿宋" w:hAnsi="仿宋" w:eastAsia="仿宋"/>
          <w:sz w:val="32"/>
          <w:szCs w:val="32"/>
          <w:lang w:eastAsia="zh-CN"/>
        </w:rPr>
        <w:t>年度内资金兑付率</w:t>
      </w:r>
      <w:r>
        <w:rPr>
          <w:rFonts w:hint="eastAsia" w:ascii="仿宋" w:hAnsi="仿宋" w:eastAsia="仿宋"/>
          <w:sz w:val="32"/>
          <w:szCs w:val="32"/>
          <w:lang w:val="en-US" w:eastAsia="zh-CN"/>
        </w:rPr>
        <w:t>100%</w:t>
      </w:r>
      <w:r>
        <w:rPr>
          <w:rFonts w:hint="eastAsia" w:ascii="仿宋" w:hAnsi="仿宋" w:eastAsia="仿宋"/>
          <w:sz w:val="32"/>
          <w:szCs w:val="32"/>
        </w:rPr>
        <w:t>。</w:t>
      </w:r>
    </w:p>
    <w:p>
      <w:pPr>
        <w:numPr>
          <w:ilvl w:val="0"/>
          <w:numId w:val="5"/>
        </w:numPr>
        <w:spacing w:line="640" w:lineRule="exact"/>
        <w:ind w:left="630" w:leftChars="0" w:firstLine="0" w:firstLineChars="0"/>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效益指标完成情况分析：</w:t>
      </w:r>
    </w:p>
    <w:p>
      <w:pPr>
        <w:numPr>
          <w:ilvl w:val="0"/>
          <w:numId w:val="7"/>
        </w:num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社会效益</w:t>
      </w:r>
    </w:p>
    <w:p>
      <w:pPr>
        <w:numPr>
          <w:ilvl w:val="0"/>
          <w:numId w:val="0"/>
        </w:numPr>
        <w:spacing w:line="640" w:lineRule="exact"/>
        <w:ind w:firstLine="640" w:firstLineChars="200"/>
        <w:rPr>
          <w:rFonts w:hint="eastAsia" w:ascii="仿宋" w:hAnsi="仿宋" w:eastAsia="仿宋" w:cs="仿宋_GB2312"/>
          <w:sz w:val="32"/>
          <w:szCs w:val="32"/>
          <w:lang w:eastAsia="zh-CN"/>
        </w:rPr>
      </w:pPr>
      <w:r>
        <w:rPr>
          <w:rFonts w:hint="eastAsia" w:ascii="仿宋" w:hAnsi="仿宋" w:eastAsia="仿宋"/>
          <w:sz w:val="32"/>
          <w:szCs w:val="32"/>
        </w:rPr>
        <w:t>充分调动和保护农民购买、使用农机的积极性，促进农机装备结构优化、农机化作业能力和水平提升，推进农业发展方式转变，切实保障主要农产品有效供给。</w:t>
      </w:r>
      <w:r>
        <w:rPr>
          <w:rFonts w:hint="eastAsia" w:ascii="仿宋" w:hAnsi="仿宋" w:eastAsia="仿宋" w:cs="仿宋_GB2312"/>
          <w:sz w:val="32"/>
          <w:szCs w:val="32"/>
          <w:lang w:eastAsia="zh-CN"/>
        </w:rPr>
        <w:t>资金使用无重大违规违纪问题。</w:t>
      </w:r>
    </w:p>
    <w:p>
      <w:pPr>
        <w:spacing w:line="64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2</w:t>
      </w:r>
      <w:r>
        <w:rPr>
          <w:rFonts w:hint="eastAsia" w:ascii="仿宋" w:hAnsi="仿宋" w:eastAsia="仿宋"/>
          <w:sz w:val="32"/>
          <w:szCs w:val="32"/>
          <w:lang w:eastAsia="zh-CN"/>
        </w:rPr>
        <w:t>）</w:t>
      </w:r>
      <w:r>
        <w:rPr>
          <w:rFonts w:hint="eastAsia" w:ascii="仿宋" w:hAnsi="仿宋" w:eastAsia="仿宋"/>
          <w:sz w:val="32"/>
          <w:szCs w:val="32"/>
        </w:rPr>
        <w:t>可持续影响</w:t>
      </w:r>
      <w:r>
        <w:rPr>
          <w:rFonts w:hint="eastAsia" w:ascii="仿宋" w:hAnsi="仿宋" w:eastAsia="仿宋"/>
          <w:sz w:val="32"/>
          <w:szCs w:val="32"/>
          <w:lang w:val="en-US" w:eastAsia="zh-CN"/>
        </w:rPr>
        <w:t xml:space="preserve"> </w:t>
      </w:r>
    </w:p>
    <w:p>
      <w:pPr>
        <w:spacing w:line="640" w:lineRule="exact"/>
        <w:ind w:firstLine="640" w:firstLineChars="200"/>
        <w:rPr>
          <w:rFonts w:ascii="仿宋" w:hAnsi="仿宋" w:eastAsia="仿宋"/>
          <w:sz w:val="32"/>
          <w:szCs w:val="32"/>
        </w:rPr>
      </w:pPr>
      <w:r>
        <w:rPr>
          <w:rFonts w:hint="eastAsia" w:ascii="仿宋" w:hAnsi="仿宋" w:eastAsia="仿宋"/>
          <w:sz w:val="32"/>
          <w:szCs w:val="32"/>
        </w:rPr>
        <w:t>通过市场机制发挥补贴政策对农机化发展的引导作用，推进补贴产品供需双方市场化对接，保障购机者选机购机自主权，促进农机科技进步。</w:t>
      </w:r>
    </w:p>
    <w:p>
      <w:pPr>
        <w:numPr>
          <w:ilvl w:val="0"/>
          <w:numId w:val="5"/>
        </w:numPr>
        <w:spacing w:line="640" w:lineRule="exact"/>
        <w:ind w:left="630" w:leftChars="0" w:firstLine="0" w:firstLineChars="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满意度指标完成情况分析。</w:t>
      </w:r>
    </w:p>
    <w:p>
      <w:pPr>
        <w:spacing w:line="640" w:lineRule="exact"/>
        <w:ind w:firstLine="640" w:firstLineChars="200"/>
        <w:rPr>
          <w:rFonts w:ascii="仿宋" w:hAnsi="仿宋" w:eastAsia="仿宋"/>
          <w:sz w:val="32"/>
          <w:szCs w:val="32"/>
        </w:rPr>
      </w:pPr>
      <w:r>
        <w:rPr>
          <w:rFonts w:hint="eastAsia" w:ascii="仿宋" w:hAnsi="仿宋" w:eastAsia="仿宋"/>
          <w:sz w:val="32"/>
          <w:szCs w:val="32"/>
        </w:rPr>
        <w:t>减轻农民购买农机的负担，群众满意度高。</w:t>
      </w:r>
    </w:p>
    <w:p>
      <w:pPr>
        <w:numPr>
          <w:ilvl w:val="0"/>
          <w:numId w:val="0"/>
        </w:numPr>
        <w:spacing w:line="640" w:lineRule="exact"/>
        <w:ind w:left="630" w:leftChars="0"/>
        <w:rPr>
          <w:rFonts w:hint="eastAsia" w:ascii="仿宋" w:hAnsi="仿宋" w:eastAsia="仿宋" w:cs="仿宋"/>
          <w:b w:val="0"/>
          <w:bCs w:val="0"/>
          <w:sz w:val="32"/>
          <w:szCs w:val="32"/>
          <w:lang w:val="en-US" w:eastAsia="zh-CN"/>
        </w:rPr>
      </w:pPr>
    </w:p>
    <w:p>
      <w:pPr>
        <w:pStyle w:val="4"/>
        <w:keepNext w:val="0"/>
        <w:keepLines w:val="0"/>
        <w:pageBreakBefore w:val="0"/>
        <w:widowControl w:val="0"/>
        <w:numPr>
          <w:ilvl w:val="0"/>
          <w:numId w:val="1"/>
        </w:numPr>
        <w:kinsoku/>
        <w:wordWrap/>
        <w:overflowPunct/>
        <w:topLinePunct w:val="0"/>
        <w:autoSpaceDN/>
        <w:bidi w:val="0"/>
        <w:adjustRightInd/>
        <w:snapToGrid/>
        <w:spacing w:line="600" w:lineRule="exact"/>
        <w:ind w:left="28" w:leftChars="0" w:firstLine="602" w:firstLineChars="0"/>
        <w:textAlignment w:val="auto"/>
        <w:rPr>
          <w:rFonts w:hint="eastAsia" w:ascii="仿宋" w:hAnsi="仿宋" w:eastAsia="仿宋" w:cs="仿宋"/>
          <w:b w:val="0"/>
          <w:bCs w:val="0"/>
          <w:sz w:val="32"/>
          <w:szCs w:val="32"/>
          <w:lang w:val="en-US" w:eastAsia="zh-CN"/>
        </w:rPr>
      </w:pPr>
      <w:r>
        <w:rPr>
          <w:rFonts w:hint="eastAsia" w:ascii="仿宋" w:hAnsi="仿宋" w:eastAsia="仿宋" w:cs="仿宋_GB2312"/>
          <w:bCs/>
          <w:sz w:val="32"/>
          <w:szCs w:val="32"/>
          <w:lang w:val="en-US" w:eastAsia="zh-CN"/>
        </w:rPr>
        <w:t xml:space="preserve"> </w:t>
      </w:r>
      <w:r>
        <w:rPr>
          <w:rFonts w:hint="eastAsia" w:ascii="仿宋" w:hAnsi="仿宋" w:eastAsia="仿宋" w:cs="仿宋"/>
          <w:b w:val="0"/>
          <w:bCs w:val="0"/>
          <w:sz w:val="32"/>
          <w:szCs w:val="32"/>
          <w:lang w:val="en-US" w:eastAsia="zh-CN"/>
        </w:rPr>
        <w:t>其他需要说明的问题</w:t>
      </w:r>
    </w:p>
    <w:p>
      <w:pPr>
        <w:keepNext w:val="0"/>
        <w:keepLines w:val="0"/>
        <w:pageBreakBefore w:val="0"/>
        <w:widowControl w:val="0"/>
        <w:numPr>
          <w:ilvl w:val="0"/>
          <w:numId w:val="8"/>
        </w:numPr>
        <w:kinsoku/>
        <w:wordWrap/>
        <w:overflowPunct/>
        <w:topLinePunct w:val="0"/>
        <w:autoSpaceDN/>
        <w:bidi w:val="0"/>
        <w:adjustRightInd/>
        <w:snapToGrid/>
        <w:spacing w:line="600" w:lineRule="exact"/>
        <w:ind w:left="602" w:leftChars="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后续工作计划。</w:t>
      </w:r>
    </w:p>
    <w:p>
      <w:pPr>
        <w:spacing w:line="640" w:lineRule="exact"/>
        <w:ind w:firstLine="640" w:firstLineChars="200"/>
        <w:rPr>
          <w:rFonts w:hint="eastAsia" w:ascii="仿宋" w:hAnsi="仿宋" w:eastAsia="仿宋"/>
          <w:sz w:val="32"/>
          <w:szCs w:val="32"/>
          <w:lang w:eastAsia="zh-CN"/>
        </w:rPr>
      </w:pPr>
      <w:r>
        <w:rPr>
          <w:rFonts w:hint="eastAsia" w:ascii="仿宋" w:hAnsi="仿宋" w:eastAsia="仿宋" w:cs="仿宋"/>
          <w:b w:val="0"/>
          <w:bCs w:val="0"/>
          <w:sz w:val="32"/>
          <w:szCs w:val="32"/>
          <w:lang w:val="en-US" w:eastAsia="zh-CN"/>
        </w:rPr>
        <w:t>2023年继续</w:t>
      </w:r>
      <w:r>
        <w:rPr>
          <w:rFonts w:hint="eastAsia" w:ascii="仿宋" w:hAnsi="仿宋" w:eastAsia="仿宋"/>
          <w:sz w:val="32"/>
          <w:szCs w:val="32"/>
        </w:rPr>
        <w:t>充分调动和保护农民购买、使用农机的积极性，促进农机装备结构优化、农机化作业能力和水平提升</w:t>
      </w:r>
      <w:r>
        <w:rPr>
          <w:rFonts w:hint="eastAsia" w:ascii="仿宋" w:hAnsi="仿宋" w:eastAsia="仿宋"/>
          <w:sz w:val="32"/>
          <w:szCs w:val="32"/>
          <w:lang w:eastAsia="zh-CN"/>
        </w:rPr>
        <w:t>。</w:t>
      </w:r>
    </w:p>
    <w:p>
      <w:pPr>
        <w:spacing w:line="640" w:lineRule="exact"/>
        <w:ind w:firstLine="640" w:firstLineChars="200"/>
        <w:rPr>
          <w:rFonts w:hint="eastAsia" w:ascii="仿宋" w:hAnsi="仿宋" w:eastAsia="仿宋"/>
          <w:sz w:val="32"/>
          <w:szCs w:val="32"/>
          <w:lang w:eastAsia="zh-CN"/>
        </w:rPr>
      </w:pPr>
      <w:r>
        <w:rPr>
          <w:rFonts w:hint="eastAsia" w:ascii="仿宋" w:hAnsi="仿宋" w:eastAsia="仿宋" w:cs="仿宋"/>
          <w:b w:val="0"/>
          <w:bCs w:val="0"/>
          <w:sz w:val="32"/>
          <w:szCs w:val="32"/>
          <w:lang w:val="en-US" w:eastAsia="zh-CN"/>
        </w:rPr>
        <w:t>（二）主要经验做法、存在的问题和建议。</w:t>
      </w:r>
    </w:p>
    <w:p>
      <w:pPr>
        <w:spacing w:line="640" w:lineRule="exact"/>
        <w:ind w:firstLine="600"/>
        <w:rPr>
          <w:rFonts w:ascii="仿宋" w:hAnsi="仿宋" w:eastAsia="仿宋" w:cs="Verdana"/>
          <w:sz w:val="32"/>
          <w:szCs w:val="32"/>
        </w:rPr>
      </w:pPr>
      <w:r>
        <w:rPr>
          <w:rFonts w:hint="eastAsia" w:ascii="仿宋" w:hAnsi="仿宋" w:eastAsia="仿宋" w:cs="宋体"/>
          <w:sz w:val="32"/>
          <w:szCs w:val="32"/>
        </w:rPr>
        <w:t>通过此项目的实施，</w:t>
      </w:r>
      <w:r>
        <w:rPr>
          <w:rFonts w:ascii="仿宋" w:hAnsi="仿宋" w:eastAsia="仿宋" w:cs="Verdana"/>
          <w:sz w:val="32"/>
          <w:szCs w:val="32"/>
        </w:rPr>
        <w:t>进一步调动了农民购机积极性，加快农机化发展方式转变，推进农业机械化发展进程，促进农业综合生产能力提高。全</w:t>
      </w:r>
      <w:r>
        <w:rPr>
          <w:rFonts w:hint="eastAsia" w:ascii="仿宋" w:hAnsi="仿宋" w:eastAsia="仿宋" w:cs="Verdana"/>
          <w:sz w:val="32"/>
          <w:szCs w:val="32"/>
        </w:rPr>
        <w:t>区</w:t>
      </w:r>
      <w:r>
        <w:rPr>
          <w:rFonts w:ascii="仿宋" w:hAnsi="仿宋" w:eastAsia="仿宋" w:cs="Verdana"/>
          <w:sz w:val="32"/>
          <w:szCs w:val="32"/>
        </w:rPr>
        <w:t>农机装备水平、作业水平、管理和服务水平得到了显著提升。在农机购置补贴政策的带动下，农机装备实现量质提升</w:t>
      </w:r>
      <w:r>
        <w:rPr>
          <w:rFonts w:hint="eastAsia" w:ascii="仿宋" w:hAnsi="仿宋" w:eastAsia="仿宋" w:cs="Verdana"/>
          <w:sz w:val="32"/>
          <w:szCs w:val="32"/>
        </w:rPr>
        <w:t>，</w:t>
      </w:r>
      <w:r>
        <w:rPr>
          <w:rFonts w:ascii="仿宋" w:hAnsi="仿宋" w:eastAsia="仿宋" w:cs="Verdana"/>
          <w:sz w:val="32"/>
          <w:szCs w:val="32"/>
        </w:rPr>
        <w:t>农机社会化服务组织得到快速发展。农机作业服务领域不断拓展，由耕种收向产前、产中、产后全程机械化延伸。农机服务组织的发展，为粮食丰产、农民增收、农村劳动力转移提供了保障。</w:t>
      </w:r>
    </w:p>
    <w:p>
      <w:pPr>
        <w:pStyle w:val="5"/>
        <w:shd w:val="clear" w:color="auto" w:fill="FFFFFF"/>
        <w:spacing w:line="640" w:lineRule="exact"/>
        <w:ind w:firstLine="645"/>
        <w:rPr>
          <w:rFonts w:ascii="仿宋" w:hAnsi="仿宋" w:eastAsia="仿宋" w:cs="仿宋_GB2312"/>
          <w:color w:val="333333"/>
          <w:sz w:val="32"/>
          <w:szCs w:val="32"/>
        </w:rPr>
      </w:pPr>
      <w:r>
        <w:rPr>
          <w:rFonts w:hint="eastAsia" w:ascii="仿宋" w:hAnsi="仿宋" w:eastAsia="仿宋" w:cs="仿宋_GB2312"/>
          <w:bCs/>
          <w:sz w:val="32"/>
          <w:szCs w:val="32"/>
          <w:lang w:val="zh-CN"/>
        </w:rPr>
        <w:t>1、</w:t>
      </w:r>
      <w:r>
        <w:rPr>
          <w:rFonts w:hint="eastAsia" w:ascii="仿宋" w:hAnsi="仿宋" w:eastAsia="仿宋" w:cs="仿宋_GB2312"/>
          <w:color w:val="333333"/>
          <w:sz w:val="32"/>
          <w:szCs w:val="32"/>
        </w:rPr>
        <w:t>全力搞好机械化生产技术服务工作。在春耕农业生产中，我们强化服务，加强组织领导，精心组织协调，充分发挥了农机服务农业生产的作用。在农忙时节，我中心组织农机技术人员深入到村户、田间地头，为农机户提供技术支持，确保农机具以良好的技术状态投入到农业生产中去 。</w:t>
      </w:r>
    </w:p>
    <w:p>
      <w:pPr>
        <w:pStyle w:val="13"/>
        <w:spacing w:line="640" w:lineRule="exact"/>
        <w:ind w:firstLine="700"/>
        <w:jc w:val="both"/>
        <w:rPr>
          <w:rFonts w:ascii="仿宋" w:hAnsi="仿宋" w:eastAsia="仿宋"/>
          <w:color w:val="000000"/>
          <w:sz w:val="32"/>
          <w:szCs w:val="32"/>
          <w:lang w:eastAsia="zh-CN"/>
        </w:rPr>
      </w:pPr>
      <w:r>
        <w:rPr>
          <w:rFonts w:hint="eastAsia" w:ascii="仿宋" w:hAnsi="仿宋" w:eastAsia="仿宋" w:cs="仿宋_GB2312"/>
          <w:color w:val="333333"/>
          <w:sz w:val="32"/>
          <w:szCs w:val="32"/>
          <w:lang w:eastAsia="zh-CN"/>
        </w:rPr>
        <w:t>2、</w:t>
      </w:r>
      <w:r>
        <w:rPr>
          <w:rFonts w:hint="eastAsia" w:ascii="仿宋" w:hAnsi="仿宋" w:eastAsia="仿宋" w:cs="仿宋_GB2312"/>
          <w:color w:val="333333"/>
          <w:sz w:val="32"/>
          <w:szCs w:val="32"/>
        </w:rPr>
        <w:t>抓好新技术新机具的推广示范。结合我区地形、地块实际，以及现有水稻生产机械的现状，主要推广</w:t>
      </w:r>
      <w:r>
        <w:rPr>
          <w:rFonts w:hint="eastAsia" w:ascii="仿宋" w:hAnsi="仿宋" w:eastAsia="仿宋" w:cs="仿宋_GB2312"/>
          <w:color w:val="333333"/>
          <w:sz w:val="32"/>
          <w:szCs w:val="32"/>
          <w:lang w:eastAsia="zh-CN"/>
        </w:rPr>
        <w:t>高速插秧机</w:t>
      </w:r>
      <w:r>
        <w:rPr>
          <w:rFonts w:hint="eastAsia" w:ascii="仿宋" w:hAnsi="仿宋" w:eastAsia="仿宋" w:cs="仿宋_GB2312"/>
          <w:color w:val="333333"/>
          <w:sz w:val="32"/>
          <w:szCs w:val="32"/>
        </w:rPr>
        <w:t>、</w:t>
      </w:r>
      <w:r>
        <w:rPr>
          <w:rFonts w:hint="eastAsia" w:ascii="仿宋" w:hAnsi="仿宋" w:eastAsia="仿宋" w:cs="仿宋_GB2312"/>
          <w:color w:val="333333"/>
          <w:sz w:val="32"/>
          <w:szCs w:val="32"/>
          <w:lang w:eastAsia="zh-CN"/>
        </w:rPr>
        <w:t>高速抛秧机</w:t>
      </w:r>
      <w:r>
        <w:rPr>
          <w:rFonts w:hint="eastAsia" w:ascii="仿宋" w:hAnsi="仿宋" w:eastAsia="仿宋" w:cs="仿宋_GB2312"/>
          <w:color w:val="333333"/>
          <w:sz w:val="32"/>
          <w:szCs w:val="32"/>
        </w:rPr>
        <w:t>、粮食烘干机、植保机械等，进一步提高了我区水稻生产全程机械化水平</w:t>
      </w:r>
      <w:r>
        <w:rPr>
          <w:rFonts w:hint="eastAsia" w:ascii="仿宋" w:hAnsi="仿宋" w:eastAsia="仿宋" w:cs="仿宋_GB2312"/>
          <w:color w:val="333333"/>
          <w:sz w:val="32"/>
          <w:szCs w:val="32"/>
          <w:lang w:eastAsia="zh-CN"/>
        </w:rPr>
        <w:t>。</w:t>
      </w:r>
      <w:r>
        <w:rPr>
          <w:rFonts w:ascii="仿宋" w:hAnsi="仿宋" w:eastAsia="仿宋"/>
          <w:color w:val="000000"/>
          <w:sz w:val="32"/>
          <w:szCs w:val="32"/>
        </w:rPr>
        <w:t>将育秧、烘干、标准化猪舍、畜禽粪污资源化利用等方面成套设施装备纳入农机新产品</w:t>
      </w:r>
      <w:r>
        <w:rPr>
          <w:rFonts w:hint="eastAsia" w:ascii="仿宋" w:hAnsi="仿宋" w:eastAsia="仿宋"/>
          <w:color w:val="000000"/>
          <w:sz w:val="32"/>
          <w:szCs w:val="32"/>
          <w:lang w:eastAsia="zh-CN"/>
        </w:rPr>
        <w:t>推广</w:t>
      </w:r>
      <w:r>
        <w:rPr>
          <w:rFonts w:ascii="仿宋" w:hAnsi="仿宋" w:eastAsia="仿宋"/>
          <w:color w:val="000000"/>
          <w:sz w:val="32"/>
          <w:szCs w:val="32"/>
        </w:rPr>
        <w:t>范围，加快推广应用步伐。</w:t>
      </w:r>
      <w:r>
        <w:rPr>
          <w:rFonts w:hint="eastAsia" w:ascii="仿宋" w:hAnsi="仿宋" w:eastAsia="仿宋" w:cs="仿宋_GB2312"/>
          <w:kern w:val="1"/>
          <w:sz w:val="32"/>
          <w:szCs w:val="32"/>
          <w:lang w:eastAsia="zh-CN"/>
        </w:rPr>
        <w:t xml:space="preserve"> </w:t>
      </w:r>
    </w:p>
    <w:p>
      <w:pPr>
        <w:pStyle w:val="13"/>
        <w:spacing w:line="640" w:lineRule="exact"/>
        <w:ind w:firstLine="640" w:firstLineChars="200"/>
        <w:jc w:val="both"/>
        <w:rPr>
          <w:rFonts w:ascii="仿宋" w:hAnsi="仿宋" w:eastAsia="仿宋"/>
          <w:sz w:val="32"/>
          <w:szCs w:val="32"/>
          <w:lang w:eastAsia="zh-CN"/>
        </w:rPr>
      </w:pPr>
      <w:r>
        <w:rPr>
          <w:rFonts w:hint="eastAsia" w:ascii="仿宋" w:hAnsi="仿宋" w:eastAsia="仿宋" w:cs="仿宋_GB2312"/>
          <w:bCs/>
          <w:color w:val="333333"/>
          <w:sz w:val="32"/>
          <w:szCs w:val="32"/>
          <w:lang w:eastAsia="zh-CN"/>
        </w:rPr>
        <w:t>3、</w:t>
      </w:r>
      <w:r>
        <w:rPr>
          <w:rFonts w:hint="eastAsia" w:ascii="仿宋" w:hAnsi="仿宋" w:eastAsia="仿宋" w:cs="仿宋_GB2312"/>
          <w:bCs/>
          <w:color w:val="333333"/>
          <w:sz w:val="32"/>
          <w:szCs w:val="32"/>
        </w:rPr>
        <w:t>加大工作力度，全力抓好农机购置补贴工作。</w:t>
      </w:r>
      <w:r>
        <w:rPr>
          <w:rFonts w:hint="eastAsia" w:ascii="仿宋" w:hAnsi="仿宋" w:eastAsia="仿宋" w:cs="仿宋_GB2312"/>
          <w:sz w:val="32"/>
          <w:szCs w:val="32"/>
        </w:rPr>
        <w:t>农机购置补贴工作政策性强、操作严格、涉及面广，我中心多措并举，规范有序，提高购机补贴工作力度。强化机具核实，切实做到见人、见机、见票、查参数。加强补贴软件系统管理，确保系统安全、稳定、高效运行。</w:t>
      </w:r>
      <w:r>
        <w:rPr>
          <w:rFonts w:ascii="仿宋" w:hAnsi="仿宋" w:eastAsia="仿宋"/>
          <w:color w:val="000000"/>
          <w:sz w:val="32"/>
          <w:szCs w:val="32"/>
        </w:rPr>
        <w:t>积极探索补贴申请、核验、兑付全流程线上办理</w:t>
      </w:r>
      <w:r>
        <w:rPr>
          <w:rFonts w:ascii="仿宋" w:hAnsi="仿宋" w:eastAsia="仿宋"/>
          <w:color w:val="000000"/>
          <w:sz w:val="32"/>
          <w:szCs w:val="32"/>
          <w:lang w:val="zh-CN" w:eastAsia="zh-CN" w:bidi="zh-CN"/>
        </w:rPr>
        <w:t>“三合</w:t>
      </w:r>
      <w:r>
        <w:rPr>
          <w:rFonts w:ascii="仿宋" w:hAnsi="仿宋" w:eastAsia="仿宋"/>
          <w:color w:val="000000"/>
          <w:sz w:val="32"/>
          <w:szCs w:val="32"/>
        </w:rPr>
        <w:t>一”新模式，推进农机购置补贴实施与监管信息化技术集成应用。</w:t>
      </w:r>
      <w:r>
        <w:rPr>
          <w:rFonts w:hint="eastAsia" w:ascii="仿宋" w:hAnsi="仿宋" w:eastAsia="仿宋" w:cs="仿宋_GB2312"/>
          <w:sz w:val="32"/>
          <w:szCs w:val="32"/>
          <w:lang w:eastAsia="zh-CN"/>
        </w:rPr>
        <w:t xml:space="preserve"> </w:t>
      </w:r>
    </w:p>
    <w:p>
      <w:pPr>
        <w:adjustRightInd w:val="0"/>
        <w:snapToGrid w:val="0"/>
        <w:spacing w:line="640" w:lineRule="exact"/>
        <w:ind w:firstLine="5120" w:firstLineChars="1600"/>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p>
    <w:p>
      <w:pPr>
        <w:adjustRightInd w:val="0"/>
        <w:snapToGrid w:val="0"/>
        <w:spacing w:line="640" w:lineRule="exact"/>
        <w:ind w:firstLine="5120" w:firstLineChars="1600"/>
        <w:rPr>
          <w:rFonts w:ascii="仿宋" w:hAnsi="仿宋" w:eastAsia="仿宋"/>
          <w:sz w:val="32"/>
          <w:szCs w:val="32"/>
        </w:rPr>
      </w:pPr>
    </w:p>
    <w:p>
      <w:pPr>
        <w:adjustRightInd w:val="0"/>
        <w:snapToGrid w:val="0"/>
        <w:spacing w:line="640" w:lineRule="exact"/>
        <w:ind w:firstLine="5120" w:firstLineChars="1600"/>
        <w:rPr>
          <w:rFonts w:ascii="仿宋" w:hAnsi="仿宋" w:eastAsia="仿宋"/>
          <w:sz w:val="32"/>
          <w:szCs w:val="32"/>
        </w:rPr>
      </w:pPr>
    </w:p>
    <w:p>
      <w:pPr>
        <w:adjustRightInd w:val="0"/>
        <w:snapToGrid w:val="0"/>
        <w:spacing w:line="640" w:lineRule="exact"/>
        <w:ind w:firstLine="5120" w:firstLineChars="1600"/>
        <w:rPr>
          <w:rFonts w:ascii="仿宋" w:hAnsi="仿宋" w:eastAsia="仿宋"/>
          <w:sz w:val="32"/>
          <w:szCs w:val="32"/>
        </w:rPr>
      </w:pPr>
    </w:p>
    <w:p>
      <w:pPr>
        <w:adjustRightInd w:val="0"/>
        <w:snapToGrid w:val="0"/>
        <w:spacing w:line="640" w:lineRule="exact"/>
        <w:ind w:firstLine="5440" w:firstLineChars="1700"/>
        <w:rPr>
          <w:rFonts w:ascii="仿宋" w:hAnsi="仿宋" w:eastAsia="仿宋"/>
          <w:sz w:val="32"/>
          <w:szCs w:val="32"/>
        </w:rPr>
      </w:pPr>
      <w:r>
        <w:rPr>
          <w:rFonts w:hint="eastAsia" w:ascii="仿宋" w:hAnsi="仿宋" w:eastAsia="仿宋"/>
          <w:sz w:val="32"/>
          <w:szCs w:val="32"/>
        </w:rPr>
        <w:t xml:space="preserve"> 资阳区农机事务中心</w:t>
      </w:r>
    </w:p>
    <w:p>
      <w:pPr>
        <w:spacing w:line="640" w:lineRule="exact"/>
        <w:rPr>
          <w:rFonts w:hint="eastAsia" w:ascii="仿宋" w:hAnsi="仿宋" w:eastAsia="仿宋"/>
          <w:sz w:val="32"/>
          <w:szCs w:val="32"/>
          <w:lang w:val="en-US"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年0</w:t>
      </w:r>
      <w:r>
        <w:rPr>
          <w:rFonts w:hint="eastAsia" w:ascii="仿宋" w:hAnsi="仿宋" w:eastAsia="仿宋"/>
          <w:sz w:val="32"/>
          <w:szCs w:val="32"/>
          <w:lang w:val="en-US" w:eastAsia="zh-CN"/>
        </w:rPr>
        <w:t>5</w:t>
      </w:r>
      <w:bookmarkStart w:id="0" w:name="_GoBack"/>
      <w:bookmarkEnd w:id="0"/>
      <w:r>
        <w:rPr>
          <w:rFonts w:hint="eastAsia" w:ascii="仿宋" w:hAnsi="仿宋" w:eastAsia="仿宋"/>
          <w:sz w:val="32"/>
          <w:szCs w:val="32"/>
        </w:rPr>
        <w:t>月</w:t>
      </w:r>
      <w:r>
        <w:rPr>
          <w:rFonts w:hint="eastAsia" w:ascii="仿宋" w:hAnsi="仿宋" w:eastAsia="仿宋"/>
          <w:sz w:val="32"/>
          <w:szCs w:val="32"/>
          <w:lang w:val="en-US" w:eastAsia="zh-CN"/>
        </w:rPr>
        <w:t xml:space="preserve"> </w:t>
      </w:r>
    </w:p>
    <w:sectPr>
      <w:headerReference r:id="rId5" w:type="first"/>
      <w:footerReference r:id="rId8" w:type="first"/>
      <w:headerReference r:id="rId3" w:type="default"/>
      <w:footerReference r:id="rId6" w:type="default"/>
      <w:headerReference r:id="rId4" w:type="even"/>
      <w:footerReference r:id="rId7" w:type="even"/>
      <w:endnotePr>
        <w:numFmt w:val="decimal"/>
      </w:endnotePr>
      <w:pgSz w:w="11906" w:h="16838"/>
      <w:pgMar w:top="1588" w:right="1474" w:bottom="1361" w:left="1588"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0000012" w:usb3="00000000" w:csb0="4002009F" w:csb1="DFD7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pPr>
    <w:r>
      <w:pict>
        <v:shape id="文本框2" o:spid="_x0000_s1026" o:spt="202" type="#_x0000_t202" style="position:absolute;left:0pt;margin-top:0.05pt;height:11.45pt;width:9pt;mso-position-horizontal:right;mso-position-horizontal-relative:margin;mso-wrap-distance-bottom:0pt;mso-wrap-distance-left:0pt;mso-wrap-distance-right:0pt;mso-wrap-distance-top:0pt;z-index:251659264;mso-width-relative:page;mso-height-relative:page;" filled="f" stroked="f" coordsize="21600,21600">
          <v:path/>
          <v:fill on="f" focussize="0,0"/>
          <v:stroke on="f" joinstyle="round"/>
          <v:imagedata o:title=""/>
          <o:lock v:ext="edit"/>
          <v:textbox inset="0mm,0mm,0mm,0mm" style="mso-fit-shape-to-text:t;">
            <w:txbxContent>
              <w:p>
                <w:r>
                  <w:rPr>
                    <w:rFonts w:ascii="Times New Roman" w:hAnsi="Times New Roman" w:eastAsia="宋体"/>
                    <w:sz w:val="20"/>
                    <w:szCs w:val="20"/>
                  </w:rPr>
                  <w:fldChar w:fldCharType="begin"/>
                </w:r>
                <w:r>
                  <w:rPr>
                    <w:rFonts w:ascii="Times New Roman" w:hAnsi="Times New Roman" w:eastAsia="宋体"/>
                    <w:sz w:val="20"/>
                    <w:szCs w:val="20"/>
                  </w:rPr>
                  <w:instrText xml:space="preserve"> PAGE \* Arabic </w:instrText>
                </w:r>
                <w:r>
                  <w:rPr>
                    <w:rFonts w:ascii="Times New Roman" w:hAnsi="Times New Roman" w:eastAsia="宋体"/>
                    <w:sz w:val="20"/>
                    <w:szCs w:val="20"/>
                  </w:rPr>
                  <w:fldChar w:fldCharType="separate"/>
                </w:r>
                <w:r>
                  <w:rPr>
                    <w:rFonts w:ascii="Times New Roman" w:hAnsi="Times New Roman" w:eastAsia="宋体"/>
                    <w:sz w:val="20"/>
                    <w:szCs w:val="20"/>
                  </w:rPr>
                  <w:t>2</w:t>
                </w:r>
                <w:r>
                  <w:rPr>
                    <w:rFonts w:ascii="Times New Roman" w:hAnsi="Times New Roman" w:eastAsia="宋体"/>
                    <w:sz w:val="20"/>
                    <w:szCs w:val="20"/>
                  </w:rPr>
                  <w:fldChar w:fldCharType="end"/>
                </w:r>
              </w:p>
            </w:txbxContent>
          </v:textbox>
          <w10:wrap type="squar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3"/>
        <w:left w:val="none" w:color="000000" w:sz="0" w:space="3"/>
        <w:right w:val="none" w:color="000000" w:sz="0" w:space="3"/>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BB888"/>
    <w:multiLevelType w:val="singleLevel"/>
    <w:tmpl w:val="8BFBB888"/>
    <w:lvl w:ilvl="0" w:tentative="0">
      <w:start w:val="1"/>
      <w:numFmt w:val="decimal"/>
      <w:suff w:val="nothing"/>
      <w:lvlText w:val="（%1）"/>
      <w:lvlJc w:val="left"/>
    </w:lvl>
  </w:abstractNum>
  <w:abstractNum w:abstractNumId="1">
    <w:nsid w:val="A76A5B7E"/>
    <w:multiLevelType w:val="singleLevel"/>
    <w:tmpl w:val="A76A5B7E"/>
    <w:lvl w:ilvl="0" w:tentative="0">
      <w:start w:val="1"/>
      <w:numFmt w:val="chineseCounting"/>
      <w:suff w:val="nothing"/>
      <w:lvlText w:val="（%1）"/>
      <w:lvlJc w:val="left"/>
      <w:pPr>
        <w:ind w:left="28"/>
      </w:pPr>
      <w:rPr>
        <w:rFonts w:hint="eastAsia"/>
      </w:rPr>
    </w:lvl>
  </w:abstractNum>
  <w:abstractNum w:abstractNumId="2">
    <w:nsid w:val="DAF3FE20"/>
    <w:multiLevelType w:val="singleLevel"/>
    <w:tmpl w:val="DAF3FE20"/>
    <w:lvl w:ilvl="0" w:tentative="0">
      <w:start w:val="1"/>
      <w:numFmt w:val="chineseCounting"/>
      <w:suff w:val="nothing"/>
      <w:lvlText w:val="%1、"/>
      <w:lvlJc w:val="left"/>
      <w:pPr>
        <w:ind w:left="28"/>
      </w:pPr>
      <w:rPr>
        <w:rFonts w:hint="eastAsia"/>
      </w:rPr>
    </w:lvl>
  </w:abstractNum>
  <w:abstractNum w:abstractNumId="3">
    <w:nsid w:val="FE72F681"/>
    <w:multiLevelType w:val="singleLevel"/>
    <w:tmpl w:val="FE72F681"/>
    <w:lvl w:ilvl="0" w:tentative="0">
      <w:start w:val="2"/>
      <w:numFmt w:val="decimal"/>
      <w:suff w:val="nothing"/>
      <w:lvlText w:val="（%1）"/>
      <w:lvlJc w:val="left"/>
      <w:pPr>
        <w:ind w:left="630" w:leftChars="0" w:firstLine="0" w:firstLineChars="0"/>
      </w:pPr>
    </w:lvl>
  </w:abstractNum>
  <w:abstractNum w:abstractNumId="4">
    <w:nsid w:val="FE9F72E2"/>
    <w:multiLevelType w:val="singleLevel"/>
    <w:tmpl w:val="FE9F72E2"/>
    <w:lvl w:ilvl="0" w:tentative="0">
      <w:start w:val="1"/>
      <w:numFmt w:val="chineseCounting"/>
      <w:suff w:val="nothing"/>
      <w:lvlText w:val="（%1）"/>
      <w:lvlJc w:val="left"/>
      <w:rPr>
        <w:rFonts w:hint="eastAsia"/>
      </w:rPr>
    </w:lvl>
  </w:abstractNum>
  <w:abstractNum w:abstractNumId="5">
    <w:nsid w:val="14128841"/>
    <w:multiLevelType w:val="singleLevel"/>
    <w:tmpl w:val="14128841"/>
    <w:lvl w:ilvl="0" w:tentative="0">
      <w:start w:val="1"/>
      <w:numFmt w:val="chineseCounting"/>
      <w:suff w:val="nothing"/>
      <w:lvlText w:val="（%1）"/>
      <w:lvlJc w:val="left"/>
      <w:rPr>
        <w:rFonts w:hint="eastAsia"/>
      </w:rPr>
    </w:lvl>
  </w:abstractNum>
  <w:abstractNum w:abstractNumId="6">
    <w:nsid w:val="6C7AC4FE"/>
    <w:multiLevelType w:val="singleLevel"/>
    <w:tmpl w:val="6C7AC4FE"/>
    <w:lvl w:ilvl="0" w:tentative="0">
      <w:start w:val="1"/>
      <w:numFmt w:val="chineseCounting"/>
      <w:suff w:val="nothing"/>
      <w:lvlText w:val="（%1）"/>
      <w:lvlJc w:val="left"/>
      <w:pPr>
        <w:ind w:left="28"/>
      </w:pPr>
      <w:rPr>
        <w:rFonts w:hint="eastAsia"/>
      </w:rPr>
    </w:lvl>
  </w:abstractNum>
  <w:abstractNum w:abstractNumId="7">
    <w:nsid w:val="74C803CB"/>
    <w:multiLevelType w:val="singleLevel"/>
    <w:tmpl w:val="74C803CB"/>
    <w:lvl w:ilvl="0" w:tentative="0">
      <w:start w:val="1"/>
      <w:numFmt w:val="chineseCounting"/>
      <w:suff w:val="nothing"/>
      <w:lvlText w:val="（%1）"/>
      <w:lvlJc w:val="left"/>
      <w:rPr>
        <w:rFonts w:hint="eastAsia"/>
      </w:rPr>
    </w:lvl>
  </w:abstractNum>
  <w:num w:numId="1">
    <w:abstractNumId w:val="2"/>
  </w:num>
  <w:num w:numId="2">
    <w:abstractNumId w:val="4"/>
  </w:num>
  <w:num w:numId="3">
    <w:abstractNumId w:val="5"/>
  </w:num>
  <w:num w:numId="4">
    <w:abstractNumId w:val="1"/>
  </w:num>
  <w:num w:numId="5">
    <w:abstractNumId w:val="6"/>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0ZTAxZGRlMzY0ZDlkYjc3Mjg5ODQwYTcyYjBkZDMifQ=="/>
  </w:docVars>
  <w:rsids>
    <w:rsidRoot w:val="00486749"/>
    <w:rsid w:val="000030A7"/>
    <w:rsid w:val="000544C7"/>
    <w:rsid w:val="000C2EFD"/>
    <w:rsid w:val="000C3DA7"/>
    <w:rsid w:val="00127D32"/>
    <w:rsid w:val="001329FF"/>
    <w:rsid w:val="0015189D"/>
    <w:rsid w:val="00183693"/>
    <w:rsid w:val="001C0F69"/>
    <w:rsid w:val="002A4DA7"/>
    <w:rsid w:val="003C12D9"/>
    <w:rsid w:val="003F13DC"/>
    <w:rsid w:val="00410B71"/>
    <w:rsid w:val="00486749"/>
    <w:rsid w:val="005301B0"/>
    <w:rsid w:val="00553428"/>
    <w:rsid w:val="005C4948"/>
    <w:rsid w:val="006D0A0B"/>
    <w:rsid w:val="0070680F"/>
    <w:rsid w:val="00726596"/>
    <w:rsid w:val="007D7D35"/>
    <w:rsid w:val="008E409A"/>
    <w:rsid w:val="00941EE8"/>
    <w:rsid w:val="00972895"/>
    <w:rsid w:val="00975C1A"/>
    <w:rsid w:val="00A77CC3"/>
    <w:rsid w:val="00B949CE"/>
    <w:rsid w:val="00BF63F1"/>
    <w:rsid w:val="00C1495E"/>
    <w:rsid w:val="00D400F2"/>
    <w:rsid w:val="00DF3411"/>
    <w:rsid w:val="00E12E10"/>
    <w:rsid w:val="00E30242"/>
    <w:rsid w:val="00E8134E"/>
    <w:rsid w:val="00EA4C11"/>
    <w:rsid w:val="00EE0EAF"/>
    <w:rsid w:val="00EF2D09"/>
    <w:rsid w:val="00F3360F"/>
    <w:rsid w:val="00FB443D"/>
    <w:rsid w:val="00FF4607"/>
    <w:rsid w:val="156F29B6"/>
    <w:rsid w:val="167D6A36"/>
    <w:rsid w:val="19C539A3"/>
    <w:rsid w:val="2CD83A4E"/>
    <w:rsid w:val="3AB962FE"/>
    <w:rsid w:val="3D777ABC"/>
    <w:rsid w:val="4ABB2162"/>
    <w:rsid w:val="4EE2777A"/>
    <w:rsid w:val="52896619"/>
    <w:rsid w:val="5CE770B6"/>
    <w:rsid w:val="692C5D69"/>
    <w:rsid w:val="69BC694B"/>
    <w:rsid w:val="6D4F2026"/>
    <w:rsid w:val="718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jc w:val="both"/>
    </w:pPr>
    <w:rPr>
      <w:rFonts w:ascii="Calibri" w:hAnsi="Calibri" w:cs="Times New Roman" w:eastAsiaTheme="minorEastAsia"/>
      <w:kern w:val="1"/>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uiPriority w:val="99"/>
    <w:pPr>
      <w:tabs>
        <w:tab w:val="center" w:pos="4153"/>
        <w:tab w:val="right" w:pos="8306"/>
      </w:tabs>
      <w:snapToGrid w:val="0"/>
      <w:jc w:val="left"/>
    </w:pPr>
    <w:rPr>
      <w:sz w:val="18"/>
      <w:szCs w:val="18"/>
    </w:rPr>
  </w:style>
  <w:style w:type="paragraph" w:styleId="3">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autoRedefine/>
    <w:semiHidden/>
    <w:qFormat/>
    <w:uiPriority w:val="99"/>
  </w:style>
  <w:style w:type="paragraph" w:styleId="5">
    <w:name w:val="Normal (Web)"/>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jc w:val="both"/>
    </w:pPr>
    <w:rPr>
      <w:rFonts w:ascii="Times New Roman" w:hAnsi="Times New Roman" w:eastAsia="宋体" w:cs="Times New Roman"/>
      <w:kern w:val="1"/>
      <w:sz w:val="24"/>
      <w:szCs w:val="24"/>
      <w:lang w:val="en-US" w:eastAsia="zh-CN" w:bidi="ar-SA"/>
    </w:rPr>
  </w:style>
  <w:style w:type="character" w:customStyle="1" w:styleId="8">
    <w:name w:val="页眉 Char"/>
    <w:basedOn w:val="7"/>
    <w:link w:val="3"/>
    <w:autoRedefine/>
    <w:semiHidden/>
    <w:qFormat/>
    <w:uiPriority w:val="99"/>
    <w:rPr>
      <w:rFonts w:ascii="Calibri" w:hAnsi="Calibri" w:cs="Times New Roman"/>
      <w:kern w:val="1"/>
      <w:sz w:val="18"/>
      <w:szCs w:val="18"/>
    </w:rPr>
  </w:style>
  <w:style w:type="character" w:customStyle="1" w:styleId="9">
    <w:name w:val="页眉 Char1"/>
    <w:basedOn w:val="7"/>
    <w:link w:val="3"/>
    <w:autoRedefine/>
    <w:semiHidden/>
    <w:qFormat/>
    <w:uiPriority w:val="99"/>
    <w:rPr>
      <w:rFonts w:ascii="Calibri" w:hAnsi="Calibri" w:cs="Times New Roman"/>
      <w:kern w:val="1"/>
      <w:sz w:val="18"/>
      <w:szCs w:val="18"/>
    </w:rPr>
  </w:style>
  <w:style w:type="character" w:customStyle="1" w:styleId="10">
    <w:name w:val="页脚 Char"/>
    <w:basedOn w:val="7"/>
    <w:link w:val="2"/>
    <w:autoRedefine/>
    <w:semiHidden/>
    <w:qFormat/>
    <w:uiPriority w:val="99"/>
    <w:rPr>
      <w:rFonts w:ascii="Calibri" w:hAnsi="Calibri" w:cs="Times New Roman"/>
      <w:kern w:val="1"/>
      <w:sz w:val="18"/>
      <w:szCs w:val="18"/>
    </w:rPr>
  </w:style>
  <w:style w:type="character" w:customStyle="1" w:styleId="11">
    <w:name w:val="页脚 Char1"/>
    <w:basedOn w:val="7"/>
    <w:link w:val="2"/>
    <w:autoRedefine/>
    <w:semiHidden/>
    <w:qFormat/>
    <w:uiPriority w:val="99"/>
    <w:rPr>
      <w:rFonts w:ascii="Calibri" w:hAnsi="Calibri" w:cs="Times New Roman"/>
      <w:kern w:val="1"/>
      <w:sz w:val="18"/>
      <w:szCs w:val="18"/>
    </w:rPr>
  </w:style>
  <w:style w:type="character" w:customStyle="1" w:styleId="12">
    <w:name w:val="Body text|1_"/>
    <w:basedOn w:val="7"/>
    <w:link w:val="13"/>
    <w:autoRedefine/>
    <w:qFormat/>
    <w:uiPriority w:val="0"/>
    <w:rPr>
      <w:rFonts w:ascii="宋体" w:hAnsi="宋体" w:eastAsia="宋体" w:cs="宋体"/>
      <w:sz w:val="30"/>
      <w:szCs w:val="30"/>
      <w:lang w:val="zh-TW" w:eastAsia="zh-TW" w:bidi="zh-TW"/>
    </w:rPr>
  </w:style>
  <w:style w:type="paragraph" w:customStyle="1" w:styleId="13">
    <w:name w:val="Body text|1"/>
    <w:basedOn w:val="1"/>
    <w:link w:val="12"/>
    <w:autoRedefine/>
    <w:qFormat/>
    <w:uiPriority w:val="0"/>
    <w:pPr>
      <w:pBdr>
        <w:top w:val="none" w:color="auto" w:sz="0" w:space="0"/>
        <w:left w:val="none" w:color="auto" w:sz="0" w:space="0"/>
        <w:bottom w:val="none" w:color="auto" w:sz="0" w:space="0"/>
        <w:right w:val="none" w:color="auto" w:sz="0" w:space="0"/>
        <w:between w:val="none" w:color="auto" w:sz="0" w:space="0"/>
      </w:pBdr>
      <w:spacing w:line="408" w:lineRule="auto"/>
      <w:ind w:firstLine="400"/>
      <w:jc w:val="left"/>
    </w:pPr>
    <w:rPr>
      <w:rFonts w:ascii="宋体" w:hAnsi="宋体" w:eastAsia="宋体" w:cs="宋体"/>
      <w:kern w:val="2"/>
      <w:sz w:val="30"/>
      <w:szCs w:val="3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2960</Words>
  <Characters>3041</Characters>
  <Lines>23</Lines>
  <Paragraphs>6</Paragraphs>
  <TotalTime>46</TotalTime>
  <ScaleCrop>false</ScaleCrop>
  <LinksUpToDate>false</LinksUpToDate>
  <CharactersWithSpaces>3101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2021-03-24T05:46:00Z</dcterms:created>
  <dc:creator>Administrator</dc:creator>
  <cp:lastModifiedBy>Administrator</cp:lastModifiedBy>
  <cp:lastPrinted>2022-03-31T00:49:00Z</cp:lastPrinted>
  <dcterms:modified xsi:type="dcterms:W3CDTF">2024-05-23T09:23:46Z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89F914C9CA7F4C3DB49FFBD6860E1C2E</vt:lpwstr>
  </property>
</Properties>
</file>