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DB0" w:rsidRDefault="00D64DB0" w:rsidP="00D64DB0">
      <w:pPr>
        <w:jc w:val="center"/>
        <w:rPr>
          <w:rFonts w:ascii="黑体" w:eastAsia="黑体" w:hAnsi="黑体" w:cs="黑体"/>
          <w:color w:val="000000" w:themeColor="text1"/>
          <w:sz w:val="48"/>
          <w:szCs w:val="48"/>
        </w:rPr>
      </w:pPr>
      <w:r>
        <w:rPr>
          <w:rFonts w:ascii="黑体" w:eastAsia="黑体" w:hAnsi="黑体" w:cs="黑体" w:hint="eastAsia"/>
          <w:color w:val="000000" w:themeColor="text1"/>
          <w:sz w:val="48"/>
          <w:szCs w:val="48"/>
        </w:rPr>
        <w:t>2023年度益阳市资阳区特种养殖实验场</w:t>
      </w:r>
    </w:p>
    <w:p w:rsidR="00D64DB0" w:rsidRDefault="00D64DB0" w:rsidP="00D64DB0">
      <w:pPr>
        <w:jc w:val="center"/>
        <w:rPr>
          <w:rFonts w:ascii="黑体" w:eastAsia="黑体" w:hAnsi="黑体" w:cs="黑体"/>
          <w:color w:val="000000" w:themeColor="text1"/>
          <w:sz w:val="48"/>
          <w:szCs w:val="48"/>
        </w:rPr>
      </w:pPr>
      <w:r>
        <w:rPr>
          <w:rFonts w:ascii="黑体" w:eastAsia="黑体" w:hAnsi="黑体" w:cs="黑体" w:hint="eastAsia"/>
          <w:color w:val="000000" w:themeColor="text1"/>
          <w:sz w:val="48"/>
          <w:szCs w:val="48"/>
        </w:rPr>
        <w:t>整体支出绩效自评报告</w:t>
      </w:r>
    </w:p>
    <w:p w:rsidR="00D64DB0" w:rsidRDefault="00D64DB0" w:rsidP="00D64DB0">
      <w:pPr>
        <w:jc w:val="center"/>
        <w:rPr>
          <w:rFonts w:ascii="仿宋" w:eastAsia="仿宋" w:hAnsi="仿宋" w:cs="仿宋"/>
          <w:color w:val="000000" w:themeColor="text1"/>
          <w:szCs w:val="32"/>
        </w:rPr>
      </w:pPr>
    </w:p>
    <w:p w:rsidR="00D64DB0" w:rsidRDefault="00D64DB0" w:rsidP="00D64DB0">
      <w:pPr>
        <w:jc w:val="center"/>
        <w:rPr>
          <w:rFonts w:ascii="仿宋" w:eastAsia="仿宋" w:hAnsi="仿宋" w:cs="仿宋"/>
          <w:color w:val="000000" w:themeColor="text1"/>
          <w:szCs w:val="32"/>
        </w:rPr>
      </w:pPr>
    </w:p>
    <w:p w:rsidR="00D64DB0" w:rsidRDefault="00D64DB0" w:rsidP="00D64DB0">
      <w:pPr>
        <w:jc w:val="center"/>
        <w:rPr>
          <w:rFonts w:ascii="仿宋" w:eastAsia="仿宋" w:hAnsi="仿宋" w:cs="仿宋"/>
          <w:color w:val="000000" w:themeColor="text1"/>
          <w:szCs w:val="32"/>
        </w:rPr>
      </w:pPr>
    </w:p>
    <w:p w:rsidR="00D64DB0" w:rsidRDefault="00D64DB0" w:rsidP="00D64DB0">
      <w:pPr>
        <w:jc w:val="center"/>
        <w:rPr>
          <w:rFonts w:ascii="仿宋" w:eastAsia="仿宋" w:hAnsi="仿宋" w:cs="仿宋"/>
          <w:color w:val="000000" w:themeColor="text1"/>
          <w:szCs w:val="32"/>
        </w:rPr>
      </w:pPr>
    </w:p>
    <w:p w:rsidR="00D64DB0" w:rsidRDefault="00D64DB0" w:rsidP="00D64DB0">
      <w:pPr>
        <w:jc w:val="center"/>
        <w:rPr>
          <w:rFonts w:ascii="仿宋" w:eastAsia="仿宋" w:hAnsi="仿宋" w:cs="仿宋"/>
          <w:color w:val="000000" w:themeColor="text1"/>
          <w:szCs w:val="32"/>
        </w:rPr>
      </w:pPr>
    </w:p>
    <w:p w:rsidR="00D64DB0" w:rsidRDefault="00D64DB0" w:rsidP="00D64DB0">
      <w:pPr>
        <w:jc w:val="center"/>
        <w:rPr>
          <w:rFonts w:ascii="仿宋" w:eastAsia="仿宋" w:hAnsi="仿宋" w:cs="仿宋"/>
          <w:color w:val="000000" w:themeColor="text1"/>
          <w:szCs w:val="32"/>
        </w:rPr>
      </w:pPr>
    </w:p>
    <w:p w:rsidR="00D64DB0" w:rsidRDefault="00D64DB0" w:rsidP="00D64DB0">
      <w:pPr>
        <w:jc w:val="center"/>
        <w:rPr>
          <w:rFonts w:ascii="仿宋" w:eastAsia="仿宋" w:hAnsi="仿宋" w:cs="仿宋"/>
          <w:color w:val="000000" w:themeColor="text1"/>
          <w:szCs w:val="32"/>
        </w:rPr>
      </w:pPr>
    </w:p>
    <w:p w:rsidR="00D64DB0" w:rsidRDefault="00D64DB0" w:rsidP="00D64DB0">
      <w:pPr>
        <w:ind w:firstLineChars="200" w:firstLine="880"/>
        <w:jc w:val="center"/>
        <w:rPr>
          <w:rFonts w:ascii="仿宋" w:eastAsia="仿宋" w:hAnsi="仿宋" w:cs="仿宋"/>
          <w:color w:val="000000" w:themeColor="text1"/>
          <w:sz w:val="44"/>
          <w:szCs w:val="44"/>
        </w:rPr>
      </w:pPr>
    </w:p>
    <w:p w:rsidR="00D64DB0" w:rsidRDefault="00D64DB0" w:rsidP="00D64DB0">
      <w:pPr>
        <w:ind w:firstLineChars="200" w:firstLine="880"/>
        <w:jc w:val="center"/>
        <w:rPr>
          <w:rFonts w:ascii="仿宋" w:eastAsia="仿宋" w:hAnsi="仿宋" w:cs="仿宋"/>
          <w:color w:val="000000" w:themeColor="text1"/>
          <w:sz w:val="44"/>
          <w:szCs w:val="44"/>
        </w:rPr>
      </w:pPr>
    </w:p>
    <w:p w:rsidR="00D64DB0" w:rsidRDefault="00D64DB0" w:rsidP="00D64DB0">
      <w:pPr>
        <w:ind w:firstLineChars="200" w:firstLine="880"/>
        <w:jc w:val="center"/>
        <w:rPr>
          <w:rFonts w:ascii="仿宋" w:eastAsia="仿宋" w:hAnsi="仿宋" w:cs="仿宋"/>
          <w:color w:val="000000" w:themeColor="text1"/>
          <w:sz w:val="44"/>
          <w:szCs w:val="44"/>
        </w:rPr>
      </w:pPr>
    </w:p>
    <w:p w:rsidR="00D64DB0" w:rsidRDefault="00D64DB0" w:rsidP="00D64DB0">
      <w:pPr>
        <w:ind w:firstLineChars="200" w:firstLine="720"/>
        <w:rPr>
          <w:rFonts w:ascii="仿宋" w:eastAsia="仿宋" w:hAnsi="仿宋" w:cs="仿宋"/>
          <w:color w:val="000000" w:themeColor="text1"/>
          <w:sz w:val="36"/>
          <w:szCs w:val="36"/>
        </w:rPr>
      </w:pPr>
    </w:p>
    <w:p w:rsidR="00D64DB0" w:rsidRDefault="00D64DB0" w:rsidP="00D64DB0">
      <w:pPr>
        <w:ind w:firstLineChars="200" w:firstLine="720"/>
        <w:rPr>
          <w:rFonts w:ascii="仿宋" w:eastAsia="仿宋" w:hAnsi="仿宋" w:cs="仿宋"/>
          <w:color w:val="000000" w:themeColor="text1"/>
          <w:sz w:val="36"/>
          <w:szCs w:val="36"/>
        </w:rPr>
      </w:pPr>
    </w:p>
    <w:p w:rsidR="00D64DB0" w:rsidRDefault="00D64DB0" w:rsidP="00D64DB0">
      <w:pPr>
        <w:ind w:firstLineChars="200" w:firstLine="720"/>
        <w:rPr>
          <w:rFonts w:ascii="黑体" w:eastAsia="黑体" w:hAnsi="黑体" w:cs="黑体"/>
          <w:color w:val="000000" w:themeColor="text1"/>
          <w:sz w:val="36"/>
          <w:szCs w:val="36"/>
          <w:u w:val="single"/>
        </w:rPr>
      </w:pPr>
      <w:r>
        <w:rPr>
          <w:rFonts w:ascii="黑体" w:eastAsia="黑体" w:hAnsi="黑体" w:cs="黑体" w:hint="eastAsia"/>
          <w:color w:val="000000" w:themeColor="text1"/>
          <w:sz w:val="36"/>
          <w:szCs w:val="36"/>
        </w:rPr>
        <w:t>部门（单位）名称：</w:t>
      </w:r>
      <w:r>
        <w:rPr>
          <w:rFonts w:ascii="黑体" w:eastAsia="黑体" w:hAnsi="黑体" w:cs="黑体" w:hint="eastAsia"/>
          <w:color w:val="000000" w:themeColor="text1"/>
          <w:sz w:val="36"/>
          <w:szCs w:val="36"/>
          <w:u w:val="single"/>
        </w:rPr>
        <w:t>（盖章）</w:t>
      </w:r>
    </w:p>
    <w:p w:rsidR="00D64DB0" w:rsidRDefault="00D64DB0" w:rsidP="00D64DB0">
      <w:pPr>
        <w:ind w:firstLineChars="900" w:firstLine="3240"/>
        <w:rPr>
          <w:rFonts w:ascii="黑体" w:eastAsia="黑体" w:hAnsi="黑体" w:cs="黑体"/>
          <w:color w:val="000000" w:themeColor="text1"/>
          <w:sz w:val="36"/>
          <w:szCs w:val="36"/>
        </w:rPr>
      </w:pPr>
    </w:p>
    <w:p w:rsidR="00D64DB0" w:rsidRDefault="00D64DB0" w:rsidP="00D64DB0">
      <w:pPr>
        <w:jc w:val="center"/>
        <w:rPr>
          <w:rFonts w:ascii="黑体" w:eastAsia="黑体" w:hAnsi="黑体" w:cs="黑体"/>
          <w:color w:val="000000" w:themeColor="text1"/>
          <w:sz w:val="36"/>
          <w:szCs w:val="36"/>
          <w:u w:val="single"/>
        </w:rPr>
      </w:pPr>
      <w:r>
        <w:rPr>
          <w:rFonts w:ascii="黑体" w:eastAsia="黑体" w:hAnsi="黑体" w:cs="黑体" w:hint="eastAsia"/>
          <w:color w:val="000000" w:themeColor="text1"/>
          <w:sz w:val="36"/>
          <w:szCs w:val="36"/>
        </w:rPr>
        <w:t>2024年5月24日</w:t>
      </w:r>
    </w:p>
    <w:p w:rsidR="00D64DB0" w:rsidRDefault="00D64DB0" w:rsidP="00D64DB0">
      <w:pPr>
        <w:jc w:val="center"/>
        <w:rPr>
          <w:rFonts w:ascii="仿宋" w:eastAsia="仿宋" w:hAnsi="仿宋" w:cs="仿宋"/>
          <w:color w:val="000000" w:themeColor="text1"/>
          <w:szCs w:val="32"/>
        </w:rPr>
      </w:pPr>
    </w:p>
    <w:p w:rsidR="00D64DB0" w:rsidRDefault="00D64DB0" w:rsidP="00D64DB0">
      <w:pPr>
        <w:spacing w:line="700" w:lineRule="exact"/>
        <w:jc w:val="center"/>
        <w:rPr>
          <w:rFonts w:ascii="方正小标宋简体" w:eastAsia="方正小标宋简体" w:hAnsi="方正小标宋简体" w:cs="方正小标宋简体"/>
          <w:color w:val="000000" w:themeColor="text1"/>
          <w:kern w:val="0"/>
          <w:sz w:val="44"/>
          <w:szCs w:val="44"/>
        </w:rPr>
      </w:pPr>
    </w:p>
    <w:p w:rsidR="00D64DB0" w:rsidRDefault="00D64DB0" w:rsidP="00D64DB0">
      <w:pPr>
        <w:pStyle w:val="a5"/>
        <w:rPr>
          <w:color w:val="000000" w:themeColor="text1"/>
        </w:rPr>
      </w:pPr>
    </w:p>
    <w:p w:rsidR="00D64DB0" w:rsidRDefault="00D64DB0" w:rsidP="00D64DB0">
      <w:pPr>
        <w:spacing w:line="700" w:lineRule="exact"/>
        <w:jc w:val="center"/>
        <w:rPr>
          <w:rFonts w:ascii="方正小标宋简体" w:eastAsia="方正小标宋简体" w:hAnsi="方正小标宋简体" w:cs="方正小标宋简体"/>
          <w:color w:val="000000" w:themeColor="text1"/>
          <w:kern w:val="0"/>
          <w:sz w:val="44"/>
          <w:szCs w:val="44"/>
        </w:rPr>
      </w:pPr>
    </w:p>
    <w:p w:rsidR="00D64DB0" w:rsidRDefault="00D64DB0" w:rsidP="00D64DB0">
      <w:pPr>
        <w:spacing w:line="700" w:lineRule="exact"/>
        <w:jc w:val="center"/>
        <w:rPr>
          <w:rFonts w:ascii="方正小标宋简体" w:eastAsia="方正小标宋简体" w:hAnsi="方正小标宋简体" w:cs="方正小标宋简体"/>
          <w:color w:val="000000" w:themeColor="text1"/>
          <w:kern w:val="0"/>
          <w:sz w:val="44"/>
          <w:szCs w:val="44"/>
        </w:rPr>
      </w:pPr>
      <w:r>
        <w:rPr>
          <w:rFonts w:ascii="方正小标宋简体" w:eastAsia="方正小标宋简体" w:hAnsi="方正小标宋简体" w:cs="方正小标宋简体" w:hint="eastAsia"/>
          <w:color w:val="000000" w:themeColor="text1"/>
          <w:kern w:val="0"/>
          <w:sz w:val="44"/>
          <w:szCs w:val="44"/>
        </w:rPr>
        <w:lastRenderedPageBreak/>
        <w:t>2023年度益阳市资阳区特种养殖实验场</w:t>
      </w:r>
    </w:p>
    <w:p w:rsidR="00D64DB0" w:rsidRDefault="00D64DB0" w:rsidP="00D64DB0">
      <w:pPr>
        <w:spacing w:line="700" w:lineRule="exact"/>
        <w:jc w:val="center"/>
        <w:rPr>
          <w:rFonts w:ascii="方正小标宋简体" w:eastAsia="方正小标宋简体" w:hAnsi="方正小标宋简体" w:cs="方正小标宋简体"/>
          <w:color w:val="000000" w:themeColor="text1"/>
          <w:kern w:val="0"/>
          <w:sz w:val="44"/>
          <w:szCs w:val="44"/>
        </w:rPr>
      </w:pPr>
      <w:r>
        <w:rPr>
          <w:rFonts w:ascii="方正小标宋简体" w:eastAsia="方正小标宋简体" w:hAnsi="方正小标宋简体" w:cs="方正小标宋简体" w:hint="eastAsia"/>
          <w:color w:val="000000" w:themeColor="text1"/>
          <w:kern w:val="0"/>
          <w:sz w:val="44"/>
          <w:szCs w:val="44"/>
        </w:rPr>
        <w:t>整体支出绩效自评报告</w:t>
      </w:r>
    </w:p>
    <w:p w:rsidR="00D64DB0" w:rsidRDefault="00D64DB0" w:rsidP="00D64DB0">
      <w:pPr>
        <w:spacing w:line="600" w:lineRule="exact"/>
        <w:ind w:firstLineChars="196" w:firstLine="627"/>
        <w:rPr>
          <w:rFonts w:ascii="仿宋_GB2312" w:hAnsi="仿宋_GB2312" w:cs="仿宋_GB2312"/>
          <w:color w:val="000000" w:themeColor="text1"/>
          <w:kern w:val="0"/>
          <w:szCs w:val="32"/>
        </w:rPr>
      </w:pPr>
    </w:p>
    <w:p w:rsidR="00D64DB0" w:rsidRDefault="00D64DB0" w:rsidP="00D64DB0">
      <w:pPr>
        <w:widowControl/>
        <w:autoSpaceDN w:val="0"/>
        <w:spacing w:line="600" w:lineRule="exact"/>
        <w:ind w:firstLine="640"/>
        <w:rPr>
          <w:rFonts w:ascii="黑体" w:eastAsia="黑体" w:hAnsi="黑体" w:cs="宋体"/>
          <w:color w:val="000000" w:themeColor="text1"/>
          <w:kern w:val="0"/>
          <w:szCs w:val="32"/>
        </w:rPr>
      </w:pPr>
      <w:r>
        <w:rPr>
          <w:rFonts w:ascii="黑体" w:eastAsia="黑体" w:hAnsi="黑体" w:cs="宋体" w:hint="eastAsia"/>
          <w:color w:val="000000" w:themeColor="text1"/>
          <w:kern w:val="0"/>
          <w:szCs w:val="32"/>
        </w:rPr>
        <w:t>一、部门概况</w:t>
      </w:r>
    </w:p>
    <w:p w:rsidR="00D64DB0" w:rsidRDefault="00D64DB0" w:rsidP="00D64DB0">
      <w:pPr>
        <w:spacing w:line="600" w:lineRule="exact"/>
        <w:ind w:firstLineChars="196" w:firstLine="628"/>
        <w:rPr>
          <w:rFonts w:ascii="楷体_GB2312" w:eastAsia="楷体_GB2312" w:hAnsi="楷体_GB2312" w:cs="楷体_GB2312"/>
          <w:b/>
          <w:bCs/>
          <w:color w:val="000000" w:themeColor="text1"/>
          <w:kern w:val="0"/>
          <w:szCs w:val="32"/>
        </w:rPr>
      </w:pPr>
      <w:r>
        <w:rPr>
          <w:rFonts w:ascii="楷体_GB2312" w:eastAsia="楷体_GB2312" w:hAnsi="楷体_GB2312" w:cs="楷体_GB2312" w:hint="eastAsia"/>
          <w:b/>
          <w:bCs/>
          <w:color w:val="000000" w:themeColor="text1"/>
          <w:kern w:val="0"/>
          <w:szCs w:val="32"/>
        </w:rPr>
        <w:t>（一）2023年度重点工作计划</w:t>
      </w:r>
    </w:p>
    <w:p w:rsidR="00D64DB0" w:rsidRDefault="00D64DB0" w:rsidP="00D64DB0">
      <w:pPr>
        <w:spacing w:line="600" w:lineRule="exact"/>
        <w:ind w:firstLineChars="200" w:firstLine="640"/>
        <w:rPr>
          <w:rFonts w:ascii="仿宋_GB2312" w:hAnsi="仿宋_GB2312" w:cs="仿宋_GB2312"/>
          <w:color w:val="000000" w:themeColor="text1"/>
          <w:szCs w:val="32"/>
        </w:rPr>
      </w:pPr>
      <w:r>
        <w:rPr>
          <w:rFonts w:ascii="仿宋_GB2312" w:hAnsi="仿宋_GB2312" w:cs="仿宋_GB2312" w:hint="eastAsia"/>
          <w:color w:val="000000" w:themeColor="text1"/>
          <w:szCs w:val="32"/>
        </w:rPr>
        <w:t>1.加强日常管理。做好场部日常日常工作。开源节流，确保人员工资及“五险一金”及时足额发放。</w:t>
      </w:r>
    </w:p>
    <w:p w:rsidR="00D64DB0" w:rsidRDefault="00D64DB0" w:rsidP="00D64DB0">
      <w:pPr>
        <w:spacing w:line="600" w:lineRule="exact"/>
        <w:ind w:firstLineChars="200" w:firstLine="640"/>
        <w:rPr>
          <w:rFonts w:ascii="仿宋_GB2312" w:hAnsi="仿宋_GB2312" w:cs="仿宋_GB2312"/>
          <w:color w:val="000000" w:themeColor="text1"/>
          <w:szCs w:val="32"/>
        </w:rPr>
      </w:pPr>
      <w:r>
        <w:rPr>
          <w:rFonts w:ascii="仿宋_GB2312" w:hAnsi="仿宋_GB2312" w:cs="仿宋_GB2312" w:hint="eastAsia"/>
          <w:color w:val="000000" w:themeColor="text1"/>
          <w:szCs w:val="32"/>
        </w:rPr>
        <w:t xml:space="preserve">2.做好稻渔综合种养技术示范、推广等工作，带动周边15户以上农民进行了稻渔综合种养。 </w:t>
      </w:r>
    </w:p>
    <w:p w:rsidR="00D64DB0" w:rsidRDefault="00D64DB0" w:rsidP="00D64DB0">
      <w:pPr>
        <w:spacing w:line="600" w:lineRule="exact"/>
        <w:ind w:firstLineChars="200" w:firstLine="640"/>
        <w:rPr>
          <w:rFonts w:ascii="仿宋_GB2312" w:hAnsi="仿宋_GB2312" w:cs="仿宋_GB2312"/>
          <w:color w:val="000000" w:themeColor="text1"/>
          <w:szCs w:val="32"/>
        </w:rPr>
      </w:pPr>
      <w:r>
        <w:rPr>
          <w:rFonts w:ascii="仿宋_GB2312" w:hAnsi="仿宋_GB2312" w:cs="仿宋_GB2312" w:hint="eastAsia"/>
          <w:color w:val="000000" w:themeColor="text1"/>
          <w:szCs w:val="32"/>
        </w:rPr>
        <w:t xml:space="preserve">3.开展养殖技术指导。每名专业技术人员联系3-4户种养殖户进行技术指导，指导其生产。 </w:t>
      </w:r>
    </w:p>
    <w:p w:rsidR="00D64DB0" w:rsidRDefault="00D64DB0" w:rsidP="00D64DB0">
      <w:pPr>
        <w:spacing w:line="600" w:lineRule="exact"/>
        <w:ind w:firstLineChars="200" w:firstLine="640"/>
        <w:rPr>
          <w:color w:val="000000" w:themeColor="text1"/>
        </w:rPr>
      </w:pPr>
      <w:r>
        <w:rPr>
          <w:rFonts w:ascii="仿宋_GB2312" w:hAnsi="仿宋_GB2312" w:cs="仿宋_GB2312" w:hint="eastAsia"/>
          <w:color w:val="000000" w:themeColor="text1"/>
          <w:szCs w:val="32"/>
        </w:rPr>
        <w:t>4.开展农业科技培训。全年组织5场种养技术培训，受训350人次以上。</w:t>
      </w:r>
    </w:p>
    <w:p w:rsidR="00D64DB0" w:rsidRDefault="00D64DB0" w:rsidP="00D64DB0">
      <w:pPr>
        <w:spacing w:line="600" w:lineRule="exact"/>
        <w:ind w:firstLineChars="196" w:firstLine="628"/>
        <w:rPr>
          <w:rFonts w:ascii="楷体_GB2312" w:eastAsia="楷体_GB2312" w:hAnsi="楷体_GB2312" w:cs="楷体_GB2312"/>
          <w:b/>
          <w:bCs/>
          <w:color w:val="000000" w:themeColor="text1"/>
          <w:spacing w:val="-6"/>
          <w:kern w:val="0"/>
          <w:szCs w:val="32"/>
        </w:rPr>
      </w:pPr>
      <w:r>
        <w:rPr>
          <w:rFonts w:ascii="楷体_GB2312" w:eastAsia="楷体_GB2312" w:hAnsi="楷体_GB2312" w:cs="楷体_GB2312" w:hint="eastAsia"/>
          <w:b/>
          <w:bCs/>
          <w:color w:val="000000" w:themeColor="text1"/>
          <w:kern w:val="0"/>
          <w:szCs w:val="32"/>
        </w:rPr>
        <w:t>（二）</w:t>
      </w:r>
      <w:r>
        <w:rPr>
          <w:rFonts w:ascii="楷体_GB2312" w:eastAsia="楷体_GB2312" w:hAnsi="楷体_GB2312" w:cs="楷体_GB2312" w:hint="eastAsia"/>
          <w:b/>
          <w:bCs/>
          <w:color w:val="000000" w:themeColor="text1"/>
          <w:spacing w:val="-6"/>
          <w:kern w:val="0"/>
          <w:szCs w:val="32"/>
        </w:rPr>
        <w:t>部门整体支出规模、使用方向、主要内容和涉及范围</w:t>
      </w:r>
    </w:p>
    <w:p w:rsidR="00D64DB0" w:rsidRDefault="00D64DB0" w:rsidP="00D64DB0">
      <w:pPr>
        <w:spacing w:line="600" w:lineRule="exact"/>
        <w:ind w:firstLineChars="200" w:firstLine="640"/>
        <w:rPr>
          <w:color w:val="000000" w:themeColor="text1"/>
        </w:rPr>
      </w:pPr>
      <w:r>
        <w:rPr>
          <w:rFonts w:ascii="仿宋_GB2312" w:hAnsi="仿宋_GB2312" w:cs="仿宋_GB2312" w:hint="eastAsia"/>
          <w:color w:val="000000" w:themeColor="text1"/>
          <w:szCs w:val="32"/>
        </w:rPr>
        <w:t>全年支出113.82万元，主要用于人员工资福利支出101.44万元，主要包括：基本工资、津贴补贴、普调增资款、绩效资金、养老保险、职工医保、住房公积金、医疗费等；商品和服务性支出3.22万元，主要包括：办公费、水费、电费、邮电费、公务接待费、工会经费、福利费、其他商品和服务支出等；对个人和家庭的补助1.71万元，主要包括：抚恤金、生活补助、奖励金、其他对个人和家庭的补助；其他</w:t>
      </w:r>
      <w:r>
        <w:rPr>
          <w:rFonts w:ascii="仿宋_GB2312" w:hAnsi="仿宋_GB2312" w:cs="仿宋_GB2312" w:hint="eastAsia"/>
          <w:color w:val="000000" w:themeColor="text1"/>
          <w:szCs w:val="32"/>
        </w:rPr>
        <w:lastRenderedPageBreak/>
        <w:t>支出0.06万元，主要包括：党务支出；项目支出7.39万元，主要包括：实施清水潭码头建设生态补偿人工鱼巢项目和铁路桥建设生态补偿人工鱼巢项目。</w:t>
      </w:r>
    </w:p>
    <w:p w:rsidR="00D64DB0" w:rsidRDefault="00D64DB0" w:rsidP="00D64DB0">
      <w:pPr>
        <w:widowControl/>
        <w:autoSpaceDN w:val="0"/>
        <w:spacing w:line="600" w:lineRule="exact"/>
        <w:ind w:firstLine="645"/>
        <w:rPr>
          <w:rFonts w:ascii="黑体" w:eastAsia="黑体" w:hAnsi="黑体" w:cs="黑体"/>
          <w:color w:val="000000" w:themeColor="text1"/>
          <w:szCs w:val="32"/>
        </w:rPr>
      </w:pPr>
      <w:r>
        <w:rPr>
          <w:rFonts w:ascii="黑体" w:eastAsia="黑体" w:hAnsi="黑体" w:cs="黑体" w:hint="eastAsia"/>
          <w:color w:val="000000" w:themeColor="text1"/>
          <w:kern w:val="0"/>
          <w:szCs w:val="32"/>
        </w:rPr>
        <w:t>二、</w:t>
      </w:r>
      <w:r>
        <w:rPr>
          <w:rFonts w:ascii="黑体" w:eastAsia="黑体" w:hAnsi="黑体" w:cs="黑体" w:hint="eastAsia"/>
          <w:color w:val="000000" w:themeColor="text1"/>
          <w:szCs w:val="32"/>
        </w:rPr>
        <w:t>一般公共预算支出情况</w:t>
      </w:r>
    </w:p>
    <w:p w:rsidR="00D64DB0" w:rsidRDefault="00D64DB0" w:rsidP="00D64DB0">
      <w:pPr>
        <w:spacing w:line="600" w:lineRule="exact"/>
        <w:ind w:firstLineChars="196" w:firstLine="628"/>
        <w:jc w:val="left"/>
        <w:rPr>
          <w:rFonts w:ascii="楷体_GB2312" w:eastAsia="楷体_GB2312" w:hAnsi="楷体_GB2312" w:cs="楷体_GB2312"/>
          <w:b/>
          <w:bCs/>
          <w:color w:val="000000" w:themeColor="text1"/>
          <w:kern w:val="0"/>
          <w:szCs w:val="32"/>
        </w:rPr>
      </w:pPr>
      <w:r>
        <w:rPr>
          <w:rFonts w:ascii="楷体_GB2312" w:eastAsia="楷体_GB2312" w:hAnsi="楷体_GB2312" w:cs="楷体_GB2312" w:hint="eastAsia"/>
          <w:b/>
          <w:bCs/>
          <w:color w:val="000000" w:themeColor="text1"/>
          <w:kern w:val="0"/>
          <w:szCs w:val="32"/>
        </w:rPr>
        <w:t>（一）基本支出情况</w:t>
      </w:r>
    </w:p>
    <w:p w:rsidR="00D64DB0" w:rsidRDefault="00D64DB0" w:rsidP="00D64DB0">
      <w:pPr>
        <w:spacing w:line="600" w:lineRule="exact"/>
        <w:ind w:firstLineChars="200" w:firstLine="640"/>
        <w:rPr>
          <w:rFonts w:ascii="仿宋_GB2312" w:hAnsi="仿宋_GB2312" w:cs="仿宋_GB2312"/>
          <w:color w:val="000000" w:themeColor="text1"/>
          <w:szCs w:val="32"/>
        </w:rPr>
      </w:pPr>
      <w:r>
        <w:rPr>
          <w:rFonts w:ascii="仿宋_GB2312" w:hAnsi="仿宋_GB2312" w:cs="仿宋_GB2312" w:hint="eastAsia"/>
          <w:color w:val="000000" w:themeColor="text1"/>
          <w:szCs w:val="32"/>
        </w:rPr>
        <w:t>全年支出113.82万元，其中工资福利支出101.44万元；商品和服务性支出3.22万元；对个人和家庭的补助1.71万元；其他支出0.06万元；项目支出7.39万元。</w:t>
      </w:r>
    </w:p>
    <w:p w:rsidR="00D64DB0" w:rsidRDefault="00D64DB0" w:rsidP="00D64DB0">
      <w:pPr>
        <w:spacing w:line="600" w:lineRule="exact"/>
        <w:ind w:firstLineChars="200" w:firstLine="640"/>
        <w:jc w:val="left"/>
        <w:rPr>
          <w:rFonts w:ascii="楷体_GB2312" w:eastAsia="楷体_GB2312" w:hAnsi="楷体_GB2312" w:cs="楷体_GB2312"/>
          <w:b/>
          <w:bCs/>
          <w:color w:val="000000" w:themeColor="text1"/>
          <w:kern w:val="0"/>
          <w:szCs w:val="32"/>
        </w:rPr>
      </w:pPr>
      <w:r>
        <w:rPr>
          <w:rFonts w:ascii="楷体_GB2312" w:eastAsia="楷体_GB2312" w:hAnsi="楷体_GB2312" w:cs="楷体_GB2312" w:hint="eastAsia"/>
          <w:b/>
          <w:bCs/>
          <w:color w:val="000000" w:themeColor="text1"/>
          <w:kern w:val="0"/>
          <w:szCs w:val="32"/>
        </w:rPr>
        <w:t>（二）项目支出情况</w:t>
      </w:r>
    </w:p>
    <w:p w:rsidR="00D64DB0" w:rsidRDefault="00D64DB0" w:rsidP="00D64DB0">
      <w:pPr>
        <w:pStyle w:val="a5"/>
        <w:spacing w:after="0" w:line="600" w:lineRule="exact"/>
        <w:ind w:firstLineChars="200" w:firstLine="640"/>
        <w:rPr>
          <w:rFonts w:ascii="仿宋_GB2312" w:hAnsi="仿宋_GB2312" w:cs="仿宋_GB2312"/>
          <w:color w:val="000000" w:themeColor="text1"/>
          <w:szCs w:val="32"/>
        </w:rPr>
      </w:pPr>
      <w:r>
        <w:rPr>
          <w:rFonts w:ascii="仿宋_GB2312" w:hAnsi="仿宋_GB2312" w:cs="仿宋_GB2312" w:hint="eastAsia"/>
          <w:color w:val="000000" w:themeColor="text1"/>
          <w:szCs w:val="32"/>
        </w:rPr>
        <w:t>本单位2023年度未使用区级专项资金。</w:t>
      </w:r>
    </w:p>
    <w:p w:rsidR="00D64DB0" w:rsidRDefault="00D64DB0" w:rsidP="00D64DB0">
      <w:pPr>
        <w:widowControl/>
        <w:autoSpaceDN w:val="0"/>
        <w:spacing w:line="600" w:lineRule="exact"/>
        <w:ind w:firstLineChars="200" w:firstLine="640"/>
        <w:rPr>
          <w:rFonts w:ascii="黑体" w:eastAsia="黑体" w:hAnsi="黑体" w:cs="宋体"/>
          <w:color w:val="000000" w:themeColor="text1"/>
          <w:kern w:val="0"/>
          <w:szCs w:val="32"/>
        </w:rPr>
      </w:pPr>
      <w:r>
        <w:rPr>
          <w:rFonts w:ascii="仿宋_GB2312" w:hAnsi="仿宋_GB2312" w:cs="仿宋_GB2312" w:hint="eastAsia"/>
          <w:color w:val="000000" w:themeColor="text1"/>
          <w:szCs w:val="32"/>
        </w:rPr>
        <w:t>受区畜牧水产事务中心委托，今年我场实施了2个涉水工程生态修复人工增殖项目（资水益阳段黄颡鱼国家级水产种质资源保护区清水潭码头建设工程渔业生态补偿人工鱼巢增殖和新建常德经益阳至长沙铁路工程渔业生态补偿人工鱼巢增殖），安排资金7万元，于4-6月，在资江刘公滩水域设置人工鱼巢7000个，面积840平方米，为鱼类提供了良好的栖息环境和生长、索饵及庇敌的场所，有助于改善了资江水域生态环境。</w:t>
      </w:r>
    </w:p>
    <w:p w:rsidR="00D64DB0" w:rsidRDefault="00D64DB0" w:rsidP="00D64DB0">
      <w:pPr>
        <w:widowControl/>
        <w:autoSpaceDN w:val="0"/>
        <w:spacing w:line="600" w:lineRule="exact"/>
        <w:ind w:firstLineChars="200" w:firstLine="640"/>
        <w:rPr>
          <w:rFonts w:ascii="黑体" w:eastAsia="黑体" w:hAnsi="黑体" w:cs="宋体"/>
          <w:color w:val="000000" w:themeColor="text1"/>
          <w:kern w:val="0"/>
          <w:szCs w:val="32"/>
        </w:rPr>
      </w:pPr>
      <w:r>
        <w:rPr>
          <w:rFonts w:ascii="黑体" w:eastAsia="黑体" w:hAnsi="黑体" w:cs="宋体" w:hint="eastAsia"/>
          <w:color w:val="000000" w:themeColor="text1"/>
          <w:kern w:val="0"/>
          <w:szCs w:val="32"/>
        </w:rPr>
        <w:t>三、部门整体支出绩效情况</w:t>
      </w:r>
    </w:p>
    <w:p w:rsidR="00D64DB0" w:rsidRDefault="00D64DB0" w:rsidP="00D64DB0">
      <w:pPr>
        <w:spacing w:line="600" w:lineRule="exact"/>
        <w:ind w:firstLineChars="196" w:firstLine="628"/>
        <w:rPr>
          <w:rFonts w:ascii="楷体_GB2312" w:eastAsia="楷体_GB2312" w:hAnsi="楷体_GB2312" w:cs="楷体_GB2312"/>
          <w:b/>
          <w:bCs/>
          <w:color w:val="000000" w:themeColor="text1"/>
          <w:kern w:val="0"/>
          <w:szCs w:val="32"/>
        </w:rPr>
      </w:pPr>
      <w:r>
        <w:rPr>
          <w:rFonts w:ascii="楷体_GB2312" w:eastAsia="楷体_GB2312" w:hAnsi="楷体_GB2312" w:cs="楷体_GB2312" w:hint="eastAsia"/>
          <w:b/>
          <w:bCs/>
          <w:color w:val="000000" w:themeColor="text1"/>
          <w:kern w:val="0"/>
          <w:szCs w:val="32"/>
        </w:rPr>
        <w:t>（一）预算支出的绩效目标完成情况，实现产出和取得效益的情况</w:t>
      </w:r>
    </w:p>
    <w:p w:rsidR="00D64DB0" w:rsidRDefault="00D64DB0" w:rsidP="00D64DB0">
      <w:pPr>
        <w:pStyle w:val="1"/>
        <w:spacing w:line="600" w:lineRule="exact"/>
        <w:ind w:firstLineChars="200" w:firstLine="640"/>
        <w:rPr>
          <w:rFonts w:ascii="仿宋_GB2312" w:hAnsi="仿宋_GB2312" w:cs="仿宋_GB2312"/>
          <w:color w:val="000000" w:themeColor="text1"/>
          <w:szCs w:val="32"/>
        </w:rPr>
      </w:pPr>
      <w:r>
        <w:rPr>
          <w:rFonts w:ascii="仿宋_GB2312" w:hAnsi="仿宋_GB2312" w:cs="仿宋_GB2312" w:hint="eastAsia"/>
          <w:b/>
          <w:bCs/>
          <w:color w:val="000000" w:themeColor="text1"/>
          <w:szCs w:val="32"/>
        </w:rPr>
        <w:t>1.强化日常管理。一是</w:t>
      </w:r>
      <w:r>
        <w:rPr>
          <w:rFonts w:ascii="仿宋_GB2312" w:hAnsi="仿宋_GB2312" w:cs="仿宋_GB2312" w:hint="eastAsia"/>
          <w:color w:val="000000" w:themeColor="text1"/>
          <w:szCs w:val="32"/>
        </w:rPr>
        <w:t>加强党员干部教育管理，提高干职工的政治修养和业务能力与服务水平。</w:t>
      </w:r>
      <w:r>
        <w:rPr>
          <w:rFonts w:ascii="仿宋_GB2312" w:hAnsi="仿宋_GB2312" w:cs="仿宋_GB2312" w:hint="eastAsia"/>
          <w:b/>
          <w:bCs/>
          <w:color w:val="000000" w:themeColor="text1"/>
          <w:szCs w:val="32"/>
        </w:rPr>
        <w:t>二是</w:t>
      </w:r>
      <w:r>
        <w:rPr>
          <w:rFonts w:ascii="仿宋_GB2312" w:hAnsi="仿宋_GB2312" w:cs="仿宋_GB2312" w:hint="eastAsia"/>
          <w:color w:val="000000" w:themeColor="text1"/>
          <w:szCs w:val="32"/>
        </w:rPr>
        <w:t>做好场部日常</w:t>
      </w:r>
      <w:r>
        <w:rPr>
          <w:rFonts w:ascii="仿宋_GB2312" w:hAnsi="仿宋_GB2312" w:cs="仿宋_GB2312" w:hint="eastAsia"/>
          <w:color w:val="000000" w:themeColor="text1"/>
          <w:szCs w:val="32"/>
        </w:rPr>
        <w:lastRenderedPageBreak/>
        <w:t>管理，确保各项工作目标顺利完成。</w:t>
      </w:r>
      <w:r>
        <w:rPr>
          <w:rFonts w:ascii="仿宋_GB2312" w:hAnsi="仿宋_GB2312" w:cs="仿宋_GB2312" w:hint="eastAsia"/>
          <w:b/>
          <w:bCs/>
          <w:color w:val="000000" w:themeColor="text1"/>
          <w:szCs w:val="32"/>
        </w:rPr>
        <w:t>三是</w:t>
      </w:r>
      <w:r>
        <w:rPr>
          <w:rFonts w:ascii="仿宋_GB2312" w:hAnsi="仿宋_GB2312" w:cs="仿宋_GB2312" w:hint="eastAsia"/>
          <w:color w:val="000000" w:themeColor="text1"/>
          <w:szCs w:val="32"/>
        </w:rPr>
        <w:t>开源节流，确保确保人员工资及“五险一金”及时足额发放。</w:t>
      </w:r>
    </w:p>
    <w:p w:rsidR="00D64DB0" w:rsidRDefault="00D64DB0" w:rsidP="00D64DB0">
      <w:pPr>
        <w:pStyle w:val="1"/>
        <w:spacing w:line="600" w:lineRule="exact"/>
        <w:ind w:firstLineChars="200" w:firstLine="640"/>
        <w:rPr>
          <w:rFonts w:ascii="仿宋_GB2312" w:hAnsi="仿宋_GB2312" w:cs="仿宋_GB2312"/>
          <w:color w:val="000000" w:themeColor="text1"/>
          <w:szCs w:val="32"/>
        </w:rPr>
      </w:pPr>
      <w:r>
        <w:rPr>
          <w:rFonts w:ascii="仿宋_GB2312" w:hAnsi="仿宋_GB2312" w:cs="仿宋_GB2312" w:hint="eastAsia"/>
          <w:b/>
          <w:bCs/>
          <w:color w:val="000000" w:themeColor="text1"/>
          <w:szCs w:val="32"/>
        </w:rPr>
        <w:t>2.开展养殖技术示范推广等工作。一是</w:t>
      </w:r>
      <w:r>
        <w:rPr>
          <w:rFonts w:ascii="仿宋_GB2312" w:hAnsi="仿宋_GB2312" w:cs="仿宋_GB2312" w:hint="eastAsia"/>
          <w:color w:val="000000" w:themeColor="text1"/>
          <w:szCs w:val="32"/>
        </w:rPr>
        <w:t xml:space="preserve">开展了稻渔综合种养技术示范、推广等工作。通过试验、示范、推广，带动周边18户农民进行了稻渔综合种养，并取得了一定的经济效益和社会效益。 </w:t>
      </w:r>
      <w:r>
        <w:rPr>
          <w:rFonts w:ascii="仿宋_GB2312" w:hAnsi="仿宋_GB2312" w:cs="仿宋_GB2312" w:hint="eastAsia"/>
          <w:b/>
          <w:bCs/>
          <w:color w:val="000000" w:themeColor="text1"/>
          <w:szCs w:val="32"/>
        </w:rPr>
        <w:t>二是</w:t>
      </w:r>
      <w:r>
        <w:rPr>
          <w:rFonts w:ascii="仿宋_GB2312" w:hAnsi="仿宋_GB2312" w:cs="仿宋_GB2312" w:hint="eastAsia"/>
          <w:color w:val="000000" w:themeColor="text1"/>
          <w:szCs w:val="32"/>
        </w:rPr>
        <w:t>开展养殖技术指导。全场3名专业技术人员共联系了24户，指导其生产，取得了较好的社会效益。</w:t>
      </w:r>
      <w:r>
        <w:rPr>
          <w:rFonts w:ascii="仿宋_GB2312" w:hAnsi="仿宋_GB2312" w:cs="仿宋_GB2312" w:hint="eastAsia"/>
          <w:b/>
          <w:bCs/>
          <w:color w:val="000000" w:themeColor="text1"/>
          <w:szCs w:val="32"/>
        </w:rPr>
        <w:t>三是</w:t>
      </w:r>
      <w:r>
        <w:rPr>
          <w:rFonts w:ascii="仿宋_GB2312" w:hAnsi="仿宋_GB2312" w:cs="仿宋_GB2312" w:hint="eastAsia"/>
          <w:color w:val="000000" w:themeColor="text1"/>
          <w:szCs w:val="32"/>
        </w:rPr>
        <w:t xml:space="preserve">开展农业科技培训。全年组织了7场种养技术培训，受训400人次，发放农业技术资料1650份，提高了农户的养殖水平和经营理念。 </w:t>
      </w:r>
    </w:p>
    <w:p w:rsidR="00D64DB0" w:rsidRDefault="00D64DB0" w:rsidP="00D64DB0">
      <w:pPr>
        <w:pStyle w:val="1"/>
        <w:spacing w:line="600" w:lineRule="exact"/>
        <w:ind w:firstLineChars="200" w:firstLine="640"/>
        <w:rPr>
          <w:rFonts w:ascii="仿宋_GB2312" w:hAnsi="仿宋_GB2312" w:cs="仿宋_GB2312"/>
          <w:color w:val="000000" w:themeColor="text1"/>
          <w:szCs w:val="32"/>
        </w:rPr>
      </w:pPr>
      <w:r>
        <w:rPr>
          <w:rFonts w:ascii="仿宋_GB2312" w:hAnsi="仿宋_GB2312" w:cs="仿宋_GB2312" w:hint="eastAsia"/>
          <w:b/>
          <w:bCs/>
          <w:color w:val="000000" w:themeColor="text1"/>
          <w:szCs w:val="32"/>
        </w:rPr>
        <w:t>3.铺设人工鱼巢。</w:t>
      </w:r>
      <w:r>
        <w:rPr>
          <w:rFonts w:ascii="仿宋_GB2312" w:hAnsi="仿宋_GB2312" w:cs="仿宋_GB2312" w:hint="eastAsia"/>
          <w:color w:val="000000" w:themeColor="text1"/>
          <w:szCs w:val="32"/>
        </w:rPr>
        <w:t>在资江刘公滩水域设置人工鱼巢7000个，面积840平方米。设置人工鱼巢，有助于鱼卵附着、孵化，为鱼类提供了良好的栖息环境和生长、索饵及庇敌的场所，有助于改善了资江水域生态环境。</w:t>
      </w:r>
    </w:p>
    <w:p w:rsidR="00D64DB0" w:rsidRDefault="00D64DB0" w:rsidP="00D64DB0">
      <w:pPr>
        <w:spacing w:line="600" w:lineRule="exact"/>
        <w:ind w:firstLine="640"/>
        <w:rPr>
          <w:rFonts w:ascii="仿宋_GB2312" w:hAnsi="仿宋_GB2312" w:cs="仿宋_GB2312"/>
          <w:color w:val="000000" w:themeColor="text1"/>
          <w:szCs w:val="32"/>
        </w:rPr>
      </w:pPr>
      <w:r>
        <w:rPr>
          <w:rFonts w:ascii="仿宋_GB2312" w:hAnsi="仿宋_GB2312" w:cs="仿宋_GB2312" w:hint="eastAsia"/>
          <w:b/>
          <w:color w:val="000000" w:themeColor="text1"/>
          <w:kern w:val="0"/>
          <w:szCs w:val="32"/>
        </w:rPr>
        <w:t>4.开展志愿服务活动。</w:t>
      </w:r>
      <w:r>
        <w:rPr>
          <w:rFonts w:ascii="仿宋_GB2312" w:hAnsi="仿宋_GB2312" w:cs="仿宋_GB2312" w:hint="eastAsia"/>
          <w:color w:val="000000" w:themeColor="text1"/>
          <w:szCs w:val="32"/>
        </w:rPr>
        <w:t>组织党员干部到贺家桥社区开展</w:t>
      </w:r>
      <w:r>
        <w:rPr>
          <w:rFonts w:ascii="仿宋_GB2312" w:hAnsi="宋体" w:cs="宋体" w:hint="eastAsia"/>
          <w:color w:val="000000" w:themeColor="text1"/>
          <w:kern w:val="0"/>
          <w:szCs w:val="32"/>
        </w:rPr>
        <w:t>新时代文明实践、创文巩卫、服务群众等</w:t>
      </w:r>
      <w:r>
        <w:rPr>
          <w:rFonts w:ascii="仿宋_GB2312" w:hAnsi="仿宋_GB2312" w:cs="仿宋_GB2312" w:hint="eastAsia"/>
          <w:color w:val="000000" w:themeColor="text1"/>
          <w:szCs w:val="32"/>
        </w:rPr>
        <w:t>志愿服务活动，进一步提高人民群众的获得感幸福感。</w:t>
      </w:r>
    </w:p>
    <w:p w:rsidR="00D64DB0" w:rsidRDefault="00D64DB0" w:rsidP="00D64DB0">
      <w:pPr>
        <w:pStyle w:val="1"/>
        <w:spacing w:line="600" w:lineRule="exact"/>
        <w:ind w:firstLineChars="200" w:firstLine="640"/>
        <w:rPr>
          <w:rFonts w:ascii="仿宋_GB2312" w:hAnsi="仿宋_GB2312" w:cs="仿宋_GB2312"/>
          <w:color w:val="000000" w:themeColor="text1"/>
          <w:kern w:val="0"/>
          <w:szCs w:val="32"/>
        </w:rPr>
      </w:pPr>
      <w:r>
        <w:rPr>
          <w:rFonts w:ascii="仿宋_GB2312" w:hAnsi="仿宋_GB2312" w:cs="仿宋_GB2312" w:hint="eastAsia"/>
          <w:b/>
          <w:bCs/>
          <w:color w:val="000000" w:themeColor="text1"/>
          <w:szCs w:val="32"/>
        </w:rPr>
        <w:t>5.组织党员干部参加中心工作。</w:t>
      </w:r>
      <w:r>
        <w:rPr>
          <w:rFonts w:ascii="仿宋_GB2312" w:hAnsi="仿宋_GB2312" w:cs="仿宋_GB2312" w:hint="eastAsia"/>
          <w:color w:val="000000" w:themeColor="text1"/>
          <w:szCs w:val="32"/>
        </w:rPr>
        <w:t>组织党员干部参加区畜牧水产中心的乡村振兴、农技推广等工作。</w:t>
      </w:r>
    </w:p>
    <w:p w:rsidR="00D64DB0" w:rsidRDefault="00D64DB0" w:rsidP="00D64DB0">
      <w:pPr>
        <w:spacing w:line="600" w:lineRule="exact"/>
        <w:ind w:firstLineChars="196" w:firstLine="628"/>
        <w:rPr>
          <w:rFonts w:ascii="楷体_GB2312" w:eastAsia="楷体_GB2312" w:hAnsi="楷体_GB2312" w:cs="楷体_GB2312"/>
          <w:b/>
          <w:bCs/>
          <w:color w:val="000000" w:themeColor="text1"/>
          <w:kern w:val="0"/>
          <w:szCs w:val="32"/>
        </w:rPr>
      </w:pPr>
      <w:r>
        <w:rPr>
          <w:rFonts w:ascii="楷体_GB2312" w:eastAsia="楷体_GB2312" w:hAnsi="楷体_GB2312" w:cs="楷体_GB2312" w:hint="eastAsia"/>
          <w:b/>
          <w:bCs/>
          <w:color w:val="000000" w:themeColor="text1"/>
          <w:kern w:val="0"/>
          <w:szCs w:val="32"/>
        </w:rPr>
        <w:t>（二）未实现既定绩效目标或未完成指标任务的分析说明</w:t>
      </w:r>
    </w:p>
    <w:p w:rsidR="00D64DB0" w:rsidRDefault="00D64DB0" w:rsidP="00D64DB0">
      <w:pPr>
        <w:spacing w:line="600" w:lineRule="exact"/>
        <w:ind w:firstLineChars="196" w:firstLine="627"/>
        <w:rPr>
          <w:rFonts w:ascii="仿宋_GB2312" w:hAnsi="仿宋_GB2312" w:cs="仿宋_GB2312"/>
          <w:color w:val="000000" w:themeColor="text1"/>
          <w:kern w:val="0"/>
          <w:szCs w:val="32"/>
        </w:rPr>
      </w:pPr>
      <w:r>
        <w:rPr>
          <w:rFonts w:ascii="仿宋_GB2312" w:hAnsi="仿宋_GB2312" w:cs="仿宋_GB2312" w:hint="eastAsia"/>
          <w:color w:val="000000" w:themeColor="text1"/>
          <w:kern w:val="0"/>
          <w:szCs w:val="32"/>
        </w:rPr>
        <w:t>基本实现既定绩效目标或指标任务，但在提高养殖场（户）经济效益方面还不太理想，主要是现在畜禽水产品产</w:t>
      </w:r>
      <w:r>
        <w:rPr>
          <w:rFonts w:ascii="仿宋_GB2312" w:hAnsi="仿宋_GB2312" w:cs="仿宋_GB2312" w:hint="eastAsia"/>
          <w:color w:val="000000" w:themeColor="text1"/>
          <w:kern w:val="0"/>
          <w:szCs w:val="32"/>
        </w:rPr>
        <w:lastRenderedPageBreak/>
        <w:t>能严重过剩，畜禽水产品市场价格一直低迷，市场价格基本在养殖成本左右波动，养殖效益一直不高，打击了养殖场（户）养殖的积极性，影响了畜禽水产品持续稳定供应。</w:t>
      </w:r>
    </w:p>
    <w:p w:rsidR="00D64DB0" w:rsidRDefault="00D64DB0" w:rsidP="00D64DB0">
      <w:pPr>
        <w:spacing w:line="600" w:lineRule="exact"/>
        <w:ind w:firstLineChars="196" w:firstLine="628"/>
        <w:rPr>
          <w:rFonts w:ascii="仿宋_GB2312" w:hAnsi="仿宋_GB2312" w:cs="仿宋_GB2312"/>
          <w:color w:val="000000" w:themeColor="text1"/>
          <w:kern w:val="0"/>
          <w:szCs w:val="32"/>
        </w:rPr>
      </w:pPr>
      <w:r>
        <w:rPr>
          <w:rFonts w:ascii="楷体_GB2312" w:eastAsia="楷体_GB2312" w:hAnsi="楷体_GB2312" w:cs="楷体_GB2312" w:hint="eastAsia"/>
          <w:b/>
          <w:bCs/>
          <w:color w:val="000000" w:themeColor="text1"/>
          <w:kern w:val="0"/>
          <w:szCs w:val="32"/>
        </w:rPr>
        <w:t>（三）</w:t>
      </w:r>
      <w:r>
        <w:rPr>
          <w:rFonts w:ascii="楷体_GB2312" w:eastAsia="楷体_GB2312" w:hAnsi="楷体_GB2312" w:cs="楷体_GB2312" w:hint="eastAsia"/>
          <w:b/>
          <w:bCs/>
          <w:color w:val="000000" w:themeColor="text1"/>
          <w:spacing w:val="-6"/>
          <w:kern w:val="0"/>
          <w:szCs w:val="32"/>
        </w:rPr>
        <w:t>部门（单位）整体及核心业务实施效果</w:t>
      </w:r>
    </w:p>
    <w:p w:rsidR="00D64DB0" w:rsidRDefault="00D64DB0" w:rsidP="00D64DB0">
      <w:pPr>
        <w:spacing w:line="600" w:lineRule="exact"/>
        <w:ind w:firstLineChars="200" w:firstLine="616"/>
        <w:rPr>
          <w:rFonts w:ascii="仿宋_GB2312" w:hAnsi="仿宋_GB2312" w:cs="仿宋_GB2312"/>
          <w:color w:val="000000" w:themeColor="text1"/>
          <w:spacing w:val="-6"/>
          <w:kern w:val="0"/>
          <w:szCs w:val="32"/>
        </w:rPr>
      </w:pPr>
      <w:r>
        <w:rPr>
          <w:rFonts w:ascii="仿宋_GB2312" w:hAnsi="仿宋_GB2312" w:cs="仿宋_GB2312" w:hint="eastAsia"/>
          <w:b/>
          <w:bCs/>
          <w:color w:val="000000" w:themeColor="text1"/>
          <w:spacing w:val="-6"/>
          <w:kern w:val="0"/>
          <w:szCs w:val="32"/>
        </w:rPr>
        <w:t>1.运行成本。</w:t>
      </w:r>
      <w:r>
        <w:rPr>
          <w:rFonts w:ascii="仿宋_GB2312" w:hAnsi="仿宋_GB2312" w:cs="仿宋_GB2312" w:hint="eastAsia"/>
          <w:color w:val="000000" w:themeColor="text1"/>
          <w:spacing w:val="-6"/>
          <w:kern w:val="0"/>
          <w:szCs w:val="32"/>
        </w:rPr>
        <w:t>本单位按照预算科目与资金，严格控制支出项目与资金，运行成本控制良好。</w:t>
      </w:r>
    </w:p>
    <w:p w:rsidR="00D64DB0" w:rsidRDefault="00D64DB0" w:rsidP="00D64DB0">
      <w:pPr>
        <w:spacing w:line="600" w:lineRule="exact"/>
        <w:ind w:firstLineChars="200" w:firstLine="616"/>
        <w:rPr>
          <w:rFonts w:ascii="仿宋_GB2312" w:hAnsi="仿宋_GB2312" w:cs="仿宋_GB2312"/>
          <w:color w:val="000000" w:themeColor="text1"/>
          <w:spacing w:val="-6"/>
          <w:kern w:val="0"/>
          <w:szCs w:val="32"/>
        </w:rPr>
      </w:pPr>
      <w:r>
        <w:rPr>
          <w:rFonts w:ascii="仿宋_GB2312" w:hAnsi="仿宋_GB2312" w:cs="仿宋_GB2312" w:hint="eastAsia"/>
          <w:b/>
          <w:bCs/>
          <w:color w:val="000000" w:themeColor="text1"/>
          <w:spacing w:val="-6"/>
          <w:kern w:val="0"/>
          <w:szCs w:val="32"/>
        </w:rPr>
        <w:t>2.管理效率。</w:t>
      </w:r>
      <w:r>
        <w:rPr>
          <w:rFonts w:ascii="仿宋_GB2312" w:hAnsi="仿宋_GB2312" w:cs="仿宋_GB2312" w:hint="eastAsia"/>
          <w:color w:val="000000" w:themeColor="text1"/>
          <w:spacing w:val="-6"/>
          <w:kern w:val="0"/>
          <w:szCs w:val="32"/>
        </w:rPr>
        <w:t>严格按照年初制定的计划组织实施，实施中发现偏差时，能及时进行调整。管理效率得到了较大提升。</w:t>
      </w:r>
    </w:p>
    <w:p w:rsidR="00D64DB0" w:rsidRDefault="00D64DB0" w:rsidP="00D64DB0">
      <w:pPr>
        <w:spacing w:line="600" w:lineRule="exact"/>
        <w:ind w:firstLineChars="200" w:firstLine="616"/>
        <w:rPr>
          <w:rFonts w:ascii="仿宋_GB2312" w:hAnsi="仿宋_GB2312" w:cs="仿宋_GB2312"/>
          <w:color w:val="000000" w:themeColor="text1"/>
          <w:spacing w:val="-6"/>
          <w:kern w:val="0"/>
          <w:szCs w:val="32"/>
        </w:rPr>
      </w:pPr>
      <w:r>
        <w:rPr>
          <w:rFonts w:ascii="仿宋_GB2312" w:hAnsi="仿宋_GB2312" w:cs="仿宋_GB2312" w:hint="eastAsia"/>
          <w:b/>
          <w:bCs/>
          <w:color w:val="000000" w:themeColor="text1"/>
          <w:spacing w:val="-6"/>
          <w:kern w:val="0"/>
          <w:szCs w:val="32"/>
        </w:rPr>
        <w:t>3.履职效能。</w:t>
      </w:r>
      <w:r>
        <w:rPr>
          <w:rFonts w:ascii="仿宋_GB2312" w:hAnsi="仿宋_GB2312" w:cs="仿宋_GB2312" w:hint="eastAsia"/>
          <w:color w:val="000000" w:themeColor="text1"/>
          <w:spacing w:val="-6"/>
          <w:kern w:val="0"/>
          <w:szCs w:val="32"/>
        </w:rPr>
        <w:t>加强干职工专业知识和职业道德培训，提高了干职工业务能力、服务意识与服务水平。大力开展特种养殖技术示范与推广等工作。较好地履行了特种养殖技术示范与推广职能。</w:t>
      </w:r>
    </w:p>
    <w:p w:rsidR="00D64DB0" w:rsidRDefault="00D64DB0" w:rsidP="00D64DB0">
      <w:pPr>
        <w:spacing w:line="600" w:lineRule="exact"/>
        <w:ind w:firstLineChars="200" w:firstLine="616"/>
        <w:rPr>
          <w:rFonts w:ascii="仿宋_GB2312" w:hAnsi="仿宋_GB2312" w:cs="仿宋_GB2312"/>
          <w:color w:val="000000" w:themeColor="text1"/>
          <w:spacing w:val="-6"/>
          <w:kern w:val="0"/>
          <w:szCs w:val="32"/>
        </w:rPr>
      </w:pPr>
      <w:r>
        <w:rPr>
          <w:rFonts w:ascii="仿宋_GB2312" w:hAnsi="仿宋_GB2312" w:cs="仿宋_GB2312" w:hint="eastAsia"/>
          <w:b/>
          <w:bCs/>
          <w:color w:val="000000" w:themeColor="text1"/>
          <w:spacing w:val="-6"/>
          <w:kern w:val="0"/>
          <w:szCs w:val="32"/>
        </w:rPr>
        <w:t>4.社会效应。</w:t>
      </w:r>
      <w:r>
        <w:rPr>
          <w:rFonts w:ascii="仿宋_GB2312" w:hAnsi="仿宋_GB2312" w:cs="仿宋_GB2312" w:hint="eastAsia"/>
          <w:color w:val="000000" w:themeColor="text1"/>
          <w:spacing w:val="-6"/>
          <w:kern w:val="0"/>
          <w:szCs w:val="32"/>
        </w:rPr>
        <w:t>通过稻渔综合种养技术示范与推广、养殖技术指导、农业技术培训，养殖场（户）养殖技术与生产经营理念得到了提升，为人民群众提供了多品种、优质的畜禽水产品，满足了人民群众对优质畜禽水产品的需求。</w:t>
      </w:r>
    </w:p>
    <w:p w:rsidR="00D64DB0" w:rsidRDefault="00D64DB0" w:rsidP="00D64DB0">
      <w:pPr>
        <w:spacing w:line="600" w:lineRule="exact"/>
        <w:ind w:firstLineChars="200" w:firstLine="616"/>
        <w:rPr>
          <w:rFonts w:ascii="仿宋_GB2312" w:hAnsi="仿宋_GB2312" w:cs="仿宋_GB2312"/>
          <w:color w:val="000000" w:themeColor="text1"/>
          <w:spacing w:val="-6"/>
          <w:kern w:val="0"/>
          <w:szCs w:val="32"/>
        </w:rPr>
      </w:pPr>
      <w:r>
        <w:rPr>
          <w:rFonts w:ascii="仿宋_GB2312" w:hAnsi="仿宋_GB2312" w:cs="仿宋_GB2312" w:hint="eastAsia"/>
          <w:b/>
          <w:bCs/>
          <w:color w:val="000000" w:themeColor="text1"/>
          <w:spacing w:val="-6"/>
          <w:kern w:val="0"/>
          <w:szCs w:val="32"/>
        </w:rPr>
        <w:t>5.可持续发展能力。</w:t>
      </w:r>
      <w:r>
        <w:rPr>
          <w:rFonts w:ascii="仿宋_GB2312" w:hAnsi="仿宋_GB2312" w:cs="仿宋_GB2312" w:hint="eastAsia"/>
          <w:color w:val="000000" w:themeColor="text1"/>
          <w:spacing w:val="-6"/>
          <w:kern w:val="0"/>
          <w:szCs w:val="32"/>
        </w:rPr>
        <w:t>通过技术示范与推广、养殖技术指导、农业技术培训，养殖场（户）养殖技术与生产经营理念得到了提升，全区畜禽水产养殖可持续发展不断增强。</w:t>
      </w:r>
    </w:p>
    <w:p w:rsidR="00D64DB0" w:rsidRDefault="00D64DB0" w:rsidP="00D64DB0">
      <w:pPr>
        <w:spacing w:line="600" w:lineRule="exact"/>
        <w:ind w:firstLineChars="200" w:firstLine="616"/>
        <w:rPr>
          <w:rFonts w:ascii="仿宋_GB2312" w:hAnsi="仿宋_GB2312" w:cs="仿宋_GB2312"/>
          <w:color w:val="000000" w:themeColor="text1"/>
          <w:spacing w:val="-6"/>
          <w:kern w:val="0"/>
          <w:szCs w:val="32"/>
        </w:rPr>
      </w:pPr>
      <w:r>
        <w:rPr>
          <w:rFonts w:ascii="仿宋_GB2312" w:hAnsi="仿宋_GB2312" w:cs="仿宋_GB2312" w:hint="eastAsia"/>
          <w:b/>
          <w:bCs/>
          <w:color w:val="000000" w:themeColor="text1"/>
          <w:spacing w:val="-6"/>
          <w:kern w:val="0"/>
          <w:szCs w:val="32"/>
        </w:rPr>
        <w:t>6.服务对象满意度。</w:t>
      </w:r>
      <w:r>
        <w:rPr>
          <w:rFonts w:ascii="仿宋_GB2312" w:hAnsi="仿宋_GB2312" w:cs="仿宋_GB2312" w:hint="eastAsia"/>
          <w:color w:val="000000" w:themeColor="text1"/>
          <w:spacing w:val="-6"/>
          <w:kern w:val="0"/>
          <w:szCs w:val="32"/>
        </w:rPr>
        <w:t>经抽查，全区 养殖场（户）对我场的满意度为96%。</w:t>
      </w:r>
    </w:p>
    <w:p w:rsidR="00D64DB0" w:rsidRDefault="00D64DB0" w:rsidP="00D64DB0">
      <w:pPr>
        <w:spacing w:line="600" w:lineRule="exact"/>
        <w:ind w:firstLineChars="200" w:firstLine="616"/>
        <w:rPr>
          <w:rFonts w:ascii="楷体_GB2312" w:eastAsia="楷体_GB2312" w:hAnsi="楷体_GB2312" w:cs="楷体_GB2312"/>
          <w:b/>
          <w:bCs/>
          <w:color w:val="000000" w:themeColor="text1"/>
          <w:spacing w:val="-6"/>
          <w:kern w:val="0"/>
          <w:szCs w:val="32"/>
        </w:rPr>
      </w:pPr>
      <w:r>
        <w:rPr>
          <w:rFonts w:ascii="楷体_GB2312" w:eastAsia="楷体_GB2312" w:hAnsi="楷体_GB2312" w:cs="楷体_GB2312" w:hint="eastAsia"/>
          <w:b/>
          <w:bCs/>
          <w:color w:val="000000" w:themeColor="text1"/>
          <w:spacing w:val="-6"/>
          <w:kern w:val="0"/>
          <w:szCs w:val="32"/>
        </w:rPr>
        <w:t>（四）加强部门整体支出绩效管理的举措</w:t>
      </w:r>
    </w:p>
    <w:p w:rsidR="00D64DB0" w:rsidRDefault="00D64DB0" w:rsidP="00D64DB0">
      <w:pPr>
        <w:spacing w:line="600" w:lineRule="exact"/>
        <w:ind w:firstLineChars="200" w:firstLine="640"/>
        <w:rPr>
          <w:rFonts w:ascii="仿宋_GB2312" w:hAnsi="仿宋_GB2312" w:cs="仿宋_GB2312"/>
          <w:color w:val="000000" w:themeColor="text1"/>
          <w:kern w:val="0"/>
          <w:szCs w:val="32"/>
        </w:rPr>
      </w:pPr>
      <w:r>
        <w:rPr>
          <w:rFonts w:ascii="仿宋_GB2312" w:hAnsi="仿宋_GB2312" w:cs="仿宋_GB2312" w:hint="eastAsia"/>
          <w:b/>
          <w:bCs/>
          <w:color w:val="000000" w:themeColor="text1"/>
          <w:kern w:val="0"/>
          <w:szCs w:val="32"/>
        </w:rPr>
        <w:t>一是</w:t>
      </w:r>
      <w:r>
        <w:rPr>
          <w:rFonts w:ascii="仿宋_GB2312" w:hAnsi="仿宋_GB2312" w:cs="仿宋_GB2312" w:hint="eastAsia"/>
          <w:color w:val="000000" w:themeColor="text1"/>
          <w:szCs w:val="32"/>
        </w:rPr>
        <w:t>加强业务知识和相关法律法规学习</w:t>
      </w:r>
      <w:r>
        <w:rPr>
          <w:rFonts w:ascii="仿宋_GB2312" w:hAnsi="仿宋_GB2312" w:cs="仿宋_GB2312" w:hint="eastAsia"/>
          <w:color w:val="000000" w:themeColor="text1"/>
          <w:kern w:val="0"/>
          <w:szCs w:val="32"/>
        </w:rPr>
        <w:t>，提高业务能力</w:t>
      </w:r>
      <w:r>
        <w:rPr>
          <w:rFonts w:ascii="仿宋_GB2312" w:hAnsi="仿宋_GB2312" w:cs="仿宋_GB2312" w:hint="eastAsia"/>
          <w:color w:val="000000" w:themeColor="text1"/>
          <w:kern w:val="0"/>
          <w:szCs w:val="32"/>
        </w:rPr>
        <w:lastRenderedPageBreak/>
        <w:t>和绩效管理水平；</w:t>
      </w:r>
      <w:r>
        <w:rPr>
          <w:rFonts w:ascii="仿宋_GB2312" w:hAnsi="仿宋_GB2312" w:cs="仿宋_GB2312" w:hint="eastAsia"/>
          <w:b/>
          <w:bCs/>
          <w:color w:val="000000" w:themeColor="text1"/>
          <w:kern w:val="0"/>
          <w:szCs w:val="32"/>
        </w:rPr>
        <w:t>二是</w:t>
      </w:r>
      <w:r>
        <w:rPr>
          <w:rFonts w:ascii="仿宋_GB2312" w:hAnsi="仿宋_GB2312" w:cs="仿宋_GB2312" w:hint="eastAsia"/>
          <w:color w:val="000000" w:themeColor="text1"/>
          <w:kern w:val="0"/>
          <w:szCs w:val="32"/>
        </w:rPr>
        <w:t>加强预算管理，严格按照预算科目与资金使用。</w:t>
      </w:r>
      <w:r>
        <w:rPr>
          <w:rFonts w:ascii="仿宋_GB2312" w:hAnsi="仿宋_GB2312" w:cs="仿宋_GB2312" w:hint="eastAsia"/>
          <w:b/>
          <w:bCs/>
          <w:color w:val="000000" w:themeColor="text1"/>
          <w:kern w:val="0"/>
          <w:szCs w:val="32"/>
        </w:rPr>
        <w:t>三是</w:t>
      </w:r>
      <w:r>
        <w:rPr>
          <w:rFonts w:ascii="仿宋_GB2312" w:hAnsi="仿宋_GB2312" w:cs="仿宋_GB2312" w:hint="eastAsia"/>
          <w:color w:val="000000" w:themeColor="text1"/>
          <w:kern w:val="0"/>
          <w:szCs w:val="32"/>
        </w:rPr>
        <w:t>严格履职，积极开展养殖技术示范、推广等工作。</w:t>
      </w:r>
    </w:p>
    <w:p w:rsidR="00D64DB0" w:rsidRDefault="00D64DB0" w:rsidP="00D64DB0">
      <w:pPr>
        <w:widowControl/>
        <w:autoSpaceDN w:val="0"/>
        <w:spacing w:line="600" w:lineRule="exact"/>
        <w:ind w:firstLineChars="200" w:firstLine="640"/>
        <w:rPr>
          <w:rFonts w:ascii="黑体" w:eastAsia="黑体" w:hAnsi="黑体" w:cs="宋体"/>
          <w:color w:val="000000" w:themeColor="text1"/>
          <w:kern w:val="0"/>
          <w:szCs w:val="32"/>
        </w:rPr>
      </w:pPr>
      <w:r>
        <w:rPr>
          <w:rFonts w:ascii="黑体" w:eastAsia="黑体" w:hAnsi="黑体" w:cs="宋体" w:hint="eastAsia"/>
          <w:color w:val="000000" w:themeColor="text1"/>
          <w:kern w:val="0"/>
          <w:szCs w:val="32"/>
        </w:rPr>
        <w:t>四、总体评价和自评得分情况</w:t>
      </w:r>
    </w:p>
    <w:p w:rsidR="00D64DB0" w:rsidRDefault="00D64DB0" w:rsidP="00D64DB0">
      <w:pPr>
        <w:spacing w:line="600" w:lineRule="exact"/>
        <w:ind w:firstLineChars="196" w:firstLine="627"/>
        <w:rPr>
          <w:rFonts w:ascii="仿宋_GB2312" w:hAnsi="仿宋_GB2312" w:cs="仿宋_GB2312"/>
          <w:color w:val="000000" w:themeColor="text1"/>
          <w:kern w:val="0"/>
          <w:szCs w:val="32"/>
        </w:rPr>
      </w:pPr>
      <w:r>
        <w:rPr>
          <w:rFonts w:ascii="仿宋_GB2312" w:hAnsi="仿宋_GB2312" w:cs="仿宋_GB2312" w:hint="eastAsia"/>
          <w:color w:val="000000" w:themeColor="text1"/>
          <w:kern w:val="0"/>
          <w:szCs w:val="32"/>
        </w:rPr>
        <w:t>2023年，我场通过积极作为，强化制度建设，增强内部管理，较好的完成了年度工作目标。通过加强预算收支管理，不断建立健全内部管理制度，梳理内部管理流程，部门整体支出管理水平得到提升。根据部门整体支出绩效评价指标体系，我单位2023年度评价得分为95分。</w:t>
      </w:r>
    </w:p>
    <w:p w:rsidR="00D64DB0" w:rsidRDefault="00D64DB0" w:rsidP="00D64DB0">
      <w:pPr>
        <w:spacing w:line="600" w:lineRule="exact"/>
        <w:ind w:firstLineChars="196" w:firstLine="627"/>
        <w:rPr>
          <w:rFonts w:ascii="仿宋_GB2312" w:hAnsi="仿宋_GB2312" w:cs="仿宋_GB2312"/>
          <w:color w:val="000000" w:themeColor="text1"/>
          <w:kern w:val="0"/>
          <w:szCs w:val="32"/>
        </w:rPr>
      </w:pPr>
      <w:r>
        <w:rPr>
          <w:rFonts w:ascii="仿宋_GB2312" w:hAnsi="仿宋_GB2312" w:cs="仿宋_GB2312" w:hint="eastAsia"/>
          <w:color w:val="000000" w:themeColor="text1"/>
          <w:kern w:val="0"/>
          <w:szCs w:val="32"/>
        </w:rPr>
        <w:t>通过绩效自评，进一步掌握了资金使用情况和取得的效果， 总结了专项资金管理经验，认识到了工作中存在的问题和不足， 为今后完善年初预算编制、加强资金使用管理、健全资金支出项 目、提高资金绩效管理、加大资金使用效益工作提供了重要的参考依据绩效自评结果公开情况。</w:t>
      </w:r>
    </w:p>
    <w:p w:rsidR="00D64DB0" w:rsidRDefault="00D64DB0" w:rsidP="00D64DB0">
      <w:pPr>
        <w:pStyle w:val="a6"/>
        <w:spacing w:line="600" w:lineRule="exact"/>
        <w:ind w:firstLine="640"/>
        <w:jc w:val="left"/>
        <w:rPr>
          <w:rFonts w:ascii="Times New Roman" w:eastAsia="黑体" w:hAnsi="Times New Roman"/>
          <w:color w:val="000000" w:themeColor="text1"/>
          <w:szCs w:val="32"/>
        </w:rPr>
      </w:pPr>
      <w:r>
        <w:rPr>
          <w:rFonts w:ascii="黑体" w:eastAsia="黑体" w:hAnsi="黑体" w:cs="宋体" w:hint="eastAsia"/>
          <w:color w:val="000000" w:themeColor="text1"/>
          <w:kern w:val="0"/>
          <w:szCs w:val="32"/>
        </w:rPr>
        <w:t>五、</w:t>
      </w:r>
      <w:r>
        <w:rPr>
          <w:rFonts w:ascii="Times New Roman" w:eastAsia="黑体" w:hAnsi="Times New Roman" w:hint="eastAsia"/>
          <w:color w:val="000000" w:themeColor="text1"/>
          <w:szCs w:val="32"/>
        </w:rPr>
        <w:t>存在的问题及原因分析</w:t>
      </w:r>
    </w:p>
    <w:p w:rsidR="00D64DB0" w:rsidRDefault="00D64DB0" w:rsidP="00D64DB0">
      <w:pPr>
        <w:spacing w:line="600" w:lineRule="exact"/>
        <w:ind w:firstLineChars="200" w:firstLine="640"/>
        <w:jc w:val="left"/>
        <w:rPr>
          <w:rFonts w:ascii="仿宋_GB2312" w:hAnsi="仿宋_GB2312" w:cs="仿宋_GB2312"/>
          <w:color w:val="000000" w:themeColor="text1"/>
          <w:kern w:val="0"/>
          <w:szCs w:val="32"/>
        </w:rPr>
      </w:pPr>
      <w:r w:rsidRPr="008E66CD">
        <w:rPr>
          <w:rFonts w:ascii="仿宋_GB2312" w:hAnsi="仿宋_GB2312" w:cs="仿宋_GB2312" w:hint="eastAsia"/>
          <w:color w:val="000000" w:themeColor="text1"/>
          <w:kern w:val="0"/>
          <w:szCs w:val="32"/>
        </w:rPr>
        <w:t>存在</w:t>
      </w:r>
      <w:r>
        <w:rPr>
          <w:rFonts w:ascii="仿宋_GB2312" w:hAnsi="仿宋_GB2312" w:cs="仿宋_GB2312" w:hint="eastAsia"/>
          <w:color w:val="000000" w:themeColor="text1"/>
          <w:kern w:val="0"/>
          <w:szCs w:val="32"/>
        </w:rPr>
        <w:t>人员经费支出大于预算的问题。原因是：一是2023年受区畜牧水产事务中心委托，我场实施了7万元的人工鱼巢项目。二是本年度发放了2022、2023年普调增资款。三是本年度发放了2022年及2023年借调到中心人员的绩效资金，四是本年度发放了2024年1月份工资。故而人员经费支出大于预算金额。</w:t>
      </w:r>
    </w:p>
    <w:p w:rsidR="00D64DB0" w:rsidRDefault="00D64DB0" w:rsidP="00D64DB0">
      <w:pPr>
        <w:spacing w:line="600" w:lineRule="exact"/>
        <w:ind w:firstLineChars="200" w:firstLine="640"/>
        <w:jc w:val="left"/>
        <w:rPr>
          <w:rFonts w:eastAsia="黑体"/>
          <w:color w:val="000000" w:themeColor="text1"/>
          <w:szCs w:val="32"/>
        </w:rPr>
      </w:pPr>
      <w:r>
        <w:rPr>
          <w:rFonts w:eastAsia="黑体" w:hint="eastAsia"/>
          <w:color w:val="000000" w:themeColor="text1"/>
          <w:szCs w:val="32"/>
        </w:rPr>
        <w:t>六、下一步改进措施</w:t>
      </w:r>
    </w:p>
    <w:p w:rsidR="00D64DB0" w:rsidRDefault="00D64DB0" w:rsidP="00D64DB0">
      <w:pPr>
        <w:widowControl/>
        <w:spacing w:line="600" w:lineRule="exact"/>
        <w:ind w:firstLineChars="200" w:firstLine="640"/>
        <w:rPr>
          <w:rFonts w:ascii="仿宋_GB2312" w:hAnsi="仿宋_GB2312" w:cs="仿宋_GB2312"/>
          <w:color w:val="000000" w:themeColor="text1"/>
          <w:szCs w:val="32"/>
        </w:rPr>
      </w:pPr>
      <w:r>
        <w:rPr>
          <w:rFonts w:ascii="仿宋_GB2312" w:hAnsi="仿宋_GB2312" w:cs="仿宋_GB2312" w:hint="eastAsia"/>
          <w:b/>
          <w:bCs/>
          <w:color w:val="000000" w:themeColor="text1"/>
          <w:szCs w:val="32"/>
        </w:rPr>
        <w:lastRenderedPageBreak/>
        <w:t>一是</w:t>
      </w:r>
      <w:r>
        <w:rPr>
          <w:rFonts w:ascii="仿宋_GB2312" w:hAnsi="仿宋_GB2312" w:cs="仿宋_GB2312" w:hint="eastAsia"/>
          <w:color w:val="000000" w:themeColor="text1"/>
          <w:szCs w:val="32"/>
        </w:rPr>
        <w:t>加强业务知识和相关法律法规学习，不断提高业务能力和绩效管理水平；</w:t>
      </w:r>
      <w:r>
        <w:rPr>
          <w:rFonts w:ascii="仿宋_GB2312" w:hAnsi="仿宋_GB2312" w:cs="仿宋_GB2312" w:hint="eastAsia"/>
          <w:b/>
          <w:bCs/>
          <w:color w:val="000000" w:themeColor="text1"/>
          <w:szCs w:val="32"/>
        </w:rPr>
        <w:t>二是</w:t>
      </w:r>
      <w:r>
        <w:rPr>
          <w:rFonts w:ascii="仿宋_GB2312" w:hAnsi="仿宋_GB2312" w:cs="仿宋_GB2312" w:hint="eastAsia"/>
          <w:color w:val="000000" w:themeColor="text1"/>
          <w:szCs w:val="32"/>
        </w:rPr>
        <w:t>加强预算管理，严格按照预算科目与资金使用，确因进行预算调整时，及时办理预算调整相关手续并在资阳区政府官网上公布。</w:t>
      </w:r>
      <w:r>
        <w:rPr>
          <w:rFonts w:ascii="仿宋_GB2312" w:hAnsi="仿宋_GB2312" w:cs="仿宋_GB2312" w:hint="eastAsia"/>
          <w:b/>
          <w:bCs/>
          <w:color w:val="000000" w:themeColor="text1"/>
          <w:szCs w:val="32"/>
        </w:rPr>
        <w:t>三是</w:t>
      </w:r>
      <w:r>
        <w:rPr>
          <w:rFonts w:ascii="仿宋_GB2312" w:hAnsi="仿宋_GB2312" w:cs="仿宋_GB2312" w:hint="eastAsia"/>
          <w:color w:val="000000" w:themeColor="text1"/>
          <w:szCs w:val="32"/>
        </w:rPr>
        <w:t>加强绩效管理，严格按照年度计划开展业务工作，发现偏差时及时调整。</w:t>
      </w:r>
    </w:p>
    <w:p w:rsidR="00D64DB0" w:rsidRDefault="00D64DB0" w:rsidP="00D64DB0">
      <w:pPr>
        <w:widowControl/>
        <w:spacing w:line="600" w:lineRule="exact"/>
        <w:ind w:firstLine="645"/>
        <w:jc w:val="left"/>
        <w:rPr>
          <w:rFonts w:eastAsia="黑体"/>
          <w:color w:val="000000" w:themeColor="text1"/>
          <w:szCs w:val="32"/>
        </w:rPr>
      </w:pPr>
      <w:r>
        <w:rPr>
          <w:rFonts w:eastAsia="黑体" w:hint="eastAsia"/>
          <w:color w:val="000000" w:themeColor="text1"/>
          <w:szCs w:val="32"/>
        </w:rPr>
        <w:t>七、整体支出绩效自评结果拟应用和公开情况。</w:t>
      </w:r>
    </w:p>
    <w:p w:rsidR="00D64DB0" w:rsidRDefault="00D64DB0" w:rsidP="00D64DB0">
      <w:pPr>
        <w:spacing w:line="600" w:lineRule="exact"/>
        <w:ind w:firstLineChars="200" w:firstLine="640"/>
        <w:rPr>
          <w:rFonts w:ascii="仿宋" w:eastAsia="仿宋" w:hAnsi="仿宋" w:cs="仿宋"/>
          <w:color w:val="000000" w:themeColor="text1"/>
          <w:szCs w:val="32"/>
        </w:rPr>
      </w:pPr>
      <w:r>
        <w:rPr>
          <w:rFonts w:ascii="仿宋_GB2312" w:hAnsi="仿宋_GB2312" w:cs="仿宋_GB2312" w:hint="eastAsia"/>
          <w:color w:val="000000" w:themeColor="text1"/>
          <w:szCs w:val="32"/>
        </w:rPr>
        <w:t>此次绩效自评报告将在资阳区政府官网上予以全文公布，向社会公开，广泛接受群众监督。</w:t>
      </w:r>
    </w:p>
    <w:p w:rsidR="00D64DB0" w:rsidRDefault="00D64DB0" w:rsidP="00D64DB0">
      <w:pPr>
        <w:widowControl/>
        <w:spacing w:line="600" w:lineRule="exact"/>
        <w:jc w:val="left"/>
        <w:rPr>
          <w:rFonts w:ascii="仿宋_GB2312" w:hAnsi="仿宋_GB2312" w:cs="仿宋_GB2312"/>
          <w:color w:val="000000" w:themeColor="text1"/>
          <w:szCs w:val="32"/>
        </w:rPr>
      </w:pPr>
    </w:p>
    <w:p w:rsidR="00D64DB0" w:rsidRDefault="00D64DB0" w:rsidP="00D64DB0">
      <w:pPr>
        <w:widowControl/>
        <w:spacing w:line="600" w:lineRule="exact"/>
        <w:ind w:firstLineChars="200" w:firstLine="640"/>
        <w:jc w:val="left"/>
        <w:rPr>
          <w:rFonts w:ascii="仿宋_GB2312" w:hAnsi="仿宋_GB2312" w:cs="仿宋_GB2312"/>
          <w:color w:val="000000" w:themeColor="text1"/>
          <w:szCs w:val="32"/>
        </w:rPr>
      </w:pPr>
      <w:r>
        <w:rPr>
          <w:rFonts w:ascii="仿宋_GB2312" w:hAnsi="仿宋_GB2312" w:cs="仿宋_GB2312" w:hint="eastAsia"/>
          <w:color w:val="000000" w:themeColor="text1"/>
          <w:szCs w:val="32"/>
        </w:rPr>
        <w:t>附件：1.部门整体支出绩效评价基础数据表</w:t>
      </w:r>
    </w:p>
    <w:p w:rsidR="00D64DB0" w:rsidRDefault="00D64DB0" w:rsidP="00D64DB0">
      <w:pPr>
        <w:widowControl/>
        <w:spacing w:line="600" w:lineRule="exact"/>
        <w:ind w:firstLineChars="500" w:firstLine="1600"/>
        <w:jc w:val="left"/>
        <w:rPr>
          <w:rFonts w:ascii="仿宋_GB2312" w:hAnsi="仿宋_GB2312" w:cs="仿宋_GB2312"/>
          <w:color w:val="000000" w:themeColor="text1"/>
          <w:szCs w:val="32"/>
        </w:rPr>
      </w:pPr>
      <w:r>
        <w:rPr>
          <w:rFonts w:ascii="仿宋_GB2312" w:hAnsi="仿宋_GB2312" w:cs="仿宋_GB2312" w:hint="eastAsia"/>
          <w:color w:val="000000" w:themeColor="text1"/>
          <w:szCs w:val="32"/>
        </w:rPr>
        <w:t>2.部门整体支出绩效自评表</w:t>
      </w:r>
    </w:p>
    <w:p w:rsidR="00D64DB0" w:rsidRDefault="00D64DB0" w:rsidP="00D64DB0">
      <w:pPr>
        <w:spacing w:line="600" w:lineRule="exact"/>
        <w:ind w:firstLineChars="496" w:firstLine="1587"/>
        <w:rPr>
          <w:rFonts w:ascii="仿宋_GB2312" w:hAnsi="仿宋_GB2312" w:cs="仿宋_GB2312"/>
          <w:color w:val="000000" w:themeColor="text1"/>
          <w:kern w:val="0"/>
          <w:szCs w:val="32"/>
        </w:rPr>
      </w:pPr>
      <w:r>
        <w:rPr>
          <w:rFonts w:ascii="仿宋_GB2312" w:hAnsi="仿宋_GB2312" w:cs="仿宋_GB2312" w:hint="eastAsia"/>
          <w:color w:val="000000" w:themeColor="text1"/>
          <w:szCs w:val="32"/>
        </w:rPr>
        <w:t>3.</w:t>
      </w:r>
      <w:r>
        <w:rPr>
          <w:rFonts w:ascii="仿宋_GB2312" w:hAnsi="仿宋_GB2312" w:cs="仿宋_GB2312" w:hint="eastAsia"/>
          <w:color w:val="000000" w:themeColor="text1"/>
          <w:kern w:val="0"/>
          <w:szCs w:val="32"/>
        </w:rPr>
        <w:t>其他材料</w:t>
      </w:r>
    </w:p>
    <w:p w:rsidR="00D64DB0" w:rsidRDefault="00D64DB0" w:rsidP="00D64DB0">
      <w:pPr>
        <w:pStyle w:val="a5"/>
        <w:rPr>
          <w:rFonts w:ascii="仿宋_GB2312" w:hAnsi="仿宋_GB2312" w:cs="仿宋_GB2312"/>
          <w:color w:val="000000" w:themeColor="text1"/>
          <w:kern w:val="0"/>
          <w:szCs w:val="32"/>
        </w:rPr>
      </w:pPr>
    </w:p>
    <w:p w:rsidR="00D64DB0" w:rsidRDefault="00D64DB0" w:rsidP="00D64DB0">
      <w:pPr>
        <w:pStyle w:val="a5"/>
        <w:rPr>
          <w:rFonts w:ascii="仿宋_GB2312" w:hAnsi="仿宋_GB2312" w:cs="仿宋_GB2312"/>
          <w:color w:val="000000" w:themeColor="text1"/>
          <w:kern w:val="0"/>
          <w:szCs w:val="32"/>
        </w:rPr>
      </w:pPr>
    </w:p>
    <w:p w:rsidR="00D64DB0" w:rsidRDefault="00D64DB0" w:rsidP="00D64DB0">
      <w:pPr>
        <w:pStyle w:val="a5"/>
        <w:rPr>
          <w:rFonts w:ascii="仿宋_GB2312" w:hAnsi="仿宋_GB2312" w:cs="仿宋_GB2312"/>
          <w:color w:val="000000" w:themeColor="text1"/>
          <w:kern w:val="0"/>
          <w:szCs w:val="32"/>
        </w:rPr>
      </w:pPr>
    </w:p>
    <w:p w:rsidR="00D64DB0" w:rsidRDefault="00D64DB0" w:rsidP="00D64DB0">
      <w:pPr>
        <w:pStyle w:val="a5"/>
        <w:rPr>
          <w:rFonts w:ascii="仿宋_GB2312" w:hAnsi="仿宋_GB2312" w:cs="仿宋_GB2312"/>
          <w:color w:val="000000" w:themeColor="text1"/>
          <w:kern w:val="0"/>
          <w:szCs w:val="32"/>
        </w:rPr>
      </w:pPr>
    </w:p>
    <w:p w:rsidR="00D64DB0" w:rsidRDefault="00D64DB0" w:rsidP="00D64DB0">
      <w:pPr>
        <w:pStyle w:val="a5"/>
        <w:rPr>
          <w:rFonts w:ascii="仿宋_GB2312" w:hAnsi="仿宋_GB2312" w:cs="仿宋_GB2312"/>
          <w:color w:val="000000" w:themeColor="text1"/>
          <w:kern w:val="0"/>
          <w:szCs w:val="32"/>
        </w:rPr>
      </w:pPr>
    </w:p>
    <w:p w:rsidR="00D64DB0" w:rsidRDefault="00D64DB0" w:rsidP="00D64DB0">
      <w:pPr>
        <w:pStyle w:val="a5"/>
        <w:rPr>
          <w:rFonts w:ascii="仿宋_GB2312" w:hAnsi="仿宋_GB2312" w:cs="仿宋_GB2312"/>
          <w:color w:val="000000" w:themeColor="text1"/>
          <w:kern w:val="0"/>
          <w:szCs w:val="32"/>
        </w:rPr>
      </w:pPr>
    </w:p>
    <w:p w:rsidR="00D64DB0" w:rsidRDefault="00D64DB0" w:rsidP="00D64DB0">
      <w:pPr>
        <w:pStyle w:val="a5"/>
        <w:rPr>
          <w:rFonts w:ascii="仿宋_GB2312" w:hAnsi="仿宋_GB2312" w:cs="仿宋_GB2312"/>
          <w:color w:val="000000" w:themeColor="text1"/>
          <w:kern w:val="0"/>
          <w:szCs w:val="32"/>
        </w:rPr>
      </w:pPr>
    </w:p>
    <w:p w:rsidR="00D64DB0" w:rsidRDefault="00D64DB0" w:rsidP="00D64DB0">
      <w:pPr>
        <w:pStyle w:val="a5"/>
        <w:rPr>
          <w:rFonts w:ascii="仿宋_GB2312" w:hAnsi="仿宋_GB2312" w:cs="仿宋_GB2312"/>
          <w:color w:val="000000" w:themeColor="text1"/>
          <w:kern w:val="0"/>
          <w:szCs w:val="32"/>
        </w:rPr>
      </w:pPr>
    </w:p>
    <w:p w:rsidR="009902D9" w:rsidRDefault="009902D9"/>
    <w:sectPr w:rsidR="009902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02D9" w:rsidRDefault="009902D9" w:rsidP="00D64DB0">
      <w:r>
        <w:separator/>
      </w:r>
    </w:p>
  </w:endnote>
  <w:endnote w:type="continuationSeparator" w:id="1">
    <w:p w:rsidR="009902D9" w:rsidRDefault="009902D9" w:rsidP="00D64D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楷体_GB2312">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02D9" w:rsidRDefault="009902D9" w:rsidP="00D64DB0">
      <w:r>
        <w:separator/>
      </w:r>
    </w:p>
  </w:footnote>
  <w:footnote w:type="continuationSeparator" w:id="1">
    <w:p w:rsidR="009902D9" w:rsidRDefault="009902D9" w:rsidP="00D64DB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64DB0"/>
    <w:rsid w:val="009902D9"/>
    <w:rsid w:val="00D64D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D64DB0"/>
    <w:pPr>
      <w:widowControl w:val="0"/>
      <w:jc w:val="both"/>
    </w:pPr>
    <w:rPr>
      <w:rFonts w:ascii="Calibri" w:eastAsia="仿宋_GB2312" w:hAnsi="Calibri"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64DB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64DB0"/>
    <w:rPr>
      <w:sz w:val="18"/>
      <w:szCs w:val="18"/>
    </w:rPr>
  </w:style>
  <w:style w:type="paragraph" w:styleId="a4">
    <w:name w:val="footer"/>
    <w:basedOn w:val="a"/>
    <w:link w:val="Char0"/>
    <w:uiPriority w:val="99"/>
    <w:semiHidden/>
    <w:unhideWhenUsed/>
    <w:rsid w:val="00D64DB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64DB0"/>
    <w:rPr>
      <w:sz w:val="18"/>
      <w:szCs w:val="18"/>
    </w:rPr>
  </w:style>
  <w:style w:type="paragraph" w:styleId="a5">
    <w:name w:val="Body Text"/>
    <w:basedOn w:val="a"/>
    <w:link w:val="Char1"/>
    <w:autoRedefine/>
    <w:uiPriority w:val="99"/>
    <w:unhideWhenUsed/>
    <w:qFormat/>
    <w:rsid w:val="00D64DB0"/>
    <w:pPr>
      <w:spacing w:after="120"/>
    </w:pPr>
  </w:style>
  <w:style w:type="character" w:customStyle="1" w:styleId="Char1">
    <w:name w:val="正文文本 Char"/>
    <w:basedOn w:val="a0"/>
    <w:link w:val="a5"/>
    <w:uiPriority w:val="99"/>
    <w:rsid w:val="00D64DB0"/>
    <w:rPr>
      <w:rFonts w:ascii="Calibri" w:eastAsia="仿宋_GB2312" w:hAnsi="Calibri" w:cs="Times New Roman"/>
      <w:sz w:val="32"/>
      <w:szCs w:val="20"/>
    </w:rPr>
  </w:style>
  <w:style w:type="paragraph" w:styleId="1">
    <w:name w:val="toc 1"/>
    <w:basedOn w:val="a"/>
    <w:next w:val="a"/>
    <w:autoRedefine/>
    <w:uiPriority w:val="39"/>
    <w:unhideWhenUsed/>
    <w:qFormat/>
    <w:rsid w:val="00D64DB0"/>
  </w:style>
  <w:style w:type="paragraph" w:styleId="a6">
    <w:name w:val="List Paragraph"/>
    <w:basedOn w:val="a"/>
    <w:autoRedefine/>
    <w:uiPriority w:val="99"/>
    <w:qFormat/>
    <w:rsid w:val="00D64DB0"/>
    <w:pPr>
      <w:ind w:firstLineChars="200" w:firstLine="420"/>
    </w:pPr>
    <w:rPr>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418</Words>
  <Characters>2389</Characters>
  <Application>Microsoft Office Word</Application>
  <DocSecurity>0</DocSecurity>
  <Lines>19</Lines>
  <Paragraphs>5</Paragraphs>
  <ScaleCrop>false</ScaleCrop>
  <Company>Microsoft Corp.</Company>
  <LinksUpToDate>false</LinksUpToDate>
  <CharactersWithSpaces>2802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tx</dc:creator>
  <cp:keywords/>
  <dc:description/>
  <cp:lastModifiedBy>tx</cp:lastModifiedBy>
  <cp:revision>2</cp:revision>
  <dcterms:created xsi:type="dcterms:W3CDTF">2024-05-28T07:58:00Z</dcterms:created>
  <dcterms:modified xsi:type="dcterms:W3CDTF">2024-05-28T08:02:00Z</dcterms:modified>
</cp:coreProperties>
</file>