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原版宋体" w:hAnsi="原版宋体" w:eastAsia="方正小标宋简体" w:cs="方正小标宋简体"/>
          <w:sz w:val="44"/>
          <w:szCs w:val="44"/>
        </w:rPr>
      </w:pPr>
      <w:r>
        <w:rPr>
          <w:rFonts w:hint="eastAsia" w:ascii="原版宋体" w:hAnsi="原版宋体" w:eastAsia="方正小标宋简体" w:cs="方正小标宋简体"/>
          <w:sz w:val="44"/>
          <w:szCs w:val="44"/>
          <w:lang w:val="en-US" w:eastAsia="zh-CN"/>
        </w:rPr>
        <w:t>资阳区本级财政2023</w:t>
      </w:r>
      <w:r>
        <w:rPr>
          <w:rFonts w:hint="eastAsia" w:ascii="原版宋体" w:hAnsi="原版宋体" w:eastAsia="方正小标宋简体" w:cs="方正小标宋简体"/>
          <w:sz w:val="44"/>
          <w:szCs w:val="44"/>
        </w:rPr>
        <w:t>年度</w:t>
      </w:r>
    </w:p>
    <w:p>
      <w:pPr>
        <w:widowControl/>
        <w:spacing w:line="600" w:lineRule="exact"/>
        <w:jc w:val="center"/>
        <w:rPr>
          <w:rFonts w:ascii="原版宋体" w:hAnsi="原版宋体" w:eastAsia="方正小标宋简体" w:cs="方正小标宋简体"/>
          <w:sz w:val="44"/>
          <w:szCs w:val="44"/>
        </w:rPr>
      </w:pPr>
      <w:r>
        <w:rPr>
          <w:rFonts w:hint="eastAsia" w:ascii="原版宋体" w:hAnsi="原版宋体" w:eastAsia="方正小标宋简体" w:cs="方正小标宋简体"/>
          <w:sz w:val="44"/>
          <w:szCs w:val="44"/>
        </w:rPr>
        <w:t>绩效自评报告</w:t>
      </w:r>
      <w:bookmarkStart w:id="0" w:name="_GoBack"/>
      <w:bookmarkEnd w:id="0"/>
      <w:r>
        <w:rPr>
          <w:rFonts w:hint="eastAsia" w:ascii="原版宋体" w:hAnsi="原版宋体" w:eastAsia="方正小标宋简体" w:cs="方正小标宋简体"/>
          <w:sz w:val="44"/>
          <w:szCs w:val="44"/>
        </w:rPr>
        <w:t>（</w:t>
      </w:r>
      <w:r>
        <w:rPr>
          <w:rFonts w:hint="eastAsia" w:ascii="原版宋体" w:hAnsi="原版宋体" w:eastAsia="方正小标宋简体" w:cs="方正小标宋简体"/>
          <w:sz w:val="44"/>
          <w:szCs w:val="44"/>
          <w:lang w:val="en-US" w:eastAsia="zh-CN"/>
        </w:rPr>
        <w:t>卫生应急</w:t>
      </w:r>
      <w:r>
        <w:rPr>
          <w:rFonts w:hint="eastAsia" w:ascii="原版宋体" w:hAnsi="原版宋体" w:eastAsia="方正小标宋简体" w:cs="方正小标宋简体"/>
          <w:sz w:val="44"/>
          <w:szCs w:val="44"/>
        </w:rPr>
        <w:t>）</w:t>
      </w:r>
    </w:p>
    <w:p>
      <w:pPr>
        <w:widowControl/>
        <w:spacing w:line="240" w:lineRule="auto"/>
        <w:ind w:left="640"/>
        <w:rPr>
          <w:rFonts w:ascii="原版宋体" w:hAnsi="原版宋体" w:eastAsia="黑体" w:cs="黑体"/>
          <w:szCs w:val="32"/>
        </w:rPr>
      </w:pPr>
    </w:p>
    <w:p>
      <w:pPr>
        <w:widowControl/>
        <w:spacing w:line="240" w:lineRule="auto"/>
        <w:ind w:left="640"/>
        <w:rPr>
          <w:rFonts w:ascii="原版宋体" w:hAnsi="原版宋体" w:eastAsia="黑体" w:cs="黑体"/>
          <w:szCs w:val="32"/>
        </w:rPr>
      </w:pPr>
      <w:r>
        <w:rPr>
          <w:rFonts w:hint="eastAsia" w:ascii="原版宋体" w:hAnsi="原版宋体" w:eastAsia="黑体" w:cs="黑体"/>
          <w:szCs w:val="32"/>
        </w:rPr>
        <w:t>一、绩效目标分解下达情况</w:t>
      </w:r>
    </w:p>
    <w:p>
      <w:pPr>
        <w:shd w:val="clear" w:color="auto" w:fill="FFFFFF"/>
        <w:spacing w:line="600" w:lineRule="exact"/>
        <w:ind w:firstLine="640" w:firstLineChars="200"/>
        <w:rPr>
          <w:rFonts w:ascii="仿宋" w:hAnsi="仿宋" w:eastAsia="仿宋" w:cs="仿宋"/>
          <w:color w:val="000000" w:themeColor="text1"/>
          <w:spacing w:val="0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pacing w:val="0"/>
          <w:kern w:val="0"/>
          <w:szCs w:val="32"/>
          <w:lang w:eastAsia="zh-CN"/>
        </w:rPr>
        <w:t>2023</w:t>
      </w:r>
      <w:r>
        <w:rPr>
          <w:rFonts w:hint="eastAsia" w:ascii="仿宋" w:hAnsi="仿宋" w:eastAsia="仿宋" w:cs="仿宋"/>
          <w:spacing w:val="0"/>
          <w:kern w:val="0"/>
          <w:szCs w:val="32"/>
        </w:rPr>
        <w:t>年</w:t>
      </w:r>
      <w:r>
        <w:rPr>
          <w:rFonts w:hint="eastAsia" w:ascii="仿宋" w:hAnsi="仿宋" w:eastAsia="仿宋" w:cs="仿宋"/>
          <w:spacing w:val="0"/>
          <w:kern w:val="0"/>
          <w:szCs w:val="32"/>
          <w:lang w:val="en-US" w:eastAsia="zh-CN"/>
        </w:rPr>
        <w:t>度收到资阳区本级财政卫生应急</w:t>
      </w:r>
      <w:r>
        <w:rPr>
          <w:rFonts w:hint="eastAsia" w:ascii="仿宋" w:hAnsi="仿宋" w:eastAsia="仿宋" w:cs="仿宋"/>
          <w:spacing w:val="0"/>
          <w:kern w:val="0"/>
          <w:szCs w:val="32"/>
        </w:rPr>
        <w:t>资金</w:t>
      </w:r>
      <w:r>
        <w:rPr>
          <w:rFonts w:hint="eastAsia" w:ascii="仿宋" w:hAnsi="仿宋" w:eastAsia="仿宋" w:cs="仿宋"/>
          <w:spacing w:val="0"/>
          <w:kern w:val="0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pacing w:val="0"/>
          <w:kern w:val="0"/>
          <w:szCs w:val="32"/>
        </w:rPr>
        <w:t>万元</w:t>
      </w:r>
      <w:r>
        <w:rPr>
          <w:rFonts w:hint="eastAsia" w:ascii="仿宋" w:hAnsi="仿宋" w:eastAsia="仿宋" w:cstheme="minorBidi"/>
          <w:spacing w:val="0"/>
          <w:szCs w:val="32"/>
        </w:rPr>
        <w:t>资金到位率100%</w:t>
      </w:r>
      <w:r>
        <w:rPr>
          <w:rFonts w:hint="eastAsia" w:ascii="仿宋" w:hAnsi="仿宋" w:eastAsia="仿宋" w:cs="仿宋"/>
          <w:spacing w:val="0"/>
          <w:kern w:val="0"/>
          <w:szCs w:val="32"/>
        </w:rPr>
        <w:t>，</w:t>
      </w:r>
      <w:r>
        <w:rPr>
          <w:rFonts w:hint="eastAsia" w:ascii="仿宋" w:hAnsi="仿宋" w:eastAsia="仿宋" w:cs="仿宋"/>
          <w:color w:val="000000" w:themeColor="text1"/>
          <w:spacing w:val="0"/>
          <w:kern w:val="0"/>
          <w:szCs w:val="32"/>
          <w14:textFill>
            <w14:solidFill>
              <w14:schemeClr w14:val="tx1"/>
            </w14:solidFill>
          </w14:textFill>
        </w:rPr>
        <w:t>严格按照上级文件要求及时下拨，做到专款专用。</w:t>
      </w:r>
    </w:p>
    <w:p>
      <w:pPr>
        <w:shd w:val="clear" w:color="auto" w:fill="FFFFFF"/>
        <w:spacing w:line="600" w:lineRule="exact"/>
        <w:ind w:firstLine="640" w:firstLineChars="200"/>
        <w:rPr>
          <w:rFonts w:ascii="仿宋" w:hAnsi="仿宋" w:eastAsia="仿宋" w:cstheme="minorBidi"/>
          <w:spacing w:val="0"/>
          <w:szCs w:val="32"/>
        </w:rPr>
      </w:pPr>
      <w:r>
        <w:rPr>
          <w:rFonts w:hint="eastAsia" w:ascii="仿宋" w:hAnsi="仿宋" w:eastAsia="仿宋" w:cstheme="minorBidi"/>
          <w:spacing w:val="0"/>
          <w:szCs w:val="32"/>
        </w:rPr>
        <w:t>建立和规范专项资金管理制度，明确专项资金使用范围，严格规范专项资金的审批程序，切实做好专项资金专款专用，严禁专项资金挪作他用。同时完善财务管理制度，严格规范现金使用的范围，尽量避免大额付现，确保单位资产安全和完整。</w:t>
      </w:r>
    </w:p>
    <w:p>
      <w:pPr>
        <w:widowControl/>
        <w:spacing w:line="240" w:lineRule="auto"/>
        <w:ind w:left="640"/>
        <w:rPr>
          <w:rFonts w:ascii="原版宋体" w:hAnsi="原版宋体" w:eastAsia="黑体" w:cs="黑体"/>
          <w:szCs w:val="32"/>
        </w:rPr>
      </w:pPr>
      <w:r>
        <w:rPr>
          <w:rFonts w:hint="eastAsia" w:ascii="原版宋体" w:hAnsi="原版宋体" w:eastAsia="黑体" w:cs="黑体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9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制度建设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局成立了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重大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公共卫生项目工作领导小组， 由区卫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局局长任组长，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副局长任副组长，局机关相关职能科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室负责人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项目实施单位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一把手为成员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。领导小组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下设办公室,具体负责项目工作的组织实施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，建立了联席会议制度，定期召开联席会议，及时解决项目实施中的各种问题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9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方案制定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根据上级要求，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卫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健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局和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项目实施单位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共同研究制定了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各项目实施方案，成立了领导小组和技术小组，提出了质量管理要求，规范资金使用等。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9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人员培训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各项目方案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技术指导小组，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全面负责对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培训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指导，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基层医疗机构开展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本单位工作人员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及辖区内乡村医生培训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，通过系列培训的开展，为高质量完成项目工作培养了一批精干的服务队伍，提升了服务能力与服务水平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9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督导考核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在区项目领导小组办公室的统一组织下，各项目实施中进行督导，年终实施项目评估与考核，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考核结果与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各项目单位年度绩效考核和年终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项目资金的拨付严格挂钩。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9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项目实施效果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突发公共卫生事件应急预案体系完整率达100%，突发公共卫生事件模拟演练指数大于0.9，传染病控制类应急物品储备齐全率达75%，突发公共卫生事件规范处置指数大于0.7，突发公共卫生事件报告及时率100%，应急相关信息网络直报率100%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hd w:val="clear" w:color="auto" w:fill="FFFFFF"/>
        <w:spacing w:line="600" w:lineRule="exact"/>
        <w:ind w:firstLine="616" w:firstLineChars="200"/>
        <w:rPr>
          <w:rFonts w:ascii="原版宋体" w:hAnsi="原版宋体" w:eastAsia="黑体" w:cs="黑体"/>
          <w:szCs w:val="32"/>
        </w:rPr>
      </w:pPr>
      <w:r>
        <w:rPr>
          <w:rFonts w:hint="eastAsia" w:ascii="原版宋体" w:hAnsi="原版宋体" w:eastAsia="黑体" w:cs="黑体"/>
          <w:szCs w:val="32"/>
        </w:rPr>
        <w:t>三、偏离绩效目标的原因和下一步改进措施</w:t>
      </w:r>
    </w:p>
    <w:p>
      <w:pPr>
        <w:pStyle w:val="7"/>
        <w:tabs>
          <w:tab w:val="left" w:pos="662"/>
        </w:tabs>
        <w:spacing w:after="180" w:line="580" w:lineRule="exact"/>
        <w:ind w:left="140" w:firstLine="643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bidi="ar-SA"/>
          <w14:textFill>
            <w14:solidFill>
              <w14:schemeClr w14:val="tx1"/>
            </w14:solidFill>
          </w14:textFill>
        </w:rPr>
        <w:t>1、绩效指标完成情况。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bidi="ar-SA"/>
          <w14:textFill>
            <w14:solidFill>
              <w14:schemeClr w14:val="tx1"/>
            </w14:solidFill>
          </w14:textFill>
        </w:rPr>
        <w:t>区疾控中心每年定期对辖区内各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基层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bidi="ar-SA"/>
          <w14:textFill>
            <w14:solidFill>
              <w14:schemeClr w14:val="tx1"/>
            </w14:solidFill>
          </w14:textFill>
        </w:rPr>
        <w:t>单位进行了督导和培训，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应急事件处置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bidi="ar-SA"/>
          <w14:textFill>
            <w14:solidFill>
              <w14:schemeClr w14:val="tx1"/>
            </w14:solidFill>
          </w14:textFill>
        </w:rPr>
        <w:t>的整体质量指标良好，全年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突发公共卫生事件处置达到绩效考核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bidi="ar-SA"/>
          <w14:textFill>
            <w14:solidFill>
              <w14:schemeClr w14:val="tx1"/>
            </w14:solidFill>
          </w14:textFill>
        </w:rPr>
        <w:t>的要求。</w:t>
      </w:r>
    </w:p>
    <w:p>
      <w:pPr>
        <w:ind w:firstLine="643" w:firstLineChars="200"/>
        <w:rPr>
          <w:rFonts w:ascii="仿宋" w:hAnsi="仿宋" w:eastAsia="仿宋" w:cs="仿宋"/>
          <w:spacing w:val="0"/>
          <w:szCs w:val="32"/>
        </w:rPr>
      </w:pPr>
      <w:r>
        <w:rPr>
          <w:rFonts w:hint="eastAsia" w:ascii="楷体" w:hAnsi="楷体" w:eastAsia="楷体" w:cs="楷体"/>
          <w:b/>
          <w:bCs/>
          <w:color w:val="000000" w:themeColor="text1"/>
          <w:spacing w:val="0"/>
          <w:kern w:val="0"/>
          <w:szCs w:val="32"/>
          <w14:textFill>
            <w14:solidFill>
              <w14:schemeClr w14:val="tx1"/>
            </w14:solidFill>
          </w14:textFill>
        </w:rPr>
        <w:t>2、存在的问题、困难。</w:t>
      </w:r>
      <w:r>
        <w:rPr>
          <w:rFonts w:hint="eastAsia" w:ascii="仿宋" w:hAnsi="仿宋" w:eastAsia="仿宋" w:cs="仿宋"/>
          <w:spacing w:val="0"/>
          <w:szCs w:val="32"/>
        </w:rPr>
        <w:t>经费保障不足，</w:t>
      </w:r>
      <w:r>
        <w:rPr>
          <w:rFonts w:hint="eastAsia" w:ascii="仿宋" w:hAnsi="仿宋" w:eastAsia="仿宋" w:cs="仿宋"/>
          <w:spacing w:val="0"/>
          <w:szCs w:val="32"/>
          <w:lang w:eastAsia="zh-CN"/>
        </w:rPr>
        <w:t>突发公共卫生事件</w:t>
      </w:r>
      <w:r>
        <w:rPr>
          <w:rFonts w:hint="eastAsia" w:ascii="仿宋" w:hAnsi="仿宋" w:eastAsia="仿宋" w:cs="仿宋"/>
          <w:spacing w:val="0"/>
          <w:szCs w:val="32"/>
        </w:rPr>
        <w:t>工作是一项专业性强、涉及面广，耗费人力物力财力的工作，因区财力不足，给予此项工作保障力度不大，此项工作经费落实不到位，导致工作比较被动。另外，队伍建设不强。基层医疗机构</w:t>
      </w:r>
      <w:r>
        <w:rPr>
          <w:rFonts w:hint="eastAsia" w:ascii="仿宋" w:hAnsi="仿宋" w:eastAsia="仿宋" w:cs="仿宋"/>
          <w:spacing w:val="0"/>
          <w:szCs w:val="32"/>
          <w:lang w:val="en-US" w:eastAsia="zh-CN"/>
        </w:rPr>
        <w:t>传染病防控</w:t>
      </w:r>
      <w:r>
        <w:rPr>
          <w:rFonts w:hint="eastAsia" w:ascii="仿宋" w:hAnsi="仿宋" w:eastAsia="仿宋" w:cs="仿宋"/>
          <w:spacing w:val="0"/>
          <w:szCs w:val="32"/>
        </w:rPr>
        <w:t>专干人员变动太频繁，导致工作不熟练，造成该项工作无法按质按量完成，给疾控中心该项工作的开展造成很大压力。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rPr>
          <w:rFonts w:ascii="仿宋" w:hAnsi="仿宋" w:eastAsia="仿宋" w:cs="仿宋"/>
          <w:spacing w:val="0"/>
          <w:szCs w:val="32"/>
        </w:rPr>
      </w:pPr>
      <w:r>
        <w:rPr>
          <w:rFonts w:hint="eastAsia" w:ascii="楷体" w:hAnsi="楷体" w:eastAsia="楷体" w:cs="楷体"/>
          <w:b/>
          <w:bCs/>
          <w:color w:val="000000" w:themeColor="text1"/>
          <w:spacing w:val="0"/>
          <w:kern w:val="0"/>
          <w:szCs w:val="32"/>
          <w14:textFill>
            <w14:solidFill>
              <w14:schemeClr w14:val="tx1"/>
            </w14:solidFill>
          </w14:textFill>
        </w:rPr>
        <w:t>3、下一步改进措施。</w:t>
      </w:r>
      <w:r>
        <w:rPr>
          <w:rFonts w:hint="eastAsia" w:ascii="仿宋" w:hAnsi="仿宋" w:eastAsia="仿宋" w:cs="仿宋"/>
          <w:spacing w:val="0"/>
          <w:szCs w:val="32"/>
        </w:rPr>
        <w:t>建议将</w:t>
      </w:r>
      <w:r>
        <w:rPr>
          <w:rFonts w:hint="eastAsia" w:ascii="仿宋" w:hAnsi="仿宋" w:eastAsia="仿宋" w:cs="仿宋"/>
          <w:spacing w:val="0"/>
          <w:szCs w:val="32"/>
          <w:lang w:eastAsia="zh-CN"/>
        </w:rPr>
        <w:t>突发公共卫生事件</w:t>
      </w:r>
      <w:r>
        <w:rPr>
          <w:rFonts w:hint="eastAsia" w:ascii="仿宋" w:hAnsi="仿宋" w:eastAsia="仿宋" w:cs="仿宋"/>
          <w:spacing w:val="0"/>
          <w:szCs w:val="32"/>
        </w:rPr>
        <w:t>工作纳入</w:t>
      </w:r>
      <w:r>
        <w:rPr>
          <w:rFonts w:hint="eastAsia" w:ascii="仿宋" w:hAnsi="仿宋" w:eastAsia="仿宋" w:cs="仿宋"/>
          <w:spacing w:val="0"/>
          <w:szCs w:val="32"/>
          <w:lang w:val="en-US" w:eastAsia="zh-CN"/>
        </w:rPr>
        <w:t>政府</w:t>
      </w:r>
      <w:r>
        <w:rPr>
          <w:rFonts w:hint="eastAsia" w:ascii="仿宋" w:hAnsi="仿宋" w:eastAsia="仿宋" w:cs="仿宋"/>
          <w:spacing w:val="0"/>
          <w:szCs w:val="32"/>
        </w:rPr>
        <w:t>考核的内容之一，并作为绩效考核的重要指标，增强</w:t>
      </w:r>
      <w:r>
        <w:rPr>
          <w:rFonts w:hint="eastAsia" w:ascii="仿宋" w:hAnsi="仿宋" w:eastAsia="仿宋" w:cs="仿宋"/>
          <w:spacing w:val="0"/>
          <w:szCs w:val="32"/>
          <w:lang w:val="en-US" w:eastAsia="zh-CN"/>
        </w:rPr>
        <w:t>各职能部门</w:t>
      </w:r>
      <w:r>
        <w:rPr>
          <w:rFonts w:hint="eastAsia" w:ascii="仿宋" w:hAnsi="仿宋" w:eastAsia="仿宋" w:cs="仿宋"/>
          <w:spacing w:val="0"/>
          <w:szCs w:val="32"/>
        </w:rPr>
        <w:t>对</w:t>
      </w:r>
      <w:r>
        <w:rPr>
          <w:rFonts w:hint="eastAsia" w:ascii="仿宋" w:hAnsi="仿宋" w:eastAsia="仿宋" w:cs="仿宋"/>
          <w:spacing w:val="0"/>
          <w:szCs w:val="32"/>
          <w:lang w:eastAsia="zh-CN"/>
        </w:rPr>
        <w:t>突发公共卫生事件</w:t>
      </w:r>
      <w:r>
        <w:rPr>
          <w:rFonts w:hint="eastAsia" w:ascii="仿宋" w:hAnsi="仿宋" w:eastAsia="仿宋" w:cs="仿宋"/>
          <w:spacing w:val="0"/>
          <w:szCs w:val="32"/>
        </w:rPr>
        <w:t>工作的重视程度，减少我区</w:t>
      </w:r>
      <w:r>
        <w:rPr>
          <w:rFonts w:hint="eastAsia" w:ascii="仿宋" w:hAnsi="仿宋" w:eastAsia="仿宋" w:cs="仿宋"/>
          <w:spacing w:val="0"/>
          <w:szCs w:val="32"/>
          <w:lang w:val="en-US" w:eastAsia="zh-CN"/>
        </w:rPr>
        <w:t>公共卫生事件的发生，加快我区突发公共卫生事件的处置速度，将各方面影响控制在最小范围内</w:t>
      </w:r>
      <w:r>
        <w:rPr>
          <w:rFonts w:hint="eastAsia" w:ascii="仿宋" w:hAnsi="仿宋" w:eastAsia="仿宋" w:cs="仿宋"/>
          <w:spacing w:val="0"/>
          <w:szCs w:val="32"/>
        </w:rPr>
        <w:t>，</w:t>
      </w:r>
      <w:r>
        <w:rPr>
          <w:rFonts w:hint="eastAsia" w:ascii="仿宋" w:hAnsi="仿宋" w:eastAsia="仿宋" w:cs="仿宋"/>
          <w:spacing w:val="0"/>
          <w:szCs w:val="32"/>
          <w:lang w:val="en-US" w:eastAsia="zh-CN"/>
        </w:rPr>
        <w:t>保护人民群众身体健康</w:t>
      </w:r>
      <w:r>
        <w:rPr>
          <w:rFonts w:hint="eastAsia" w:ascii="仿宋" w:hAnsi="仿宋" w:eastAsia="仿宋" w:cs="仿宋"/>
          <w:spacing w:val="0"/>
          <w:szCs w:val="32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rPr>
          <w:rFonts w:ascii="楷体" w:hAnsi="楷体" w:eastAsia="楷体" w:cs="楷体"/>
          <w:b/>
          <w:bCs/>
          <w:color w:val="000000" w:themeColor="text1"/>
          <w:spacing w:val="0"/>
          <w:kern w:val="0"/>
          <w:szCs w:val="32"/>
          <w14:textFill>
            <w14:solidFill>
              <w14:schemeClr w14:val="tx1"/>
            </w14:solidFill>
          </w14:textFill>
        </w:rPr>
      </w:pPr>
    </w:p>
    <w:p/>
    <w:p>
      <w:pPr>
        <w:bidi w:val="0"/>
        <w:rPr>
          <w:rFonts w:ascii="Times New Roman" w:hAnsi="Times New Roman" w:eastAsia="仿宋_GB2312" w:cs="Times New Roman"/>
          <w:spacing w:val="-6"/>
          <w:kern w:val="2"/>
          <w:sz w:val="32"/>
          <w:szCs w:val="20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640" w:firstLineChars="200"/>
        <w:rPr>
          <w:rFonts w:hint="eastAsia" w:ascii="仿宋" w:hAnsi="仿宋" w:eastAsia="仿宋" w:cs="仿宋"/>
          <w:spacing w:val="0"/>
          <w:szCs w:val="32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4480" w:firstLineChars="1400"/>
        <w:rPr>
          <w:rFonts w:hint="eastAsia" w:ascii="仿宋" w:hAnsi="仿宋" w:eastAsia="仿宋" w:cs="仿宋"/>
          <w:spacing w:val="0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szCs w:val="32"/>
          <w:lang w:val="en-US" w:eastAsia="zh-CN"/>
        </w:rPr>
        <w:t>资阳区疾病预防控制中心</w:t>
      </w:r>
    </w:p>
    <w:p>
      <w:pPr>
        <w:autoSpaceDE w:val="0"/>
        <w:autoSpaceDN w:val="0"/>
        <w:adjustRightInd w:val="0"/>
        <w:spacing w:line="360" w:lineRule="auto"/>
        <w:ind w:left="5239" w:leftChars="1701" w:firstLine="640" w:firstLineChars="200"/>
        <w:rPr>
          <w:rFonts w:hint="default" w:ascii="仿宋" w:hAnsi="仿宋" w:eastAsia="仿宋" w:cs="仿宋"/>
          <w:spacing w:val="0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szCs w:val="32"/>
          <w:lang w:val="en-US" w:eastAsia="zh-CN"/>
        </w:rPr>
        <w:t>2024年5月18日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rPr>
          <w:rFonts w:hint="eastAsia" w:ascii="仿宋" w:hAnsi="仿宋" w:eastAsia="仿宋" w:cs="仿宋"/>
          <w:spacing w:val="0"/>
          <w:szCs w:val="32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640" w:firstLineChars="200"/>
        <w:rPr>
          <w:rFonts w:hint="eastAsia" w:ascii="仿宋" w:hAnsi="仿宋" w:eastAsia="仿宋" w:cs="仿宋"/>
          <w:spacing w:val="0"/>
          <w:szCs w:val="32"/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89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  <w:t>202</w:t>
      </w:r>
      <w:r>
        <w:rPr>
          <w:rFonts w:hint="eastAsia" w:eastAsia="方正小标宋_GBK" w:cs="Times New Roman"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  <w:t>年度项目支出绩效自评表</w:t>
      </w:r>
    </w:p>
    <w:tbl>
      <w:tblPr>
        <w:tblStyle w:val="5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卫生应急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资阳区卫健局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资阳区疾病预防控制中心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98" w:firstLineChars="10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98" w:firstLineChars="10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594" w:firstLineChars="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594" w:firstLineChars="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加强应急物资储备工作，提高预防和处置突发事件的物资保障能力，建立健全应急物资保障体系。本年度重点加强新冠疫情防控物资的储备。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全年完成应急物资储备任务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标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突发公共卫生事件应急预案体系完整率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传染病控制类应急物品储备齐全率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储备物资品种适宜、质量可靠、数量充足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储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完成速率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按需求及时完成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总成本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≧50万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0分）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不适用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提高卫生应急能力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不适用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提高突发公共卫生事件预警和应急处理能力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群众满意度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99%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</w:tbl>
    <w:p>
      <w:pPr>
        <w:spacing w:line="240" w:lineRule="auto"/>
        <w:rPr>
          <w:rFonts w:hint="eastAsia" w:asciiTheme="majorEastAsia" w:hAnsiTheme="majorEastAsia" w:eastAsiaTheme="majorEastAsia" w:cstheme="majorEastAsia"/>
          <w:kern w:val="0"/>
          <w:sz w:val="22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  <w:t>填表人：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  <w:lang w:eastAsia="zh-CN"/>
        </w:rPr>
        <w:t>曹瑞华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  <w:t>填报日期：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  <w:lang w:val="en-US" w:eastAsia="zh-CN"/>
        </w:rPr>
        <w:t>20230518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  <w:t>联系电话：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  <w:lang w:val="en-US" w:eastAsia="zh-CN"/>
        </w:rPr>
        <w:t>13786762901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  <w:t>单位负责人签字</w:t>
      </w:r>
      <w:r>
        <w:rPr>
          <w:rFonts w:hint="eastAsia" w:asciiTheme="majorEastAsia" w:hAnsiTheme="majorEastAsia" w:eastAsiaTheme="majorEastAsia" w:cstheme="majorEastAsia"/>
          <w:kern w:val="0"/>
          <w:sz w:val="22"/>
          <w:szCs w:val="24"/>
          <w:lang w:eastAsia="zh-CN"/>
        </w:rPr>
        <w:t>：李艳</w:t>
      </w:r>
    </w:p>
    <w:p>
      <w:pPr>
        <w:spacing w:line="240" w:lineRule="auto"/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</w:pPr>
    </w:p>
    <w:p>
      <w:pPr>
        <w:spacing w:line="240" w:lineRule="auto"/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</w:pPr>
    </w:p>
    <w:p>
      <w:pPr>
        <w:spacing w:line="240" w:lineRule="auto"/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</w:pPr>
    </w:p>
    <w:p>
      <w:pPr>
        <w:spacing w:line="240" w:lineRule="auto"/>
        <w:rPr>
          <w:rFonts w:hint="eastAsia" w:asciiTheme="majorEastAsia" w:hAnsiTheme="majorEastAsia" w:eastAsiaTheme="majorEastAsia" w:cstheme="majorEastAsia"/>
          <w:kern w:val="0"/>
          <w:sz w:val="22"/>
          <w:szCs w:val="24"/>
        </w:rPr>
      </w:pPr>
    </w:p>
    <w:p>
      <w:pPr>
        <w:tabs>
          <w:tab w:val="left" w:pos="898"/>
        </w:tabs>
        <w:bidi w:val="0"/>
        <w:jc w:val="left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36"/>
          <w:szCs w:val="36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36"/>
          <w:szCs w:val="36"/>
          <w:lang w:eastAsia="zh-CN"/>
        </w:rPr>
        <w:t>2023</w:t>
      </w:r>
      <w:r>
        <w:rPr>
          <w:rFonts w:hint="eastAsia" w:ascii="微软雅黑" w:hAnsi="微软雅黑" w:eastAsia="微软雅黑" w:cs="微软雅黑"/>
          <w:color w:val="000000"/>
          <w:kern w:val="0"/>
          <w:sz w:val="36"/>
          <w:szCs w:val="36"/>
        </w:rPr>
        <w:t>年度项目支出绩效自评表</w:t>
      </w:r>
    </w:p>
    <w:tbl>
      <w:tblPr>
        <w:tblStyle w:val="5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卫生应急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资阳区卫健局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资阳区疾病预防控制中心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98" w:firstLineChars="10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98" w:firstLineChars="10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594" w:firstLineChars="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594" w:firstLineChars="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加强应急物资储备工作，提高预防和处置突发事件的物资保障能力，建立健全应急物资保障体系。本年度重点加强新冠疫情防控物资的储备。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全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年完成应急物资储备任务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标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突发公共卫生事件应急预案体系完整率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传染病控制类应急物品储备齐全率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储备物资品种适宜、质量可靠、数量充足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储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完成速率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按需求及时完成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总成本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≧50万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0分）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不适用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提高卫生应急能力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不适用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提高突发公共卫生事件预警和应急处理能力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减少突发卫生事件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群众满意度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99%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100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　</w:t>
            </w:r>
          </w:p>
        </w:tc>
      </w:tr>
    </w:tbl>
    <w:p>
      <w:pPr>
        <w:spacing w:line="240" w:lineRule="auto"/>
        <w:rPr>
          <w:rFonts w:hint="eastAsia" w:ascii="微软雅黑" w:hAnsi="微软雅黑" w:eastAsia="微软雅黑" w:cs="微软雅黑"/>
          <w:kern w:val="0"/>
          <w:sz w:val="22"/>
          <w:szCs w:val="24"/>
          <w:lang w:eastAsia="zh-CN"/>
        </w:rPr>
      </w:pPr>
      <w:r>
        <w:rPr>
          <w:rFonts w:hint="eastAsia" w:ascii="微软雅黑" w:hAnsi="微软雅黑" w:eastAsia="微软雅黑" w:cs="微软雅黑"/>
          <w:kern w:val="0"/>
          <w:sz w:val="22"/>
          <w:szCs w:val="24"/>
        </w:rPr>
        <w:t>填表人：</w:t>
      </w:r>
      <w:r>
        <w:rPr>
          <w:rFonts w:hint="eastAsia" w:ascii="微软雅黑" w:hAnsi="微软雅黑" w:eastAsia="微软雅黑" w:cs="微软雅黑"/>
          <w:kern w:val="0"/>
          <w:sz w:val="22"/>
          <w:szCs w:val="24"/>
          <w:lang w:eastAsia="zh-CN"/>
        </w:rPr>
        <w:t>曹瑞华</w:t>
      </w:r>
      <w:r>
        <w:rPr>
          <w:rFonts w:hint="eastAsia" w:ascii="微软雅黑" w:hAnsi="微软雅黑" w:eastAsia="微软雅黑" w:cs="微软雅黑"/>
          <w:kern w:val="0"/>
          <w:sz w:val="22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kern w:val="0"/>
          <w:sz w:val="22"/>
          <w:szCs w:val="24"/>
        </w:rPr>
        <w:t>填报日期：</w:t>
      </w:r>
      <w:r>
        <w:rPr>
          <w:rFonts w:hint="eastAsia" w:ascii="微软雅黑" w:hAnsi="微软雅黑" w:eastAsia="微软雅黑" w:cs="微软雅黑"/>
          <w:kern w:val="0"/>
          <w:sz w:val="22"/>
          <w:szCs w:val="24"/>
          <w:lang w:val="en-US" w:eastAsia="zh-CN"/>
        </w:rPr>
        <w:t>20230518</w:t>
      </w:r>
      <w:r>
        <w:rPr>
          <w:rFonts w:hint="eastAsia" w:ascii="微软雅黑" w:hAnsi="微软雅黑" w:eastAsia="微软雅黑" w:cs="微软雅黑"/>
          <w:kern w:val="0"/>
          <w:sz w:val="22"/>
          <w:szCs w:val="24"/>
        </w:rPr>
        <w:t>联系电话：</w:t>
      </w:r>
      <w:r>
        <w:rPr>
          <w:rFonts w:hint="eastAsia" w:ascii="微软雅黑" w:hAnsi="微软雅黑" w:eastAsia="微软雅黑" w:cs="微软雅黑"/>
          <w:kern w:val="0"/>
          <w:sz w:val="22"/>
          <w:szCs w:val="24"/>
          <w:lang w:val="en-US" w:eastAsia="zh-CN"/>
        </w:rPr>
        <w:t>13786762901</w:t>
      </w:r>
      <w:r>
        <w:rPr>
          <w:rFonts w:hint="eastAsia" w:ascii="微软雅黑" w:hAnsi="微软雅黑" w:eastAsia="微软雅黑" w:cs="微软雅黑"/>
          <w:kern w:val="0"/>
          <w:sz w:val="22"/>
          <w:szCs w:val="24"/>
        </w:rPr>
        <w:t>单位负责人签字</w:t>
      </w:r>
      <w:r>
        <w:rPr>
          <w:rFonts w:hint="eastAsia" w:ascii="微软雅黑" w:hAnsi="微软雅黑" w:eastAsia="微软雅黑" w:cs="微软雅黑"/>
          <w:kern w:val="0"/>
          <w:sz w:val="22"/>
          <w:szCs w:val="24"/>
          <w:lang w:eastAsia="zh-CN"/>
        </w:rPr>
        <w:t>：李艳</w:t>
      </w:r>
    </w:p>
    <w:p>
      <w:pPr>
        <w:spacing w:line="240" w:lineRule="auto"/>
        <w:rPr>
          <w:rFonts w:hint="eastAsia" w:ascii="微软雅黑" w:hAnsi="微软雅黑" w:eastAsia="微软雅黑" w:cs="微软雅黑"/>
          <w:kern w:val="0"/>
          <w:sz w:val="22"/>
          <w:szCs w:val="24"/>
        </w:rPr>
      </w:pPr>
    </w:p>
    <w:p>
      <w:pPr>
        <w:spacing w:line="240" w:lineRule="auto"/>
        <w:rPr>
          <w:rFonts w:hint="eastAsia" w:ascii="微软雅黑" w:hAnsi="微软雅黑" w:eastAsia="微软雅黑" w:cs="微软雅黑"/>
          <w:kern w:val="0"/>
          <w:sz w:val="22"/>
          <w:szCs w:val="24"/>
        </w:rPr>
      </w:pPr>
    </w:p>
    <w:p>
      <w:pPr>
        <w:spacing w:line="240" w:lineRule="auto"/>
        <w:rPr>
          <w:rFonts w:hint="eastAsia" w:ascii="微软雅黑" w:hAnsi="微软雅黑" w:eastAsia="微软雅黑" w:cs="微软雅黑"/>
          <w:kern w:val="0"/>
          <w:sz w:val="22"/>
          <w:szCs w:val="24"/>
        </w:rPr>
      </w:pPr>
    </w:p>
    <w:p>
      <w:pPr>
        <w:spacing w:line="240" w:lineRule="auto"/>
        <w:rPr>
          <w:rFonts w:hint="eastAsia" w:ascii="微软雅黑" w:hAnsi="微软雅黑" w:eastAsia="微软雅黑" w:cs="微软雅黑"/>
          <w:kern w:val="0"/>
          <w:sz w:val="22"/>
          <w:szCs w:val="24"/>
        </w:rPr>
      </w:pPr>
    </w:p>
    <w:p>
      <w:pPr>
        <w:tabs>
          <w:tab w:val="left" w:pos="898"/>
        </w:tabs>
        <w:bidi w:val="0"/>
        <w:jc w:val="left"/>
        <w:rPr>
          <w:rFonts w:hint="eastAsia" w:ascii="微软雅黑" w:hAnsi="微软雅黑" w:eastAsia="微软雅黑" w:cs="微软雅黑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DED6EC-F8F9-429F-8228-F2E21F7489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49475AE-AC18-49B4-8127-CA8AC88ACB6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9998160E-65E9-4FAC-841C-71FE873C5B7F}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4" w:fontKey="{54B9E35A-EF94-449F-AB3D-80DACB7E680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BA08270E-CB07-4A8B-988C-73D4270F94E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4AB44CE-0727-41AE-9866-53D8792FC13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601AB102-0DFB-43C5-A9C2-F531AD19DF6E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8" w:fontKey="{9B31CDBB-0366-4DF5-B520-B2C25AAA56C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9" w:fontKey="{387329E3-113A-41D2-8A93-72CBED8E71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NjQ2Njg1NjkzZDQ4ZjJhMWQ5Y2RmZWE5MjZjNmYifQ=="/>
  </w:docVars>
  <w:rsids>
    <w:rsidRoot w:val="00735050"/>
    <w:rsid w:val="000D4259"/>
    <w:rsid w:val="00136527"/>
    <w:rsid w:val="001A6A29"/>
    <w:rsid w:val="001E3F11"/>
    <w:rsid w:val="002B3BA4"/>
    <w:rsid w:val="002C431B"/>
    <w:rsid w:val="002D7D29"/>
    <w:rsid w:val="00340413"/>
    <w:rsid w:val="00381D81"/>
    <w:rsid w:val="003D3493"/>
    <w:rsid w:val="00420489"/>
    <w:rsid w:val="004459F6"/>
    <w:rsid w:val="004A5B80"/>
    <w:rsid w:val="005545B1"/>
    <w:rsid w:val="0056096D"/>
    <w:rsid w:val="005706F7"/>
    <w:rsid w:val="0059035C"/>
    <w:rsid w:val="005D5890"/>
    <w:rsid w:val="006B569D"/>
    <w:rsid w:val="006F5A5E"/>
    <w:rsid w:val="00735050"/>
    <w:rsid w:val="007A0EDA"/>
    <w:rsid w:val="0081316F"/>
    <w:rsid w:val="0083653F"/>
    <w:rsid w:val="008576AA"/>
    <w:rsid w:val="00862AC5"/>
    <w:rsid w:val="008C7BA2"/>
    <w:rsid w:val="008D4AC4"/>
    <w:rsid w:val="00905CDB"/>
    <w:rsid w:val="009632FE"/>
    <w:rsid w:val="00973DFC"/>
    <w:rsid w:val="00A57DA8"/>
    <w:rsid w:val="00B24DF8"/>
    <w:rsid w:val="00B9367B"/>
    <w:rsid w:val="00D2100C"/>
    <w:rsid w:val="00D22C83"/>
    <w:rsid w:val="00D34A36"/>
    <w:rsid w:val="00DA7338"/>
    <w:rsid w:val="00DC687D"/>
    <w:rsid w:val="00DE6F4E"/>
    <w:rsid w:val="0FEE36D3"/>
    <w:rsid w:val="35FC2700"/>
    <w:rsid w:val="40807D92"/>
    <w:rsid w:val="49936983"/>
    <w:rsid w:val="4B756271"/>
    <w:rsid w:val="5BC2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  <w:rPr>
      <w:rFonts w:ascii="Calibri" w:hAnsi="Calibri" w:eastAsia="仿宋_GB2312" w:cs="Times New Roman"/>
      <w:sz w:val="32"/>
    </w:rPr>
  </w:style>
  <w:style w:type="paragraph" w:styleId="3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Body text|1"/>
    <w:basedOn w:val="1"/>
    <w:autoRedefine/>
    <w:qFormat/>
    <w:uiPriority w:val="0"/>
    <w:pPr>
      <w:spacing w:line="413" w:lineRule="auto"/>
      <w:ind w:firstLine="400"/>
    </w:pPr>
    <w:rPr>
      <w:rFonts w:ascii="宋体" w:hAnsi="宋体" w:eastAsia="宋体" w:cs="宋体"/>
      <w:spacing w:val="0"/>
      <w:sz w:val="19"/>
      <w:szCs w:val="19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1094</Words>
  <Characters>1130</Characters>
  <Lines>8</Lines>
  <Paragraphs>2</Paragraphs>
  <TotalTime>8</TotalTime>
  <ScaleCrop>false</ScaleCrop>
  <LinksUpToDate>false</LinksUpToDate>
  <CharactersWithSpaces>1131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2023-04-04T02:31:00Z</dcterms:created>
  <dc:creator>xb21cn</dc:creator>
  <cp:lastModifiedBy>kailis</cp:lastModifiedBy>
  <dcterms:modified xsi:type="dcterms:W3CDTF">2024-05-21T05:53:02Z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3D22BC399C5B4CFD81C3F0C311352311_13</vt:lpwstr>
  </property>
</Properties>
</file>