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CCAE45">
      <w:pPr>
        <w:spacing w:line="560" w:lineRule="exact"/>
        <w:ind w:firstLine="1080" w:firstLineChars="300"/>
        <w:jc w:val="center"/>
        <w:rPr>
          <w:rFonts w:ascii="Times New Roman" w:hAnsi="Times New Roman" w:eastAsia="方正小标宋_GBK"/>
          <w:sz w:val="36"/>
          <w:szCs w:val="36"/>
        </w:rPr>
      </w:pPr>
      <w:r>
        <w:rPr>
          <w:rFonts w:hint="eastAsia" w:ascii="Times New Roman" w:hAnsi="Times New Roman" w:eastAsia="方正小标宋_GBK"/>
          <w:sz w:val="36"/>
          <w:szCs w:val="36"/>
        </w:rPr>
        <w:t>2022年度社区经费项目资金</w:t>
      </w:r>
      <w:r>
        <w:rPr>
          <w:rFonts w:ascii="Times New Roman" w:hAnsi="Times New Roman" w:eastAsia="方正小标宋_GBK"/>
          <w:sz w:val="36"/>
          <w:szCs w:val="36"/>
        </w:rPr>
        <w:t>绩效</w:t>
      </w:r>
      <w:r>
        <w:rPr>
          <w:rFonts w:hint="eastAsia" w:ascii="Times New Roman" w:hAnsi="Times New Roman" w:eastAsia="方正小标宋_GBK"/>
          <w:sz w:val="36"/>
          <w:szCs w:val="36"/>
        </w:rPr>
        <w:t>自评</w:t>
      </w:r>
      <w:r>
        <w:rPr>
          <w:rFonts w:ascii="Times New Roman" w:hAnsi="Times New Roman" w:eastAsia="方正小标宋_GBK"/>
          <w:sz w:val="36"/>
          <w:szCs w:val="36"/>
        </w:rPr>
        <w:t>报告</w:t>
      </w:r>
    </w:p>
    <w:p w14:paraId="4ACB3521">
      <w:pPr>
        <w:spacing w:line="560" w:lineRule="exact"/>
        <w:ind w:firstLine="1080" w:firstLineChars="300"/>
        <w:rPr>
          <w:rFonts w:ascii="Times New Roman" w:hAnsi="Times New Roman" w:eastAsia="方正小标宋_GBK"/>
          <w:sz w:val="36"/>
          <w:szCs w:val="36"/>
        </w:rPr>
      </w:pPr>
    </w:p>
    <w:p w14:paraId="3CD13019">
      <w:pPr>
        <w:spacing w:line="560" w:lineRule="exact"/>
        <w:ind w:firstLine="1080" w:firstLineChars="300"/>
        <w:rPr>
          <w:rFonts w:ascii="Times New Roman" w:hAnsi="Times New Roman" w:eastAsia="方正小标宋_GBK"/>
          <w:sz w:val="36"/>
          <w:szCs w:val="36"/>
        </w:rPr>
      </w:pPr>
    </w:p>
    <w:p w14:paraId="6FDBCF57">
      <w:pPr>
        <w:pStyle w:val="2"/>
        <w:widowControl/>
        <w:shd w:val="clear" w:color="auto" w:fill="FFFFFF"/>
        <w:spacing w:beforeAutospacing="0" w:afterAutospacing="0" w:line="450" w:lineRule="atLeast"/>
        <w:ind w:firstLine="480" w:firstLineChars="200"/>
        <w:rPr>
          <w:rFonts w:ascii="微软雅黑" w:hAnsi="微软雅黑" w:eastAsia="微软雅黑" w:cs="微软雅黑"/>
          <w:color w:val="000000"/>
          <w:szCs w:val="24"/>
        </w:rPr>
      </w:pPr>
      <w:r>
        <w:rPr>
          <w:rFonts w:hint="eastAsia" w:ascii="微软雅黑" w:hAnsi="微软雅黑" w:eastAsia="微软雅黑" w:cs="微软雅黑"/>
          <w:color w:val="000000"/>
          <w:szCs w:val="24"/>
          <w:shd w:val="clear" w:color="auto" w:fill="FFFFFF"/>
        </w:rPr>
        <w:t>为认真落实绩效评价制度，进一步加强财政支出的监督管理，规范支出预算执行，提高财政资金使用效益，全面推进预算绩效管理，经开区对2022年作为项目支出申报计划的社区经费项目实施进行了认真的监督与检查，并根据项目实施情况和相关数据作出绩效评价，现将有关情况报告如下：</w:t>
      </w:r>
    </w:p>
    <w:p w14:paraId="421841B5">
      <w:pPr>
        <w:pStyle w:val="2"/>
        <w:widowControl/>
        <w:shd w:val="clear" w:color="auto" w:fill="FFFFFF"/>
        <w:spacing w:beforeAutospacing="0" w:afterAutospacing="0" w:line="450" w:lineRule="atLeast"/>
        <w:rPr>
          <w:rFonts w:ascii="微软雅黑" w:hAnsi="微软雅黑" w:eastAsia="微软雅黑" w:cs="微软雅黑"/>
          <w:color w:val="000000"/>
          <w:szCs w:val="24"/>
        </w:rPr>
      </w:pPr>
      <w:r>
        <w:rPr>
          <w:rStyle w:val="5"/>
          <w:rFonts w:hint="eastAsia" w:ascii="微软雅黑" w:hAnsi="微软雅黑" w:eastAsia="微软雅黑" w:cs="微软雅黑"/>
          <w:color w:val="000000"/>
          <w:szCs w:val="24"/>
          <w:shd w:val="clear" w:color="auto" w:fill="FFFFFF"/>
        </w:rPr>
        <w:t>　　一、项目基本概况</w:t>
      </w:r>
    </w:p>
    <w:p w14:paraId="786D4602">
      <w:pPr>
        <w:pStyle w:val="2"/>
        <w:widowControl/>
        <w:shd w:val="clear" w:color="auto" w:fill="FFFFFF"/>
        <w:spacing w:beforeAutospacing="0" w:afterAutospacing="0" w:line="450" w:lineRule="atLeast"/>
        <w:rPr>
          <w:rFonts w:ascii="微软雅黑" w:hAnsi="微软雅黑" w:eastAsia="微软雅黑" w:cs="微软雅黑"/>
          <w:color w:val="000000"/>
          <w:szCs w:val="24"/>
        </w:rPr>
      </w:pPr>
      <w:r>
        <w:rPr>
          <w:rFonts w:hint="eastAsia" w:ascii="微软雅黑" w:hAnsi="微软雅黑" w:eastAsia="微软雅黑" w:cs="微软雅黑"/>
          <w:color w:val="000000"/>
          <w:szCs w:val="24"/>
          <w:shd w:val="clear" w:color="auto" w:fill="FFFFFF"/>
        </w:rPr>
        <w:t>　　（一）项目实施目标</w:t>
      </w:r>
    </w:p>
    <w:p w14:paraId="5A68D7C5">
      <w:pPr>
        <w:pStyle w:val="2"/>
        <w:widowControl/>
        <w:shd w:val="clear" w:color="auto" w:fill="FFFFFF"/>
        <w:spacing w:beforeAutospacing="0" w:afterAutospacing="0" w:line="450" w:lineRule="atLeast"/>
        <w:rPr>
          <w:rFonts w:ascii="微软雅黑" w:hAnsi="微软雅黑" w:eastAsia="微软雅黑" w:cs="微软雅黑"/>
          <w:color w:val="000000"/>
          <w:szCs w:val="24"/>
        </w:rPr>
      </w:pPr>
      <w:r>
        <w:rPr>
          <w:rFonts w:hint="eastAsia" w:ascii="微软雅黑" w:hAnsi="微软雅黑" w:eastAsia="微软雅黑" w:cs="微软雅黑"/>
          <w:color w:val="000000"/>
          <w:szCs w:val="24"/>
          <w:shd w:val="clear" w:color="auto" w:fill="FFFFFF"/>
        </w:rPr>
        <w:t>　　基层政权建设和社区治理，城乡社区管理事务以及农村综合改革是村级转移支付项目中的经常类支出。按照有关政策，经费由省、市、区财政统筹安排。2022年区财政预算261.09万元村级转移</w:t>
      </w:r>
      <w:bookmarkStart w:id="0" w:name="_GoBack"/>
      <w:bookmarkEnd w:id="0"/>
      <w:r>
        <w:rPr>
          <w:rFonts w:hint="eastAsia" w:ascii="微软雅黑" w:hAnsi="微软雅黑" w:eastAsia="微软雅黑" w:cs="微软雅黑"/>
          <w:color w:val="000000"/>
          <w:szCs w:val="24"/>
          <w:shd w:val="clear" w:color="auto" w:fill="FFFFFF"/>
        </w:rPr>
        <w:t>支付资金到我</w:t>
      </w:r>
      <w:r>
        <w:rPr>
          <w:rFonts w:hint="eastAsia" w:ascii="微软雅黑" w:hAnsi="微软雅黑" w:eastAsia="微软雅黑" w:cs="微软雅黑"/>
          <w:color w:val="000000"/>
          <w:szCs w:val="24"/>
          <w:shd w:val="clear" w:color="auto" w:fill="FFFFFF"/>
          <w:lang w:val="en-US" w:eastAsia="zh-CN"/>
        </w:rPr>
        <w:t>园区</w:t>
      </w:r>
      <w:r>
        <w:rPr>
          <w:rFonts w:hint="eastAsia" w:ascii="微软雅黑" w:hAnsi="微软雅黑" w:eastAsia="微软雅黑" w:cs="微软雅黑"/>
          <w:color w:val="000000"/>
          <w:szCs w:val="24"/>
          <w:shd w:val="clear" w:color="auto" w:fill="FFFFFF"/>
        </w:rPr>
        <w:t>，用于社区正常运转和发展农村经济和社会各项事业。</w:t>
      </w:r>
    </w:p>
    <w:p w14:paraId="759D31CA">
      <w:pPr>
        <w:pStyle w:val="2"/>
        <w:widowControl/>
        <w:shd w:val="clear" w:color="auto" w:fill="FFFFFF"/>
        <w:spacing w:beforeAutospacing="0" w:afterAutospacing="0" w:line="450" w:lineRule="atLeast"/>
        <w:rPr>
          <w:rFonts w:ascii="微软雅黑" w:hAnsi="微软雅黑" w:eastAsia="微软雅黑" w:cs="微软雅黑"/>
          <w:color w:val="000000"/>
          <w:szCs w:val="24"/>
        </w:rPr>
      </w:pPr>
      <w:r>
        <w:rPr>
          <w:rFonts w:hint="eastAsia" w:ascii="微软雅黑" w:hAnsi="微软雅黑" w:eastAsia="微软雅黑" w:cs="微软雅黑"/>
          <w:color w:val="000000"/>
          <w:szCs w:val="24"/>
          <w:shd w:val="clear" w:color="auto" w:fill="FFFFFF"/>
        </w:rPr>
        <w:t>　　（二）项目实施措施</w:t>
      </w:r>
    </w:p>
    <w:p w14:paraId="77E27CF8">
      <w:pPr>
        <w:pStyle w:val="2"/>
        <w:widowControl/>
        <w:shd w:val="clear" w:color="auto" w:fill="FFFFFF"/>
        <w:spacing w:beforeAutospacing="0" w:afterAutospacing="0" w:line="450" w:lineRule="atLeast"/>
        <w:rPr>
          <w:rFonts w:ascii="微软雅黑" w:hAnsi="微软雅黑" w:eastAsia="微软雅黑" w:cs="微软雅黑"/>
          <w:color w:val="000000"/>
          <w:szCs w:val="24"/>
        </w:rPr>
      </w:pPr>
      <w:r>
        <w:rPr>
          <w:rFonts w:hint="eastAsia" w:ascii="微软雅黑" w:hAnsi="微软雅黑" w:eastAsia="微软雅黑" w:cs="微软雅黑"/>
          <w:color w:val="000000"/>
          <w:szCs w:val="24"/>
          <w:shd w:val="clear" w:color="auto" w:fill="FFFFFF"/>
        </w:rPr>
        <w:t>　　2022年预算社区转移支付资金为261.09万元，本年度实际拨付261.09万元转移支付资金，在2022年度支付261.09万元。在上级财政统筹安排下，合理有效使用各项支出费用，做到账实相符。杜绝资金违规使用等情况的发生，做到有章可循，照章办事合理调配资金，提高资金使用效益，确保社区各项工作正常运转。通过一年的工作，辖区内各社区圆满的完成了自身的工作职责以及上级部门和党委政府交办的各项工作任务，取得了良好的经济效益、政治效益和社会效益。</w:t>
      </w:r>
    </w:p>
    <w:p w14:paraId="7F481828">
      <w:pPr>
        <w:pStyle w:val="2"/>
        <w:widowControl/>
        <w:shd w:val="clear" w:color="auto" w:fill="FFFFFF"/>
        <w:spacing w:beforeAutospacing="0" w:afterAutospacing="0" w:line="450" w:lineRule="atLeast"/>
        <w:rPr>
          <w:rFonts w:ascii="微软雅黑" w:hAnsi="微软雅黑" w:eastAsia="微软雅黑" w:cs="微软雅黑"/>
          <w:color w:val="000000"/>
          <w:szCs w:val="24"/>
        </w:rPr>
      </w:pPr>
      <w:r>
        <w:rPr>
          <w:rFonts w:hint="eastAsia" w:ascii="微软雅黑" w:hAnsi="微软雅黑" w:eastAsia="微软雅黑" w:cs="微软雅黑"/>
          <w:color w:val="000000"/>
          <w:szCs w:val="24"/>
          <w:shd w:val="clear" w:color="auto" w:fill="FFFFFF"/>
        </w:rPr>
        <w:t>　　（三）项目实施情况</w:t>
      </w:r>
    </w:p>
    <w:p w14:paraId="2AC3B702">
      <w:pPr>
        <w:pStyle w:val="2"/>
        <w:widowControl/>
        <w:shd w:val="clear" w:color="auto" w:fill="FFFFFF"/>
        <w:spacing w:beforeAutospacing="0" w:afterAutospacing="0" w:line="450" w:lineRule="atLeast"/>
        <w:rPr>
          <w:rFonts w:ascii="微软雅黑" w:hAnsi="微软雅黑" w:eastAsia="微软雅黑" w:cs="微软雅黑"/>
          <w:color w:val="000000"/>
          <w:szCs w:val="24"/>
          <w:highlight w:val="yellow"/>
        </w:rPr>
      </w:pPr>
      <w:r>
        <w:rPr>
          <w:rFonts w:hint="eastAsia" w:ascii="微软雅黑" w:hAnsi="微软雅黑" w:eastAsia="微软雅黑" w:cs="微软雅黑"/>
          <w:color w:val="000000"/>
          <w:szCs w:val="24"/>
          <w:shd w:val="clear" w:color="auto" w:fill="FFFFFF"/>
        </w:rPr>
        <w:t>　　社区转移支付主要靠上级财政拨款，由财政所管理安排，资金主要支出于社区干部工资、办公经费、离任干部补助以及公益事业建设经费。现实行代管制度，由经开区经管站经手报账等事宜。经开区执行社账代管财务管理制度，并且各社区按要求制定了财务管理制度，其中严格要求了资产管理，坚持先进收支两条线管理以及制定了严格的开支审批制度。并坚持财务清理公开化、制度化、经常化，账务按季度进行公开公示。</w:t>
      </w:r>
    </w:p>
    <w:p w14:paraId="19A7D359">
      <w:pPr>
        <w:pStyle w:val="2"/>
        <w:widowControl/>
        <w:shd w:val="clear" w:color="auto" w:fill="FFFFFF"/>
        <w:spacing w:beforeAutospacing="0" w:afterAutospacing="0" w:line="450" w:lineRule="atLeast"/>
        <w:rPr>
          <w:rFonts w:ascii="微软雅黑" w:hAnsi="微软雅黑" w:eastAsia="微软雅黑" w:cs="微软雅黑"/>
          <w:color w:val="000000"/>
          <w:szCs w:val="24"/>
        </w:rPr>
      </w:pPr>
      <w:r>
        <w:rPr>
          <w:rFonts w:hint="eastAsia" w:ascii="微软雅黑" w:hAnsi="微软雅黑" w:eastAsia="微软雅黑" w:cs="微软雅黑"/>
          <w:color w:val="000000"/>
          <w:szCs w:val="24"/>
          <w:shd w:val="clear" w:color="auto" w:fill="FFFFFF"/>
        </w:rPr>
        <w:t>　　</w:t>
      </w:r>
    </w:p>
    <w:p w14:paraId="6A489314">
      <w:pPr>
        <w:pStyle w:val="2"/>
        <w:widowControl/>
        <w:numPr>
          <w:ilvl w:val="0"/>
          <w:numId w:val="1"/>
        </w:numPr>
        <w:shd w:val="clear" w:color="auto" w:fill="FFFFFF"/>
        <w:spacing w:beforeAutospacing="0" w:afterAutospacing="0" w:line="450" w:lineRule="atLeast"/>
        <w:rPr>
          <w:rStyle w:val="5"/>
          <w:rFonts w:ascii="微软雅黑" w:hAnsi="微软雅黑" w:eastAsia="微软雅黑" w:cs="微软雅黑"/>
          <w:color w:val="000000"/>
          <w:szCs w:val="24"/>
          <w:shd w:val="clear" w:color="auto" w:fill="FFFFFF"/>
        </w:rPr>
      </w:pPr>
      <w:r>
        <w:rPr>
          <w:rStyle w:val="5"/>
          <w:rFonts w:hint="eastAsia" w:ascii="微软雅黑" w:hAnsi="微软雅黑" w:eastAsia="微软雅黑" w:cs="微软雅黑"/>
          <w:color w:val="000000"/>
          <w:szCs w:val="24"/>
          <w:shd w:val="clear" w:color="auto" w:fill="FFFFFF"/>
        </w:rPr>
        <w:t>项目评价结论</w:t>
      </w:r>
    </w:p>
    <w:p w14:paraId="75E1763D">
      <w:pPr>
        <w:pStyle w:val="2"/>
        <w:widowControl/>
        <w:shd w:val="clear" w:color="auto" w:fill="FFFFFF"/>
        <w:spacing w:beforeAutospacing="0" w:afterAutospacing="0" w:line="450" w:lineRule="atLeast"/>
        <w:ind w:firstLine="480" w:firstLineChars="200"/>
        <w:rPr>
          <w:rFonts w:ascii="微软雅黑" w:hAnsi="微软雅黑" w:eastAsia="微软雅黑" w:cs="微软雅黑"/>
          <w:color w:val="000000"/>
          <w:szCs w:val="24"/>
          <w:shd w:val="clear" w:color="auto" w:fill="FFFFFF"/>
        </w:rPr>
      </w:pPr>
      <w:r>
        <w:rPr>
          <w:rFonts w:hint="eastAsia" w:ascii="微软雅黑" w:hAnsi="微软雅黑" w:eastAsia="微软雅黑" w:cs="微软雅黑"/>
          <w:color w:val="000000"/>
          <w:szCs w:val="24"/>
          <w:shd w:val="clear" w:color="auto" w:fill="FFFFFF"/>
        </w:rPr>
        <w:t>根据资金绩效自评指标规定的内容，经我单位认真自评，2022年度社区经费项目绩效自评得分为100分，评价结果等次为“优秀”。</w:t>
      </w:r>
    </w:p>
    <w:p w14:paraId="6E6C2B07">
      <w:pPr>
        <w:pStyle w:val="2"/>
        <w:widowControl/>
        <w:shd w:val="clear" w:color="auto" w:fill="FFFFFF"/>
        <w:spacing w:beforeAutospacing="0" w:afterAutospacing="0" w:line="450" w:lineRule="atLeast"/>
        <w:rPr>
          <w:rFonts w:ascii="微软雅黑" w:hAnsi="微软雅黑" w:eastAsia="微软雅黑" w:cs="微软雅黑"/>
          <w:color w:val="000000"/>
          <w:szCs w:val="24"/>
        </w:rPr>
      </w:pPr>
      <w:r>
        <w:rPr>
          <w:rFonts w:hint="eastAsia" w:ascii="微软雅黑" w:hAnsi="微软雅黑" w:eastAsia="微软雅黑" w:cs="微软雅黑"/>
          <w:color w:val="000000"/>
          <w:szCs w:val="24"/>
          <w:shd w:val="clear" w:color="auto" w:fill="FFFFFF"/>
        </w:rPr>
        <w:t>　　（一）项目实施取得的效果</w:t>
      </w:r>
    </w:p>
    <w:p w14:paraId="44F97712">
      <w:pPr>
        <w:pStyle w:val="2"/>
        <w:widowControl/>
        <w:shd w:val="clear" w:color="auto" w:fill="FFFFFF"/>
        <w:spacing w:beforeAutospacing="0" w:afterAutospacing="0" w:line="450" w:lineRule="atLeast"/>
        <w:rPr>
          <w:rFonts w:ascii="微软雅黑" w:hAnsi="微软雅黑" w:eastAsia="微软雅黑" w:cs="微软雅黑"/>
          <w:color w:val="000000"/>
          <w:szCs w:val="24"/>
        </w:rPr>
      </w:pPr>
      <w:r>
        <w:rPr>
          <w:rFonts w:hint="eastAsia" w:ascii="微软雅黑" w:hAnsi="微软雅黑" w:eastAsia="微软雅黑" w:cs="微软雅黑"/>
          <w:color w:val="000000"/>
          <w:szCs w:val="24"/>
          <w:shd w:val="clear" w:color="auto" w:fill="FFFFFF"/>
        </w:rPr>
        <w:t>　　1、项目的经济性分析</w:t>
      </w:r>
    </w:p>
    <w:p w14:paraId="78481ECF">
      <w:pPr>
        <w:pStyle w:val="2"/>
        <w:widowControl/>
        <w:shd w:val="clear" w:color="auto" w:fill="FFFFFF"/>
        <w:spacing w:beforeAutospacing="0" w:afterAutospacing="0" w:line="450" w:lineRule="atLeast"/>
        <w:rPr>
          <w:rFonts w:ascii="微软雅黑" w:hAnsi="微软雅黑" w:eastAsia="微软雅黑" w:cs="微软雅黑"/>
          <w:color w:val="000000"/>
          <w:szCs w:val="24"/>
        </w:rPr>
      </w:pPr>
      <w:r>
        <w:rPr>
          <w:rFonts w:hint="eastAsia" w:ascii="微软雅黑" w:hAnsi="微软雅黑" w:eastAsia="微软雅黑" w:cs="微软雅黑"/>
          <w:color w:val="000000"/>
          <w:szCs w:val="24"/>
          <w:shd w:val="clear" w:color="auto" w:fill="FFFFFF"/>
        </w:rPr>
        <w:t>　　根据社区转移支付安排合理使用资金，总体使用率较高。</w:t>
      </w:r>
    </w:p>
    <w:p w14:paraId="10FB321E">
      <w:pPr>
        <w:pStyle w:val="2"/>
        <w:widowControl/>
        <w:shd w:val="clear" w:color="auto" w:fill="FFFFFF"/>
        <w:spacing w:beforeAutospacing="0" w:afterAutospacing="0" w:line="450" w:lineRule="atLeast"/>
        <w:rPr>
          <w:rFonts w:ascii="微软雅黑" w:hAnsi="微软雅黑" w:eastAsia="微软雅黑" w:cs="微软雅黑"/>
          <w:color w:val="000000"/>
          <w:szCs w:val="24"/>
        </w:rPr>
      </w:pPr>
      <w:r>
        <w:rPr>
          <w:rFonts w:hint="eastAsia" w:ascii="微软雅黑" w:hAnsi="微软雅黑" w:eastAsia="微软雅黑" w:cs="微软雅黑"/>
          <w:color w:val="000000"/>
          <w:szCs w:val="24"/>
          <w:shd w:val="clear" w:color="auto" w:fill="FFFFFF"/>
        </w:rPr>
        <w:t>　　2、项目的效率性分析</w:t>
      </w:r>
    </w:p>
    <w:p w14:paraId="1624A090">
      <w:pPr>
        <w:pStyle w:val="2"/>
        <w:widowControl/>
        <w:shd w:val="clear" w:color="auto" w:fill="FFFFFF"/>
        <w:spacing w:beforeAutospacing="0" w:afterAutospacing="0" w:line="450" w:lineRule="atLeast"/>
        <w:rPr>
          <w:rFonts w:ascii="微软雅黑" w:hAnsi="微软雅黑" w:eastAsia="微软雅黑" w:cs="微软雅黑"/>
          <w:color w:val="000000"/>
          <w:szCs w:val="24"/>
        </w:rPr>
      </w:pPr>
      <w:r>
        <w:rPr>
          <w:rFonts w:hint="eastAsia" w:ascii="微软雅黑" w:hAnsi="微软雅黑" w:eastAsia="微软雅黑" w:cs="微软雅黑"/>
          <w:color w:val="000000"/>
          <w:szCs w:val="24"/>
          <w:shd w:val="clear" w:color="auto" w:fill="FFFFFF"/>
        </w:rPr>
        <w:t>　　转移支付主要用于社区工资、办公费用、离任干部补助和各项公益性事业的开支。基本保障了社区的办公需求，以及及时解决社区棘手问题。</w:t>
      </w:r>
    </w:p>
    <w:p w14:paraId="57EA0A63">
      <w:pPr>
        <w:pStyle w:val="2"/>
        <w:widowControl/>
        <w:shd w:val="clear" w:color="auto" w:fill="FFFFFF"/>
        <w:spacing w:beforeAutospacing="0" w:afterAutospacing="0" w:line="450" w:lineRule="atLeast"/>
        <w:rPr>
          <w:rFonts w:ascii="微软雅黑" w:hAnsi="微软雅黑" w:eastAsia="微软雅黑" w:cs="微软雅黑"/>
          <w:color w:val="000000"/>
          <w:szCs w:val="24"/>
        </w:rPr>
      </w:pPr>
      <w:r>
        <w:rPr>
          <w:rFonts w:hint="eastAsia" w:ascii="微软雅黑" w:hAnsi="微软雅黑" w:eastAsia="微软雅黑" w:cs="微软雅黑"/>
          <w:color w:val="000000"/>
          <w:szCs w:val="24"/>
          <w:shd w:val="clear" w:color="auto" w:fill="FFFFFF"/>
        </w:rPr>
        <w:t>　　3、项目的效益性和可持续性分析</w:t>
      </w:r>
    </w:p>
    <w:p w14:paraId="74329375">
      <w:pPr>
        <w:pStyle w:val="2"/>
        <w:widowControl/>
        <w:shd w:val="clear" w:color="auto" w:fill="FFFFFF"/>
        <w:spacing w:beforeAutospacing="0" w:afterAutospacing="0" w:line="450" w:lineRule="atLeast"/>
        <w:ind w:firstLine="480"/>
        <w:rPr>
          <w:rFonts w:ascii="微软雅黑" w:hAnsi="微软雅黑" w:eastAsia="微软雅黑" w:cs="微软雅黑"/>
          <w:color w:val="000000"/>
          <w:szCs w:val="24"/>
          <w:shd w:val="clear" w:color="auto" w:fill="FFFFFF"/>
        </w:rPr>
      </w:pPr>
      <w:r>
        <w:rPr>
          <w:rFonts w:hint="eastAsia" w:ascii="微软雅黑" w:hAnsi="微软雅黑" w:eastAsia="微软雅黑" w:cs="微软雅黑"/>
          <w:color w:val="000000"/>
          <w:szCs w:val="24"/>
          <w:shd w:val="clear" w:color="auto" w:fill="FFFFFF"/>
        </w:rPr>
        <w:t>（1）发展社区（合作社）集体经济。</w:t>
      </w:r>
    </w:p>
    <w:p w14:paraId="2B6F1C75">
      <w:pPr>
        <w:pStyle w:val="2"/>
        <w:widowControl/>
        <w:shd w:val="clear" w:color="auto" w:fill="FFFFFF"/>
        <w:spacing w:beforeAutospacing="0" w:afterAutospacing="0" w:line="450" w:lineRule="atLeast"/>
        <w:ind w:firstLine="480"/>
        <w:rPr>
          <w:rFonts w:ascii="微软雅黑" w:hAnsi="微软雅黑" w:eastAsia="微软雅黑" w:cs="微软雅黑"/>
          <w:color w:val="000000"/>
          <w:szCs w:val="24"/>
        </w:rPr>
      </w:pPr>
      <w:r>
        <w:rPr>
          <w:rFonts w:hint="eastAsia" w:ascii="微软雅黑" w:hAnsi="微软雅黑" w:eastAsia="微软雅黑" w:cs="微软雅黑"/>
          <w:color w:val="000000"/>
          <w:szCs w:val="24"/>
          <w:shd w:val="clear" w:color="auto" w:fill="FFFFFF"/>
        </w:rPr>
        <w:t>要通过政策扶持、资金补助、项目支持等鼓励和支持社区组织利用自身优势，因地制宜大力发展其他产业，壮大集体经济，增加集体经济收入，弥补运转经费的不足，从根本上为社区组织的运转提供有力的保障。</w:t>
      </w:r>
    </w:p>
    <w:p w14:paraId="5ADE7770">
      <w:pPr>
        <w:pStyle w:val="2"/>
        <w:widowControl/>
        <w:numPr>
          <w:ilvl w:val="0"/>
          <w:numId w:val="2"/>
        </w:numPr>
        <w:shd w:val="clear" w:color="auto" w:fill="FFFFFF"/>
        <w:spacing w:beforeAutospacing="0" w:afterAutospacing="0" w:line="450" w:lineRule="atLeast"/>
        <w:rPr>
          <w:rFonts w:ascii="微软雅黑" w:hAnsi="微软雅黑" w:eastAsia="微软雅黑" w:cs="微软雅黑"/>
          <w:color w:val="000000"/>
          <w:szCs w:val="24"/>
          <w:shd w:val="clear" w:color="auto" w:fill="FFFFFF"/>
        </w:rPr>
      </w:pPr>
      <w:r>
        <w:rPr>
          <w:rFonts w:hint="eastAsia" w:ascii="微软雅黑" w:hAnsi="微软雅黑" w:eastAsia="微软雅黑" w:cs="微软雅黑"/>
          <w:color w:val="000000"/>
          <w:szCs w:val="24"/>
          <w:shd w:val="clear" w:color="auto" w:fill="FFFFFF"/>
        </w:rPr>
        <w:t>规范村级财务管理。</w:t>
      </w:r>
    </w:p>
    <w:p w14:paraId="4F804590">
      <w:pPr>
        <w:pStyle w:val="2"/>
        <w:widowControl/>
        <w:shd w:val="clear" w:color="auto" w:fill="FFFFFF"/>
        <w:spacing w:beforeAutospacing="0" w:afterAutospacing="0" w:line="450" w:lineRule="atLeast"/>
        <w:ind w:firstLine="480"/>
        <w:rPr>
          <w:rFonts w:ascii="微软雅黑" w:hAnsi="微软雅黑" w:eastAsia="微软雅黑" w:cs="微软雅黑"/>
          <w:color w:val="000000"/>
          <w:szCs w:val="24"/>
          <w:shd w:val="clear" w:color="auto" w:fill="FFFFFF"/>
        </w:rPr>
      </w:pPr>
      <w:r>
        <w:rPr>
          <w:rFonts w:hint="eastAsia" w:ascii="微软雅黑" w:hAnsi="微软雅黑" w:eastAsia="微软雅黑" w:cs="微软雅黑"/>
          <w:color w:val="000000"/>
          <w:szCs w:val="24"/>
          <w:shd w:val="clear" w:color="auto" w:fill="FFFFFF"/>
        </w:rPr>
        <w:t>从加强和规范社区财务管理入手，加大对社区财务的监管力度，进一步完善“账务资金双代理”制度，严禁截留、挪用社区组织运转财政转移支付资金，确保专款专用。要健全社区财务公开制度和民主理财制度，使社区财务收支情况做到公开、透明，实现社区财务管理的规范化、制度化。</w:t>
      </w:r>
    </w:p>
    <w:p w14:paraId="1498A681">
      <w:pPr>
        <w:pStyle w:val="2"/>
        <w:widowControl/>
        <w:numPr>
          <w:ilvl w:val="0"/>
          <w:numId w:val="2"/>
        </w:numPr>
        <w:shd w:val="clear" w:color="auto" w:fill="FFFFFF"/>
        <w:spacing w:beforeAutospacing="0" w:afterAutospacing="0" w:line="450" w:lineRule="atLeast"/>
        <w:rPr>
          <w:rFonts w:ascii="微软雅黑" w:hAnsi="微软雅黑" w:eastAsia="微软雅黑" w:cs="微软雅黑"/>
          <w:color w:val="000000"/>
          <w:szCs w:val="24"/>
          <w:shd w:val="clear" w:color="auto" w:fill="FFFFFF"/>
        </w:rPr>
      </w:pPr>
      <w:r>
        <w:rPr>
          <w:rFonts w:hint="eastAsia" w:ascii="微软雅黑" w:hAnsi="微软雅黑" w:eastAsia="微软雅黑" w:cs="微软雅黑"/>
          <w:color w:val="000000"/>
          <w:szCs w:val="24"/>
          <w:shd w:val="clear" w:color="auto" w:fill="FFFFFF"/>
        </w:rPr>
        <w:t>控制非生产性开支。</w:t>
      </w:r>
    </w:p>
    <w:p w14:paraId="70152F9B">
      <w:pPr>
        <w:pStyle w:val="2"/>
        <w:widowControl/>
        <w:shd w:val="clear" w:color="auto" w:fill="FFFFFF"/>
        <w:spacing w:beforeAutospacing="0" w:afterAutospacing="0" w:line="450" w:lineRule="atLeast"/>
        <w:ind w:firstLine="480"/>
        <w:rPr>
          <w:rFonts w:ascii="微软雅黑" w:hAnsi="微软雅黑" w:eastAsia="微软雅黑" w:cs="微软雅黑"/>
          <w:color w:val="000000"/>
          <w:szCs w:val="24"/>
          <w:shd w:val="clear" w:color="auto" w:fill="FFFFFF"/>
        </w:rPr>
      </w:pPr>
      <w:r>
        <w:rPr>
          <w:rFonts w:hint="eastAsia" w:ascii="微软雅黑" w:hAnsi="微软雅黑" w:eastAsia="微软雅黑" w:cs="微软雅黑"/>
          <w:color w:val="000000"/>
          <w:szCs w:val="24"/>
          <w:shd w:val="clear" w:color="auto" w:fill="FFFFFF"/>
        </w:rPr>
        <w:t>转移支付资金要优先保障社区干部报酬、离任干部生活困难补助、办公经费和其他必要的支出，要严格控制非生产性开支，切实提高社区组织运转经费使用效率。</w:t>
      </w:r>
    </w:p>
    <w:p w14:paraId="12BB9CF0">
      <w:pPr>
        <w:pStyle w:val="2"/>
        <w:widowControl/>
        <w:shd w:val="clear" w:color="auto" w:fill="FFFFFF"/>
        <w:spacing w:beforeAutospacing="0" w:afterAutospacing="0" w:line="450" w:lineRule="atLeast"/>
        <w:rPr>
          <w:rFonts w:ascii="微软雅黑" w:hAnsi="微软雅黑" w:eastAsia="微软雅黑" w:cs="微软雅黑"/>
          <w:color w:val="000000"/>
          <w:szCs w:val="24"/>
        </w:rPr>
      </w:pPr>
      <w:r>
        <w:rPr>
          <w:rFonts w:hint="eastAsia" w:ascii="微软雅黑" w:hAnsi="微软雅黑" w:eastAsia="微软雅黑" w:cs="微软雅黑"/>
          <w:color w:val="000000"/>
          <w:szCs w:val="24"/>
          <w:shd w:val="clear" w:color="auto" w:fill="FFFFFF"/>
        </w:rPr>
        <w:t>　　（二）项目实施存在的建议</w:t>
      </w:r>
    </w:p>
    <w:p w14:paraId="67792ED4">
      <w:pPr>
        <w:pStyle w:val="2"/>
        <w:widowControl/>
        <w:shd w:val="clear" w:color="auto" w:fill="FFFFFF"/>
        <w:spacing w:beforeAutospacing="0" w:afterAutospacing="0" w:line="450" w:lineRule="atLeast"/>
        <w:ind w:firstLine="480"/>
        <w:rPr>
          <w:rFonts w:ascii="微软雅黑" w:hAnsi="微软雅黑" w:eastAsia="微软雅黑" w:cs="微软雅黑"/>
          <w:color w:val="000000"/>
          <w:szCs w:val="24"/>
          <w:shd w:val="clear" w:color="auto" w:fill="FFFFFF"/>
        </w:rPr>
      </w:pPr>
      <w:r>
        <w:rPr>
          <w:rFonts w:hint="eastAsia" w:ascii="微软雅黑" w:hAnsi="微软雅黑" w:eastAsia="微软雅黑" w:cs="微软雅黑"/>
          <w:color w:val="000000"/>
          <w:szCs w:val="24"/>
          <w:shd w:val="clear" w:color="auto" w:fill="FFFFFF"/>
        </w:rPr>
        <w:t>1、增加转移支付力度。</w:t>
      </w:r>
    </w:p>
    <w:p w14:paraId="43AED6A7">
      <w:pPr>
        <w:pStyle w:val="2"/>
        <w:widowControl/>
        <w:shd w:val="clear" w:color="auto" w:fill="FFFFFF"/>
        <w:spacing w:beforeAutospacing="0" w:afterAutospacing="0" w:line="450" w:lineRule="atLeast"/>
        <w:ind w:firstLine="480"/>
        <w:rPr>
          <w:rFonts w:ascii="微软雅黑" w:hAnsi="微软雅黑" w:eastAsia="微软雅黑" w:cs="微软雅黑"/>
          <w:color w:val="000000"/>
          <w:szCs w:val="24"/>
        </w:rPr>
      </w:pPr>
      <w:r>
        <w:rPr>
          <w:rFonts w:hint="eastAsia" w:ascii="微软雅黑" w:hAnsi="微软雅黑" w:eastAsia="微软雅黑" w:cs="微软雅黑"/>
          <w:color w:val="000000"/>
          <w:szCs w:val="24"/>
          <w:shd w:val="clear" w:color="auto" w:fill="FFFFFF"/>
        </w:rPr>
        <w:t>现有的转移支付标准难以维持社区组织正常运转，社区干部报酬和其他必要支出全靠社区（合作社）经济收入弥补。建议财政部门加大对社区组织的财政支持和转移支付力度，建立规范的财政转移支付制度。同时要完善社区干部社会养老保障机制。</w:t>
      </w:r>
    </w:p>
    <w:p w14:paraId="0DE81084">
      <w:pPr>
        <w:numPr>
          <w:ilvl w:val="0"/>
          <w:numId w:val="3"/>
        </w:numPr>
        <w:adjustRightInd w:val="0"/>
        <w:snapToGrid w:val="0"/>
        <w:spacing w:line="600" w:lineRule="exact"/>
        <w:ind w:firstLine="480" w:firstLineChars="200"/>
        <w:rPr>
          <w:rFonts w:ascii="Times New Roman" w:hAnsi="Times New Roman" w:eastAsia="黑体"/>
          <w:szCs w:val="32"/>
        </w:rPr>
      </w:pPr>
      <w:r>
        <w:rPr>
          <w:rFonts w:hint="eastAsia" w:ascii="微软雅黑" w:hAnsi="微软雅黑" w:eastAsia="微软雅黑" w:cs="微软雅黑"/>
          <w:color w:val="000000"/>
          <w:sz w:val="24"/>
          <w:szCs w:val="24"/>
          <w:shd w:val="clear" w:color="auto" w:fill="FFFFFF"/>
        </w:rPr>
        <w:t>加大政策扶持力度。</w:t>
      </w:r>
    </w:p>
    <w:p w14:paraId="7A2553B6">
      <w:pPr>
        <w:adjustRightInd w:val="0"/>
        <w:snapToGrid w:val="0"/>
        <w:spacing w:line="600" w:lineRule="exact"/>
        <w:ind w:firstLine="480" w:firstLineChars="200"/>
        <w:rPr>
          <w:rFonts w:ascii="微软雅黑" w:hAnsi="微软雅黑" w:eastAsia="微软雅黑" w:cs="微软雅黑"/>
          <w:color w:val="000000"/>
          <w:sz w:val="24"/>
          <w:szCs w:val="24"/>
          <w:shd w:val="clear" w:color="auto" w:fill="FFFFFF"/>
        </w:rPr>
      </w:pPr>
      <w:r>
        <w:rPr>
          <w:rFonts w:hint="eastAsia" w:ascii="微软雅黑" w:hAnsi="微软雅黑" w:eastAsia="微软雅黑" w:cs="微软雅黑"/>
          <w:color w:val="000000"/>
          <w:sz w:val="24"/>
          <w:szCs w:val="24"/>
          <w:shd w:val="clear" w:color="auto" w:fill="FFFFFF"/>
        </w:rPr>
        <w:t>加强政策性扶持，有利于改善农民生产生活条件，缓减社区组织经济压力。上级政府要进一步调整财政支出结构，增加对社区基础设施建设和社会事业发展的投入力度，对不应由社区组织承担的社会公共事业建设纳入政府预算。</w:t>
      </w:r>
    </w:p>
    <w:p w14:paraId="11FB5057">
      <w:pPr>
        <w:adjustRightInd w:val="0"/>
        <w:snapToGrid w:val="0"/>
        <w:spacing w:line="600" w:lineRule="exact"/>
        <w:ind w:firstLine="480" w:firstLineChars="200"/>
        <w:rPr>
          <w:rFonts w:ascii="微软雅黑" w:hAnsi="微软雅黑" w:eastAsia="微软雅黑" w:cs="微软雅黑"/>
          <w:color w:val="000000"/>
          <w:sz w:val="24"/>
          <w:szCs w:val="24"/>
          <w:shd w:val="clear" w:color="auto" w:fill="FFFFFF"/>
        </w:rPr>
      </w:pPr>
    </w:p>
    <w:p w14:paraId="72E9CDD1">
      <w:pPr>
        <w:pStyle w:val="2"/>
        <w:widowControl/>
        <w:numPr>
          <w:ilvl w:val="0"/>
          <w:numId w:val="1"/>
        </w:numPr>
        <w:shd w:val="clear" w:color="auto" w:fill="FFFFFF"/>
        <w:spacing w:beforeAutospacing="0" w:afterAutospacing="0" w:line="450" w:lineRule="atLeast"/>
        <w:rPr>
          <w:rStyle w:val="5"/>
          <w:rFonts w:ascii="微软雅黑" w:hAnsi="微软雅黑" w:eastAsia="微软雅黑" w:cs="微软雅黑"/>
          <w:color w:val="000000"/>
          <w:szCs w:val="24"/>
          <w:shd w:val="clear" w:color="auto" w:fill="FFFFFF"/>
        </w:rPr>
      </w:pPr>
      <w:r>
        <w:rPr>
          <w:rStyle w:val="5"/>
          <w:rFonts w:hint="eastAsia" w:ascii="微软雅黑" w:hAnsi="微软雅黑" w:eastAsia="微软雅黑" w:cs="微软雅黑"/>
          <w:color w:val="000000"/>
          <w:szCs w:val="24"/>
          <w:shd w:val="clear" w:color="auto" w:fill="FFFFFF"/>
        </w:rPr>
        <w:t>绩效自评结果拟应用和公开情况</w:t>
      </w:r>
    </w:p>
    <w:p w14:paraId="0C410DDF">
      <w:pPr>
        <w:widowControl/>
        <w:spacing w:line="600" w:lineRule="exact"/>
        <w:ind w:firstLine="645"/>
        <w:jc w:val="left"/>
        <w:rPr>
          <w:rFonts w:ascii="Times New Roman" w:hAnsi="Times New Roman"/>
          <w:szCs w:val="32"/>
        </w:rPr>
      </w:pPr>
      <w:r>
        <w:rPr>
          <w:rFonts w:ascii="微软雅黑" w:hAnsi="微软雅黑" w:eastAsia="微软雅黑" w:cs="微软雅黑"/>
          <w:color w:val="000000"/>
          <w:sz w:val="24"/>
          <w:szCs w:val="24"/>
          <w:shd w:val="clear" w:color="auto" w:fill="FFFFFF"/>
        </w:rPr>
        <w:t>按照政府信息公开有关规定，主动将绩效自评结果报告在厅门户网站公开，自觉接受社会监督，不断提高财政资金使用的透明度。</w:t>
      </w:r>
    </w:p>
    <w:p w14:paraId="6C1FA58A">
      <w:pPr>
        <w:widowControl/>
        <w:spacing w:line="600" w:lineRule="exact"/>
        <w:ind w:firstLine="645"/>
        <w:jc w:val="left"/>
        <w:rPr>
          <w:rFonts w:ascii="Times New Roman" w:hAnsi="Times New Roman"/>
          <w:szCs w:val="32"/>
        </w:rPr>
      </w:pPr>
    </w:p>
    <w:p w14:paraId="633BE67D">
      <w:pPr>
        <w:widowControl/>
        <w:spacing w:line="600" w:lineRule="exact"/>
        <w:jc w:val="left"/>
        <w:rPr>
          <w:rFonts w:ascii="Times New Roman" w:hAnsi="Times New Roman"/>
          <w:szCs w:val="32"/>
        </w:rPr>
      </w:pPr>
    </w:p>
    <w:p w14:paraId="68D1C763">
      <w:pPr>
        <w:widowControl/>
        <w:spacing w:line="600" w:lineRule="exact"/>
        <w:ind w:firstLine="645"/>
        <w:jc w:val="left"/>
        <w:rPr>
          <w:rFonts w:ascii="Times New Roman" w:hAnsi="Times New Roman"/>
          <w:szCs w:val="32"/>
        </w:rPr>
      </w:pPr>
      <w:r>
        <w:rPr>
          <w:rFonts w:hint="eastAsia" w:ascii="Times New Roman" w:hAnsi="Times New Roman"/>
          <w:szCs w:val="32"/>
        </w:rPr>
        <w:t>附件</w:t>
      </w:r>
      <w:r>
        <w:rPr>
          <w:rFonts w:ascii="Times New Roman" w:hAnsi="Times New Roman"/>
          <w:szCs w:val="32"/>
        </w:rPr>
        <w:t>：项目支出绩效自评表</w:t>
      </w:r>
    </w:p>
    <w:p w14:paraId="7B67DB0B">
      <w:pPr>
        <w:rPr>
          <w:rFonts w:ascii="Times New Roman" w:hAnsi="Times New Roman" w:eastAsia="方正小标宋_GBK"/>
          <w:color w:val="000000"/>
          <w:kern w:val="0"/>
          <w:sz w:val="36"/>
          <w:szCs w:val="36"/>
        </w:rPr>
      </w:pPr>
      <w:r>
        <w:rPr>
          <w:rFonts w:ascii="Times New Roman" w:hAnsi="Times New Roman" w:eastAsia="方正小标宋_GBK"/>
          <w:color w:val="000000"/>
          <w:kern w:val="0"/>
          <w:sz w:val="36"/>
          <w:szCs w:val="36"/>
        </w:rPr>
        <w:br w:type="page"/>
      </w:r>
    </w:p>
    <w:p w14:paraId="543D476D">
      <w:pPr>
        <w:widowControl/>
        <w:spacing w:line="400" w:lineRule="exact"/>
        <w:jc w:val="center"/>
        <w:rPr>
          <w:rFonts w:ascii="Times New Roman" w:hAnsi="Times New Roman" w:eastAsia="方正小标宋_GBK"/>
          <w:color w:val="000000"/>
          <w:kern w:val="0"/>
          <w:sz w:val="36"/>
          <w:szCs w:val="36"/>
        </w:rPr>
      </w:pPr>
      <w:r>
        <w:rPr>
          <w:rFonts w:ascii="Times New Roman" w:hAnsi="Times New Roman" w:eastAsia="方正小标宋_GBK"/>
          <w:color w:val="000000"/>
          <w:kern w:val="0"/>
          <w:sz w:val="36"/>
          <w:szCs w:val="36"/>
        </w:rPr>
        <w:t>202</w:t>
      </w:r>
      <w:r>
        <w:rPr>
          <w:rFonts w:hint="eastAsia" w:ascii="Times New Roman" w:hAnsi="Times New Roman" w:eastAsia="方正小标宋_GBK"/>
          <w:color w:val="000000"/>
          <w:kern w:val="0"/>
          <w:sz w:val="36"/>
          <w:szCs w:val="36"/>
        </w:rPr>
        <w:t>2</w:t>
      </w:r>
      <w:r>
        <w:rPr>
          <w:rFonts w:ascii="Times New Roman" w:hAnsi="Times New Roman" w:eastAsia="方正小标宋_GBK"/>
          <w:color w:val="000000"/>
          <w:kern w:val="0"/>
          <w:sz w:val="36"/>
          <w:szCs w:val="36"/>
        </w:rPr>
        <w:t>年度项目支出绩效自评表</w:t>
      </w:r>
    </w:p>
    <w:tbl>
      <w:tblPr>
        <w:tblStyle w:val="3"/>
        <w:tblW w:w="9851" w:type="dxa"/>
        <w:jc w:val="center"/>
        <w:tblLayout w:type="autofit"/>
        <w:tblCellMar>
          <w:top w:w="0" w:type="dxa"/>
          <w:left w:w="108" w:type="dxa"/>
          <w:bottom w:w="0" w:type="dxa"/>
          <w:right w:w="108" w:type="dxa"/>
        </w:tblCellMar>
      </w:tblPr>
      <w:tblGrid>
        <w:gridCol w:w="1080"/>
        <w:gridCol w:w="1080"/>
        <w:gridCol w:w="1080"/>
        <w:gridCol w:w="1533"/>
        <w:gridCol w:w="825"/>
        <w:gridCol w:w="1134"/>
        <w:gridCol w:w="828"/>
        <w:gridCol w:w="873"/>
        <w:gridCol w:w="1418"/>
      </w:tblGrid>
      <w:tr w14:paraId="3E367B91">
        <w:tblPrEx>
          <w:tblCellMar>
            <w:top w:w="0" w:type="dxa"/>
            <w:left w:w="108" w:type="dxa"/>
            <w:bottom w:w="0" w:type="dxa"/>
            <w:right w:w="108" w:type="dxa"/>
          </w:tblCellMar>
        </w:tblPrEx>
        <w:trPr>
          <w:trHeight w:val="350"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14:paraId="4C297F04">
            <w:pPr>
              <w:widowControl/>
              <w:spacing w:line="260" w:lineRule="exact"/>
              <w:jc w:val="center"/>
              <w:rPr>
                <w:rFonts w:ascii="Times New Roman" w:hAnsi="Times New Roman"/>
                <w:color w:val="000000"/>
                <w:kern w:val="0"/>
                <w:sz w:val="21"/>
                <w:szCs w:val="21"/>
              </w:rPr>
            </w:pPr>
            <w:r>
              <w:rPr>
                <w:rFonts w:ascii="Times New Roman" w:hAnsi="Times New Roman"/>
                <w:color w:val="000000"/>
                <w:kern w:val="0"/>
                <w:sz w:val="21"/>
                <w:szCs w:val="21"/>
              </w:rPr>
              <w:t>项目名称</w:t>
            </w:r>
          </w:p>
        </w:tc>
        <w:tc>
          <w:tcPr>
            <w:tcW w:w="8771" w:type="dxa"/>
            <w:gridSpan w:val="8"/>
            <w:tcBorders>
              <w:top w:val="single" w:color="auto" w:sz="4" w:space="0"/>
              <w:left w:val="nil"/>
              <w:bottom w:val="single" w:color="auto" w:sz="4" w:space="0"/>
              <w:right w:val="single" w:color="auto" w:sz="4" w:space="0"/>
            </w:tcBorders>
            <w:vAlign w:val="center"/>
          </w:tcPr>
          <w:p w14:paraId="7FE01C1A">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村管费</w:t>
            </w:r>
            <w:r>
              <w:rPr>
                <w:rFonts w:ascii="Times New Roman" w:hAnsi="Times New Roman"/>
                <w:color w:val="000000"/>
                <w:kern w:val="0"/>
                <w:sz w:val="21"/>
                <w:szCs w:val="21"/>
              </w:rPr>
              <w:t>　</w:t>
            </w:r>
          </w:p>
        </w:tc>
      </w:tr>
      <w:tr w14:paraId="0B9B15B2">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vAlign w:val="center"/>
          </w:tcPr>
          <w:p w14:paraId="0E8F6306">
            <w:pPr>
              <w:widowControl/>
              <w:jc w:val="left"/>
              <w:rPr>
                <w:rFonts w:ascii="Times New Roman" w:hAnsi="Times New Roman"/>
                <w:color w:val="000000"/>
                <w:kern w:val="0"/>
                <w:sz w:val="21"/>
                <w:szCs w:val="21"/>
              </w:rPr>
            </w:pPr>
            <w:r>
              <w:rPr>
                <w:rFonts w:ascii="Times New Roman" w:hAnsi="Times New Roman"/>
                <w:color w:val="000000"/>
                <w:kern w:val="0"/>
                <w:sz w:val="21"/>
                <w:szCs w:val="21"/>
              </w:rPr>
              <w:t>主管部门</w:t>
            </w:r>
          </w:p>
        </w:tc>
        <w:tc>
          <w:tcPr>
            <w:tcW w:w="4518" w:type="dxa"/>
            <w:gridSpan w:val="4"/>
            <w:tcBorders>
              <w:top w:val="single" w:color="auto" w:sz="4" w:space="0"/>
              <w:left w:val="nil"/>
              <w:bottom w:val="single" w:color="auto" w:sz="4" w:space="0"/>
              <w:right w:val="single" w:color="auto" w:sz="4" w:space="0"/>
            </w:tcBorders>
            <w:vAlign w:val="center"/>
          </w:tcPr>
          <w:p w14:paraId="60AF1BE4">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1134" w:type="dxa"/>
            <w:tcBorders>
              <w:top w:val="single" w:color="auto" w:sz="4" w:space="0"/>
              <w:left w:val="nil"/>
              <w:bottom w:val="single" w:color="auto" w:sz="4" w:space="0"/>
              <w:right w:val="single" w:color="000000" w:sz="4" w:space="0"/>
            </w:tcBorders>
            <w:vAlign w:val="center"/>
          </w:tcPr>
          <w:p w14:paraId="04E85700">
            <w:pPr>
              <w:widowControl/>
              <w:jc w:val="center"/>
              <w:rPr>
                <w:rFonts w:ascii="Times New Roman" w:hAnsi="Times New Roman"/>
                <w:color w:val="000000"/>
                <w:kern w:val="0"/>
                <w:sz w:val="21"/>
                <w:szCs w:val="21"/>
              </w:rPr>
            </w:pPr>
            <w:r>
              <w:rPr>
                <w:rFonts w:ascii="Times New Roman" w:hAnsi="Times New Roman"/>
                <w:color w:val="000000"/>
                <w:kern w:val="0"/>
                <w:sz w:val="21"/>
                <w:szCs w:val="21"/>
              </w:rPr>
              <w:t>实施单位</w:t>
            </w:r>
          </w:p>
        </w:tc>
        <w:tc>
          <w:tcPr>
            <w:tcW w:w="3119" w:type="dxa"/>
            <w:gridSpan w:val="3"/>
            <w:tcBorders>
              <w:top w:val="single" w:color="auto" w:sz="4" w:space="0"/>
              <w:left w:val="nil"/>
              <w:bottom w:val="single" w:color="auto" w:sz="4" w:space="0"/>
              <w:right w:val="single" w:color="auto" w:sz="4" w:space="0"/>
            </w:tcBorders>
            <w:vAlign w:val="center"/>
          </w:tcPr>
          <w:p w14:paraId="371C91AB">
            <w:pPr>
              <w:widowControl/>
              <w:jc w:val="left"/>
              <w:rPr>
                <w:rFonts w:ascii="Times New Roman" w:hAnsi="Times New Roman"/>
                <w:color w:val="000000"/>
                <w:kern w:val="0"/>
                <w:sz w:val="21"/>
                <w:szCs w:val="21"/>
              </w:rPr>
            </w:pPr>
            <w:r>
              <w:rPr>
                <w:rFonts w:hint="eastAsia" w:ascii="Times New Roman" w:hAnsi="Times New Roman"/>
                <w:color w:val="000000"/>
                <w:kern w:val="0"/>
                <w:sz w:val="21"/>
                <w:szCs w:val="21"/>
              </w:rPr>
              <w:t>湖南益阳长春经济开发区管理委员会</w:t>
            </w:r>
          </w:p>
        </w:tc>
      </w:tr>
      <w:tr w14:paraId="36F71AEF">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vAlign w:val="center"/>
          </w:tcPr>
          <w:p w14:paraId="6271EF26">
            <w:pPr>
              <w:widowControl/>
              <w:jc w:val="center"/>
              <w:rPr>
                <w:rFonts w:ascii="Times New Roman" w:hAnsi="Times New Roman"/>
                <w:color w:val="000000"/>
                <w:kern w:val="0"/>
                <w:sz w:val="21"/>
                <w:szCs w:val="21"/>
              </w:rPr>
            </w:pPr>
            <w:r>
              <w:rPr>
                <w:rFonts w:ascii="Times New Roman" w:hAnsi="Times New Roman"/>
                <w:color w:val="000000"/>
                <w:kern w:val="0"/>
                <w:sz w:val="21"/>
                <w:szCs w:val="21"/>
              </w:rPr>
              <w:t>项目资金</w:t>
            </w:r>
          </w:p>
          <w:p w14:paraId="73597079">
            <w:pPr>
              <w:widowControl/>
              <w:jc w:val="center"/>
              <w:rPr>
                <w:rFonts w:ascii="Times New Roman" w:hAnsi="Times New Roman"/>
                <w:color w:val="000000"/>
                <w:kern w:val="0"/>
                <w:sz w:val="21"/>
                <w:szCs w:val="21"/>
              </w:rPr>
            </w:pPr>
            <w:r>
              <w:rPr>
                <w:rFonts w:ascii="Times New Roman" w:hAnsi="Times New Roman"/>
                <w:color w:val="000000"/>
                <w:kern w:val="0"/>
                <w:sz w:val="21"/>
                <w:szCs w:val="21"/>
              </w:rPr>
              <w:t>（万元）</w:t>
            </w:r>
          </w:p>
        </w:tc>
        <w:tc>
          <w:tcPr>
            <w:tcW w:w="2160" w:type="dxa"/>
            <w:gridSpan w:val="2"/>
            <w:tcBorders>
              <w:top w:val="nil"/>
              <w:left w:val="nil"/>
              <w:bottom w:val="single" w:color="auto" w:sz="4" w:space="0"/>
              <w:right w:val="single" w:color="auto" w:sz="4" w:space="0"/>
            </w:tcBorders>
            <w:vAlign w:val="center"/>
          </w:tcPr>
          <w:p w14:paraId="15412BE7">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1533" w:type="dxa"/>
            <w:tcBorders>
              <w:top w:val="nil"/>
              <w:left w:val="nil"/>
              <w:bottom w:val="single" w:color="auto" w:sz="4" w:space="0"/>
              <w:right w:val="single" w:color="auto" w:sz="4" w:space="0"/>
            </w:tcBorders>
            <w:vAlign w:val="center"/>
          </w:tcPr>
          <w:p w14:paraId="0031F3A4">
            <w:pPr>
              <w:widowControl/>
              <w:jc w:val="center"/>
              <w:rPr>
                <w:rFonts w:ascii="Times New Roman" w:hAnsi="Times New Roman"/>
                <w:color w:val="000000"/>
                <w:kern w:val="0"/>
                <w:sz w:val="21"/>
                <w:szCs w:val="21"/>
              </w:rPr>
            </w:pPr>
            <w:r>
              <w:rPr>
                <w:rFonts w:ascii="Times New Roman" w:hAnsi="Times New Roman"/>
                <w:color w:val="000000"/>
                <w:kern w:val="0"/>
                <w:sz w:val="21"/>
                <w:szCs w:val="21"/>
              </w:rPr>
              <w:t>年初</w:t>
            </w:r>
          </w:p>
          <w:p w14:paraId="0B3E57E0">
            <w:pPr>
              <w:widowControl/>
              <w:jc w:val="center"/>
              <w:rPr>
                <w:rFonts w:ascii="Times New Roman" w:hAnsi="Times New Roman"/>
                <w:color w:val="000000"/>
                <w:kern w:val="0"/>
                <w:sz w:val="21"/>
                <w:szCs w:val="21"/>
              </w:rPr>
            </w:pPr>
            <w:r>
              <w:rPr>
                <w:rFonts w:ascii="Times New Roman" w:hAnsi="Times New Roman"/>
                <w:color w:val="000000"/>
                <w:kern w:val="0"/>
                <w:sz w:val="21"/>
                <w:szCs w:val="21"/>
              </w:rPr>
              <w:t>预算数</w:t>
            </w:r>
          </w:p>
        </w:tc>
        <w:tc>
          <w:tcPr>
            <w:tcW w:w="825" w:type="dxa"/>
            <w:tcBorders>
              <w:top w:val="nil"/>
              <w:left w:val="nil"/>
              <w:bottom w:val="single" w:color="auto" w:sz="4" w:space="0"/>
              <w:right w:val="single" w:color="auto" w:sz="4" w:space="0"/>
            </w:tcBorders>
            <w:vAlign w:val="center"/>
          </w:tcPr>
          <w:p w14:paraId="69DA0D54">
            <w:pPr>
              <w:widowControl/>
              <w:jc w:val="center"/>
              <w:rPr>
                <w:rFonts w:ascii="Times New Roman" w:hAnsi="Times New Roman"/>
                <w:color w:val="000000"/>
                <w:kern w:val="0"/>
                <w:sz w:val="21"/>
                <w:szCs w:val="21"/>
              </w:rPr>
            </w:pPr>
            <w:r>
              <w:rPr>
                <w:rFonts w:ascii="Times New Roman" w:hAnsi="Times New Roman"/>
                <w:color w:val="000000"/>
                <w:kern w:val="0"/>
                <w:sz w:val="21"/>
                <w:szCs w:val="21"/>
              </w:rPr>
              <w:t>全年</w:t>
            </w:r>
          </w:p>
          <w:p w14:paraId="3360898E">
            <w:pPr>
              <w:widowControl/>
              <w:jc w:val="center"/>
              <w:rPr>
                <w:rFonts w:ascii="Times New Roman" w:hAnsi="Times New Roman"/>
                <w:color w:val="000000"/>
                <w:kern w:val="0"/>
                <w:sz w:val="21"/>
                <w:szCs w:val="21"/>
              </w:rPr>
            </w:pPr>
            <w:r>
              <w:rPr>
                <w:rFonts w:ascii="Times New Roman" w:hAnsi="Times New Roman"/>
                <w:color w:val="000000"/>
                <w:kern w:val="0"/>
                <w:sz w:val="21"/>
                <w:szCs w:val="21"/>
              </w:rPr>
              <w:t>预算数</w:t>
            </w:r>
          </w:p>
        </w:tc>
        <w:tc>
          <w:tcPr>
            <w:tcW w:w="1134" w:type="dxa"/>
            <w:tcBorders>
              <w:top w:val="nil"/>
              <w:left w:val="nil"/>
              <w:bottom w:val="single" w:color="auto" w:sz="4" w:space="0"/>
              <w:right w:val="single" w:color="auto" w:sz="4" w:space="0"/>
            </w:tcBorders>
            <w:vAlign w:val="center"/>
          </w:tcPr>
          <w:p w14:paraId="35C00224">
            <w:pPr>
              <w:jc w:val="center"/>
              <w:rPr>
                <w:rFonts w:ascii="Times New Roman" w:hAnsi="Times New Roman"/>
                <w:sz w:val="21"/>
                <w:szCs w:val="21"/>
              </w:rPr>
            </w:pPr>
            <w:r>
              <w:rPr>
                <w:rFonts w:ascii="Times New Roman" w:hAnsi="Times New Roman"/>
                <w:sz w:val="21"/>
                <w:szCs w:val="21"/>
              </w:rPr>
              <w:t>全年</w:t>
            </w:r>
          </w:p>
          <w:p w14:paraId="0A29FF0F">
            <w:pPr>
              <w:jc w:val="center"/>
              <w:rPr>
                <w:rFonts w:ascii="Times New Roman" w:hAnsi="Times New Roman"/>
                <w:sz w:val="21"/>
                <w:szCs w:val="21"/>
              </w:rPr>
            </w:pPr>
            <w:r>
              <w:rPr>
                <w:rFonts w:ascii="Times New Roman" w:hAnsi="Times New Roman"/>
                <w:sz w:val="21"/>
                <w:szCs w:val="21"/>
              </w:rPr>
              <w:t>执行数</w:t>
            </w:r>
          </w:p>
        </w:tc>
        <w:tc>
          <w:tcPr>
            <w:tcW w:w="828" w:type="dxa"/>
            <w:tcBorders>
              <w:top w:val="nil"/>
              <w:left w:val="nil"/>
              <w:bottom w:val="single" w:color="auto" w:sz="4" w:space="0"/>
              <w:right w:val="single" w:color="auto" w:sz="4" w:space="0"/>
            </w:tcBorders>
            <w:vAlign w:val="center"/>
          </w:tcPr>
          <w:p w14:paraId="5BD6FF5F">
            <w:pPr>
              <w:jc w:val="center"/>
              <w:rPr>
                <w:rFonts w:ascii="Times New Roman" w:hAnsi="Times New Roman"/>
                <w:sz w:val="21"/>
                <w:szCs w:val="21"/>
              </w:rPr>
            </w:pPr>
            <w:r>
              <w:rPr>
                <w:rFonts w:ascii="Times New Roman" w:hAnsi="Times New Roman"/>
                <w:sz w:val="21"/>
                <w:szCs w:val="21"/>
              </w:rPr>
              <w:t>分值</w:t>
            </w:r>
          </w:p>
        </w:tc>
        <w:tc>
          <w:tcPr>
            <w:tcW w:w="873" w:type="dxa"/>
            <w:tcBorders>
              <w:top w:val="nil"/>
              <w:left w:val="nil"/>
              <w:bottom w:val="single" w:color="auto" w:sz="4" w:space="0"/>
              <w:right w:val="single" w:color="auto" w:sz="4" w:space="0"/>
            </w:tcBorders>
            <w:vAlign w:val="center"/>
          </w:tcPr>
          <w:p w14:paraId="0BB98283">
            <w:pPr>
              <w:jc w:val="center"/>
              <w:rPr>
                <w:rFonts w:ascii="Times New Roman" w:hAnsi="Times New Roman"/>
                <w:sz w:val="21"/>
                <w:szCs w:val="21"/>
              </w:rPr>
            </w:pPr>
            <w:r>
              <w:rPr>
                <w:rFonts w:ascii="Times New Roman" w:hAnsi="Times New Roman"/>
                <w:sz w:val="21"/>
                <w:szCs w:val="21"/>
              </w:rPr>
              <w:t>执行率</w:t>
            </w:r>
          </w:p>
        </w:tc>
        <w:tc>
          <w:tcPr>
            <w:tcW w:w="1418" w:type="dxa"/>
            <w:tcBorders>
              <w:top w:val="nil"/>
              <w:left w:val="nil"/>
              <w:bottom w:val="single" w:color="auto" w:sz="4" w:space="0"/>
              <w:right w:val="single" w:color="auto" w:sz="4" w:space="0"/>
            </w:tcBorders>
            <w:vAlign w:val="center"/>
          </w:tcPr>
          <w:p w14:paraId="2596B912">
            <w:pPr>
              <w:jc w:val="center"/>
              <w:rPr>
                <w:rFonts w:ascii="Times New Roman" w:hAnsi="Times New Roman"/>
                <w:sz w:val="21"/>
                <w:szCs w:val="21"/>
              </w:rPr>
            </w:pPr>
            <w:r>
              <w:rPr>
                <w:rFonts w:ascii="Times New Roman" w:hAnsi="Times New Roman"/>
                <w:sz w:val="21"/>
                <w:szCs w:val="21"/>
              </w:rPr>
              <w:t>得分</w:t>
            </w:r>
          </w:p>
        </w:tc>
      </w:tr>
      <w:tr w14:paraId="1D2140A3">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14:paraId="21854198">
            <w:pPr>
              <w:widowControl/>
              <w:jc w:val="left"/>
              <w:rPr>
                <w:rFonts w:ascii="Times New Roman" w:hAnsi="Times New Roman"/>
                <w:color w:val="000000"/>
                <w:kern w:val="0"/>
                <w:sz w:val="21"/>
                <w:szCs w:val="21"/>
              </w:rPr>
            </w:pPr>
          </w:p>
        </w:tc>
        <w:tc>
          <w:tcPr>
            <w:tcW w:w="2160" w:type="dxa"/>
            <w:gridSpan w:val="2"/>
            <w:tcBorders>
              <w:top w:val="nil"/>
              <w:left w:val="nil"/>
              <w:bottom w:val="single" w:color="auto" w:sz="4" w:space="0"/>
              <w:right w:val="single" w:color="auto" w:sz="4" w:space="0"/>
            </w:tcBorders>
            <w:vAlign w:val="center"/>
          </w:tcPr>
          <w:p w14:paraId="5694F2CD">
            <w:pPr>
              <w:widowControl/>
              <w:jc w:val="left"/>
              <w:rPr>
                <w:rFonts w:ascii="Times New Roman" w:hAnsi="Times New Roman"/>
                <w:color w:val="000000"/>
                <w:kern w:val="0"/>
                <w:sz w:val="21"/>
                <w:szCs w:val="21"/>
              </w:rPr>
            </w:pPr>
            <w:r>
              <w:rPr>
                <w:rFonts w:ascii="Times New Roman" w:hAnsi="Times New Roman"/>
                <w:color w:val="000000"/>
                <w:kern w:val="0"/>
                <w:sz w:val="21"/>
                <w:szCs w:val="21"/>
              </w:rPr>
              <w:t>年度资金总额　</w:t>
            </w:r>
          </w:p>
        </w:tc>
        <w:tc>
          <w:tcPr>
            <w:tcW w:w="1533" w:type="dxa"/>
            <w:tcBorders>
              <w:top w:val="nil"/>
              <w:left w:val="nil"/>
              <w:bottom w:val="single" w:color="auto" w:sz="4" w:space="0"/>
              <w:right w:val="single" w:color="auto" w:sz="4" w:space="0"/>
            </w:tcBorders>
            <w:vAlign w:val="center"/>
          </w:tcPr>
          <w:p w14:paraId="46E43BB9">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r>
              <w:rPr>
                <w:rFonts w:hint="eastAsia" w:ascii="Times New Roman" w:hAnsi="Times New Roman"/>
                <w:color w:val="000000"/>
                <w:kern w:val="0"/>
                <w:sz w:val="21"/>
                <w:szCs w:val="21"/>
              </w:rPr>
              <w:t>261.09</w:t>
            </w:r>
          </w:p>
        </w:tc>
        <w:tc>
          <w:tcPr>
            <w:tcW w:w="825" w:type="dxa"/>
            <w:tcBorders>
              <w:top w:val="nil"/>
              <w:left w:val="nil"/>
              <w:bottom w:val="single" w:color="auto" w:sz="4" w:space="0"/>
              <w:right w:val="single" w:color="auto" w:sz="4" w:space="0"/>
            </w:tcBorders>
            <w:vAlign w:val="center"/>
          </w:tcPr>
          <w:p w14:paraId="484B70F5">
            <w:pPr>
              <w:widowControl/>
              <w:jc w:val="left"/>
              <w:rPr>
                <w:rFonts w:ascii="Times New Roman" w:hAnsi="Times New Roman"/>
                <w:color w:val="000000"/>
                <w:kern w:val="0"/>
                <w:sz w:val="21"/>
                <w:szCs w:val="21"/>
              </w:rPr>
            </w:pPr>
            <w:r>
              <w:rPr>
                <w:rFonts w:hint="eastAsia" w:ascii="Times New Roman" w:hAnsi="Times New Roman"/>
                <w:kern w:val="0"/>
                <w:sz w:val="21"/>
                <w:szCs w:val="21"/>
              </w:rPr>
              <w:t>261.09</w:t>
            </w:r>
          </w:p>
        </w:tc>
        <w:tc>
          <w:tcPr>
            <w:tcW w:w="1134" w:type="dxa"/>
            <w:tcBorders>
              <w:top w:val="nil"/>
              <w:left w:val="nil"/>
              <w:bottom w:val="single" w:color="auto" w:sz="4" w:space="0"/>
              <w:right w:val="single" w:color="auto" w:sz="4" w:space="0"/>
            </w:tcBorders>
            <w:vAlign w:val="center"/>
          </w:tcPr>
          <w:p w14:paraId="2EA3144B">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r>
              <w:rPr>
                <w:rFonts w:hint="eastAsia" w:ascii="Times New Roman" w:hAnsi="Times New Roman"/>
                <w:kern w:val="0"/>
                <w:sz w:val="21"/>
                <w:szCs w:val="21"/>
              </w:rPr>
              <w:t>261.09</w:t>
            </w:r>
          </w:p>
        </w:tc>
        <w:tc>
          <w:tcPr>
            <w:tcW w:w="828" w:type="dxa"/>
            <w:tcBorders>
              <w:top w:val="nil"/>
              <w:left w:val="nil"/>
              <w:bottom w:val="single" w:color="auto" w:sz="4" w:space="0"/>
              <w:right w:val="single" w:color="auto" w:sz="4" w:space="0"/>
            </w:tcBorders>
            <w:vAlign w:val="center"/>
          </w:tcPr>
          <w:p w14:paraId="0EDA5FE6">
            <w:pPr>
              <w:widowControl/>
              <w:jc w:val="left"/>
              <w:rPr>
                <w:rFonts w:ascii="Times New Roman" w:hAnsi="Times New Roman"/>
                <w:color w:val="000000"/>
                <w:kern w:val="0"/>
                <w:sz w:val="21"/>
                <w:szCs w:val="21"/>
              </w:rPr>
            </w:pPr>
            <w:r>
              <w:rPr>
                <w:rFonts w:ascii="Times New Roman" w:hAnsi="Times New Roman"/>
                <w:color w:val="000000"/>
                <w:kern w:val="0"/>
                <w:sz w:val="21"/>
                <w:szCs w:val="21"/>
              </w:rPr>
              <w:t>1</w:t>
            </w:r>
            <w:r>
              <w:rPr>
                <w:rFonts w:hint="eastAsia" w:ascii="Times New Roman" w:hAnsi="Times New Roman"/>
                <w:color w:val="000000"/>
                <w:kern w:val="0"/>
                <w:sz w:val="21"/>
                <w:szCs w:val="21"/>
              </w:rPr>
              <w:t>0分</w:t>
            </w:r>
          </w:p>
        </w:tc>
        <w:tc>
          <w:tcPr>
            <w:tcW w:w="873" w:type="dxa"/>
            <w:tcBorders>
              <w:top w:val="nil"/>
              <w:left w:val="nil"/>
              <w:bottom w:val="single" w:color="auto" w:sz="4" w:space="0"/>
              <w:right w:val="single" w:color="auto" w:sz="4" w:space="0"/>
            </w:tcBorders>
            <w:vAlign w:val="center"/>
          </w:tcPr>
          <w:p w14:paraId="504B2723">
            <w:pPr>
              <w:widowControl/>
              <w:jc w:val="left"/>
              <w:rPr>
                <w:rFonts w:ascii="Times New Roman" w:hAnsi="Times New Roman"/>
                <w:color w:val="000000"/>
                <w:kern w:val="0"/>
                <w:sz w:val="21"/>
                <w:szCs w:val="21"/>
              </w:rPr>
            </w:pPr>
            <w:r>
              <w:rPr>
                <w:rFonts w:hint="eastAsia" w:ascii="Times New Roman" w:hAnsi="Times New Roman"/>
                <w:color w:val="000000"/>
                <w:kern w:val="0"/>
                <w:sz w:val="21"/>
                <w:szCs w:val="21"/>
              </w:rPr>
              <w:t>100%</w:t>
            </w:r>
          </w:p>
        </w:tc>
        <w:tc>
          <w:tcPr>
            <w:tcW w:w="1418" w:type="dxa"/>
            <w:tcBorders>
              <w:top w:val="nil"/>
              <w:left w:val="nil"/>
              <w:bottom w:val="single" w:color="auto" w:sz="4" w:space="0"/>
              <w:right w:val="single" w:color="auto" w:sz="4" w:space="0"/>
            </w:tcBorders>
            <w:vAlign w:val="center"/>
          </w:tcPr>
          <w:p w14:paraId="20FB8D49">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10</w:t>
            </w:r>
          </w:p>
        </w:tc>
      </w:tr>
      <w:tr w14:paraId="06B982AC">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14:paraId="6FBA88AA">
            <w:pPr>
              <w:widowControl/>
              <w:jc w:val="left"/>
              <w:rPr>
                <w:rFonts w:ascii="Times New Roman" w:hAnsi="Times New Roman"/>
                <w:color w:val="000000"/>
                <w:kern w:val="0"/>
                <w:sz w:val="21"/>
                <w:szCs w:val="21"/>
              </w:rPr>
            </w:pPr>
          </w:p>
        </w:tc>
        <w:tc>
          <w:tcPr>
            <w:tcW w:w="2160" w:type="dxa"/>
            <w:gridSpan w:val="2"/>
            <w:tcBorders>
              <w:top w:val="nil"/>
              <w:left w:val="nil"/>
              <w:bottom w:val="single" w:color="auto" w:sz="4" w:space="0"/>
              <w:right w:val="single" w:color="auto" w:sz="4" w:space="0"/>
            </w:tcBorders>
            <w:vAlign w:val="center"/>
          </w:tcPr>
          <w:p w14:paraId="07BC945A">
            <w:pPr>
              <w:widowControl/>
              <w:jc w:val="left"/>
              <w:rPr>
                <w:rFonts w:ascii="Times New Roman" w:hAnsi="Times New Roman"/>
                <w:color w:val="000000"/>
                <w:kern w:val="0"/>
                <w:sz w:val="21"/>
                <w:szCs w:val="21"/>
              </w:rPr>
            </w:pPr>
            <w:r>
              <w:rPr>
                <w:rFonts w:ascii="Times New Roman" w:hAnsi="Times New Roman"/>
                <w:color w:val="000000"/>
                <w:kern w:val="0"/>
                <w:sz w:val="21"/>
                <w:szCs w:val="21"/>
              </w:rPr>
              <w:t>其中：当年财政拨款　</w:t>
            </w:r>
          </w:p>
        </w:tc>
        <w:tc>
          <w:tcPr>
            <w:tcW w:w="1533" w:type="dxa"/>
            <w:tcBorders>
              <w:top w:val="nil"/>
              <w:left w:val="nil"/>
              <w:bottom w:val="single" w:color="auto" w:sz="4" w:space="0"/>
              <w:right w:val="single" w:color="auto" w:sz="4" w:space="0"/>
            </w:tcBorders>
            <w:vAlign w:val="center"/>
          </w:tcPr>
          <w:p w14:paraId="0794B591">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r>
              <w:rPr>
                <w:rFonts w:hint="eastAsia" w:ascii="Times New Roman" w:hAnsi="Times New Roman"/>
                <w:color w:val="000000"/>
                <w:kern w:val="0"/>
                <w:sz w:val="21"/>
                <w:szCs w:val="21"/>
              </w:rPr>
              <w:t>261.09</w:t>
            </w:r>
          </w:p>
        </w:tc>
        <w:tc>
          <w:tcPr>
            <w:tcW w:w="825" w:type="dxa"/>
            <w:tcBorders>
              <w:top w:val="nil"/>
              <w:left w:val="nil"/>
              <w:bottom w:val="single" w:color="auto" w:sz="4" w:space="0"/>
              <w:right w:val="single" w:color="auto" w:sz="4" w:space="0"/>
            </w:tcBorders>
            <w:vAlign w:val="center"/>
          </w:tcPr>
          <w:p w14:paraId="5C7E8A37">
            <w:pPr>
              <w:widowControl/>
              <w:jc w:val="left"/>
              <w:rPr>
                <w:rFonts w:ascii="Times New Roman" w:hAnsi="Times New Roman"/>
                <w:color w:val="000000"/>
                <w:kern w:val="0"/>
                <w:sz w:val="21"/>
                <w:szCs w:val="21"/>
              </w:rPr>
            </w:pPr>
            <w:r>
              <w:rPr>
                <w:rFonts w:hint="eastAsia" w:ascii="Times New Roman" w:hAnsi="Times New Roman"/>
                <w:color w:val="000000"/>
                <w:kern w:val="0"/>
                <w:sz w:val="21"/>
                <w:szCs w:val="21"/>
              </w:rPr>
              <w:t>261.09</w:t>
            </w:r>
            <w:r>
              <w:rPr>
                <w:rFonts w:ascii="Times New Roman" w:hAnsi="Times New Roman"/>
                <w:color w:val="000000"/>
                <w:kern w:val="0"/>
                <w:sz w:val="21"/>
                <w:szCs w:val="21"/>
              </w:rPr>
              <w:t>　</w:t>
            </w:r>
          </w:p>
        </w:tc>
        <w:tc>
          <w:tcPr>
            <w:tcW w:w="1134" w:type="dxa"/>
            <w:tcBorders>
              <w:top w:val="nil"/>
              <w:left w:val="nil"/>
              <w:bottom w:val="single" w:color="auto" w:sz="4" w:space="0"/>
              <w:right w:val="single" w:color="auto" w:sz="4" w:space="0"/>
            </w:tcBorders>
            <w:vAlign w:val="center"/>
          </w:tcPr>
          <w:p w14:paraId="0E7D7A15">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r>
              <w:rPr>
                <w:rFonts w:hint="eastAsia" w:ascii="Times New Roman" w:hAnsi="Times New Roman"/>
                <w:color w:val="000000"/>
                <w:kern w:val="0"/>
                <w:sz w:val="21"/>
                <w:szCs w:val="21"/>
              </w:rPr>
              <w:t>261.09</w:t>
            </w:r>
          </w:p>
        </w:tc>
        <w:tc>
          <w:tcPr>
            <w:tcW w:w="828" w:type="dxa"/>
            <w:tcBorders>
              <w:top w:val="nil"/>
              <w:left w:val="nil"/>
              <w:bottom w:val="single" w:color="auto" w:sz="4" w:space="0"/>
              <w:right w:val="single" w:color="auto" w:sz="4" w:space="0"/>
            </w:tcBorders>
            <w:vAlign w:val="center"/>
          </w:tcPr>
          <w:p w14:paraId="00FD5BC9">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873" w:type="dxa"/>
            <w:tcBorders>
              <w:top w:val="nil"/>
              <w:left w:val="nil"/>
              <w:bottom w:val="single" w:color="auto" w:sz="4" w:space="0"/>
              <w:right w:val="single" w:color="auto" w:sz="4" w:space="0"/>
            </w:tcBorders>
            <w:vAlign w:val="center"/>
          </w:tcPr>
          <w:p w14:paraId="08BF2F9F">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1418" w:type="dxa"/>
            <w:tcBorders>
              <w:top w:val="nil"/>
              <w:left w:val="nil"/>
              <w:bottom w:val="single" w:color="auto" w:sz="4" w:space="0"/>
              <w:right w:val="single" w:color="auto" w:sz="4" w:space="0"/>
            </w:tcBorders>
            <w:vAlign w:val="center"/>
          </w:tcPr>
          <w:p w14:paraId="4D4F8702">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r>
      <w:tr w14:paraId="48279CB3">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14:paraId="4A51D9B5">
            <w:pPr>
              <w:widowControl/>
              <w:jc w:val="left"/>
              <w:rPr>
                <w:rFonts w:ascii="Times New Roman" w:hAnsi="Times New Roman"/>
                <w:color w:val="000000"/>
                <w:kern w:val="0"/>
                <w:sz w:val="21"/>
                <w:szCs w:val="21"/>
              </w:rPr>
            </w:pPr>
          </w:p>
        </w:tc>
        <w:tc>
          <w:tcPr>
            <w:tcW w:w="2160" w:type="dxa"/>
            <w:gridSpan w:val="2"/>
            <w:tcBorders>
              <w:top w:val="nil"/>
              <w:left w:val="nil"/>
              <w:bottom w:val="single" w:color="auto" w:sz="4" w:space="0"/>
              <w:right w:val="single" w:color="auto" w:sz="4" w:space="0"/>
            </w:tcBorders>
            <w:vAlign w:val="center"/>
          </w:tcPr>
          <w:p w14:paraId="361C702A">
            <w:pPr>
              <w:widowControl/>
              <w:ind w:firstLine="630" w:firstLineChars="300"/>
              <w:jc w:val="left"/>
              <w:rPr>
                <w:rFonts w:ascii="Times New Roman" w:hAnsi="Times New Roman"/>
                <w:color w:val="000000"/>
                <w:kern w:val="0"/>
                <w:sz w:val="21"/>
                <w:szCs w:val="21"/>
              </w:rPr>
            </w:pPr>
            <w:r>
              <w:rPr>
                <w:rFonts w:ascii="Times New Roman" w:hAnsi="Times New Roman"/>
                <w:color w:val="000000"/>
                <w:kern w:val="0"/>
                <w:sz w:val="21"/>
                <w:szCs w:val="21"/>
              </w:rPr>
              <w:t>上年结转资金　</w:t>
            </w:r>
          </w:p>
        </w:tc>
        <w:tc>
          <w:tcPr>
            <w:tcW w:w="1533" w:type="dxa"/>
            <w:tcBorders>
              <w:top w:val="nil"/>
              <w:left w:val="nil"/>
              <w:bottom w:val="single" w:color="auto" w:sz="4" w:space="0"/>
              <w:right w:val="single" w:color="auto" w:sz="4" w:space="0"/>
            </w:tcBorders>
            <w:vAlign w:val="center"/>
          </w:tcPr>
          <w:p w14:paraId="397ADA7E">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825" w:type="dxa"/>
            <w:tcBorders>
              <w:top w:val="nil"/>
              <w:left w:val="nil"/>
              <w:bottom w:val="single" w:color="auto" w:sz="4" w:space="0"/>
              <w:right w:val="single" w:color="auto" w:sz="4" w:space="0"/>
            </w:tcBorders>
            <w:vAlign w:val="center"/>
          </w:tcPr>
          <w:p w14:paraId="19673E28">
            <w:pPr>
              <w:widowControl/>
              <w:jc w:val="left"/>
              <w:rPr>
                <w:rFonts w:ascii="Times New Roman" w:hAnsi="Times New Roman"/>
                <w:color w:val="000000"/>
                <w:kern w:val="0"/>
                <w:sz w:val="21"/>
                <w:szCs w:val="21"/>
              </w:rPr>
            </w:pPr>
          </w:p>
        </w:tc>
        <w:tc>
          <w:tcPr>
            <w:tcW w:w="1134" w:type="dxa"/>
            <w:tcBorders>
              <w:top w:val="nil"/>
              <w:left w:val="nil"/>
              <w:bottom w:val="single" w:color="auto" w:sz="4" w:space="0"/>
              <w:right w:val="single" w:color="auto" w:sz="4" w:space="0"/>
            </w:tcBorders>
            <w:vAlign w:val="center"/>
          </w:tcPr>
          <w:p w14:paraId="758FA3CC">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828" w:type="dxa"/>
            <w:tcBorders>
              <w:top w:val="nil"/>
              <w:left w:val="nil"/>
              <w:bottom w:val="single" w:color="auto" w:sz="4" w:space="0"/>
              <w:right w:val="single" w:color="auto" w:sz="4" w:space="0"/>
            </w:tcBorders>
            <w:vAlign w:val="center"/>
          </w:tcPr>
          <w:p w14:paraId="5C9564F5">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873" w:type="dxa"/>
            <w:tcBorders>
              <w:top w:val="nil"/>
              <w:left w:val="nil"/>
              <w:bottom w:val="single" w:color="auto" w:sz="4" w:space="0"/>
              <w:right w:val="single" w:color="auto" w:sz="4" w:space="0"/>
            </w:tcBorders>
            <w:vAlign w:val="center"/>
          </w:tcPr>
          <w:p w14:paraId="06E88B6D">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1418" w:type="dxa"/>
            <w:tcBorders>
              <w:top w:val="nil"/>
              <w:left w:val="nil"/>
              <w:bottom w:val="single" w:color="auto" w:sz="4" w:space="0"/>
              <w:right w:val="single" w:color="auto" w:sz="4" w:space="0"/>
            </w:tcBorders>
            <w:vAlign w:val="center"/>
          </w:tcPr>
          <w:p w14:paraId="45275726">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r>
      <w:tr w14:paraId="47AECC4B">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14:paraId="0F33B47F">
            <w:pPr>
              <w:widowControl/>
              <w:jc w:val="left"/>
              <w:rPr>
                <w:rFonts w:ascii="Times New Roman" w:hAnsi="Times New Roman"/>
                <w:color w:val="000000"/>
                <w:kern w:val="0"/>
                <w:sz w:val="21"/>
                <w:szCs w:val="21"/>
              </w:rPr>
            </w:pPr>
          </w:p>
        </w:tc>
        <w:tc>
          <w:tcPr>
            <w:tcW w:w="2160" w:type="dxa"/>
            <w:gridSpan w:val="2"/>
            <w:tcBorders>
              <w:top w:val="nil"/>
              <w:left w:val="nil"/>
              <w:bottom w:val="single" w:color="auto" w:sz="4" w:space="0"/>
              <w:right w:val="single" w:color="auto" w:sz="4" w:space="0"/>
            </w:tcBorders>
            <w:vAlign w:val="center"/>
          </w:tcPr>
          <w:p w14:paraId="41CCBE8E">
            <w:pPr>
              <w:widowControl/>
              <w:ind w:firstLine="630" w:firstLineChars="300"/>
              <w:jc w:val="left"/>
              <w:rPr>
                <w:rFonts w:ascii="Times New Roman" w:hAnsi="Times New Roman"/>
                <w:color w:val="000000"/>
                <w:kern w:val="0"/>
                <w:sz w:val="21"/>
                <w:szCs w:val="21"/>
              </w:rPr>
            </w:pPr>
            <w:r>
              <w:rPr>
                <w:rFonts w:ascii="Times New Roman" w:hAnsi="Times New Roman"/>
                <w:color w:val="000000"/>
                <w:kern w:val="0"/>
                <w:sz w:val="21"/>
                <w:szCs w:val="21"/>
              </w:rPr>
              <w:t>其他资金</w:t>
            </w:r>
          </w:p>
        </w:tc>
        <w:tc>
          <w:tcPr>
            <w:tcW w:w="1533" w:type="dxa"/>
            <w:tcBorders>
              <w:top w:val="nil"/>
              <w:left w:val="nil"/>
              <w:bottom w:val="single" w:color="auto" w:sz="4" w:space="0"/>
              <w:right w:val="single" w:color="auto" w:sz="4" w:space="0"/>
            </w:tcBorders>
            <w:vAlign w:val="center"/>
          </w:tcPr>
          <w:p w14:paraId="3338C0AD">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825" w:type="dxa"/>
            <w:tcBorders>
              <w:top w:val="nil"/>
              <w:left w:val="nil"/>
              <w:bottom w:val="single" w:color="auto" w:sz="4" w:space="0"/>
              <w:right w:val="single" w:color="auto" w:sz="4" w:space="0"/>
            </w:tcBorders>
            <w:vAlign w:val="center"/>
          </w:tcPr>
          <w:p w14:paraId="519FD5DA">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1134" w:type="dxa"/>
            <w:tcBorders>
              <w:top w:val="nil"/>
              <w:left w:val="nil"/>
              <w:bottom w:val="single" w:color="auto" w:sz="4" w:space="0"/>
              <w:right w:val="single" w:color="auto" w:sz="4" w:space="0"/>
            </w:tcBorders>
            <w:vAlign w:val="center"/>
          </w:tcPr>
          <w:p w14:paraId="49B4C3F5">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828" w:type="dxa"/>
            <w:tcBorders>
              <w:top w:val="nil"/>
              <w:left w:val="nil"/>
              <w:bottom w:val="single" w:color="auto" w:sz="4" w:space="0"/>
              <w:right w:val="single" w:color="auto" w:sz="4" w:space="0"/>
            </w:tcBorders>
            <w:vAlign w:val="center"/>
          </w:tcPr>
          <w:p w14:paraId="6F0FC54B">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873" w:type="dxa"/>
            <w:tcBorders>
              <w:top w:val="nil"/>
              <w:left w:val="nil"/>
              <w:bottom w:val="single" w:color="auto" w:sz="4" w:space="0"/>
              <w:right w:val="single" w:color="auto" w:sz="4" w:space="0"/>
            </w:tcBorders>
            <w:vAlign w:val="center"/>
          </w:tcPr>
          <w:p w14:paraId="1B9FDB01">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1418" w:type="dxa"/>
            <w:tcBorders>
              <w:top w:val="nil"/>
              <w:left w:val="nil"/>
              <w:bottom w:val="single" w:color="auto" w:sz="4" w:space="0"/>
              <w:right w:val="single" w:color="auto" w:sz="4" w:space="0"/>
            </w:tcBorders>
            <w:vAlign w:val="center"/>
          </w:tcPr>
          <w:p w14:paraId="21B112B9">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r>
      <w:tr w14:paraId="1DBEB20D">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vAlign w:val="center"/>
          </w:tcPr>
          <w:p w14:paraId="087BCC49">
            <w:pPr>
              <w:widowControl/>
              <w:jc w:val="center"/>
              <w:rPr>
                <w:rFonts w:ascii="Times New Roman" w:hAnsi="Times New Roman"/>
                <w:color w:val="000000"/>
                <w:kern w:val="0"/>
                <w:sz w:val="21"/>
                <w:szCs w:val="21"/>
              </w:rPr>
            </w:pPr>
            <w:r>
              <w:rPr>
                <w:rFonts w:ascii="Times New Roman" w:hAnsi="Times New Roman"/>
                <w:color w:val="000000"/>
                <w:kern w:val="0"/>
                <w:sz w:val="21"/>
                <w:szCs w:val="21"/>
              </w:rPr>
              <w:t>年度总体目标</w:t>
            </w:r>
          </w:p>
        </w:tc>
        <w:tc>
          <w:tcPr>
            <w:tcW w:w="4518" w:type="dxa"/>
            <w:gridSpan w:val="4"/>
            <w:tcBorders>
              <w:top w:val="single" w:color="auto" w:sz="4" w:space="0"/>
              <w:left w:val="nil"/>
              <w:bottom w:val="single" w:color="auto" w:sz="4" w:space="0"/>
              <w:right w:val="single" w:color="000000" w:sz="4" w:space="0"/>
            </w:tcBorders>
            <w:vAlign w:val="center"/>
          </w:tcPr>
          <w:p w14:paraId="49FFBE40">
            <w:pPr>
              <w:widowControl/>
              <w:jc w:val="center"/>
              <w:rPr>
                <w:rFonts w:ascii="Times New Roman" w:hAnsi="Times New Roman"/>
                <w:color w:val="000000"/>
                <w:kern w:val="0"/>
                <w:sz w:val="21"/>
                <w:szCs w:val="21"/>
              </w:rPr>
            </w:pPr>
            <w:r>
              <w:rPr>
                <w:rFonts w:ascii="Times New Roman" w:hAnsi="Times New Roman"/>
                <w:color w:val="000000"/>
                <w:kern w:val="0"/>
                <w:sz w:val="21"/>
                <w:szCs w:val="21"/>
              </w:rPr>
              <w:t>预期目标</w:t>
            </w:r>
          </w:p>
        </w:tc>
        <w:tc>
          <w:tcPr>
            <w:tcW w:w="4253" w:type="dxa"/>
            <w:gridSpan w:val="4"/>
            <w:tcBorders>
              <w:top w:val="single" w:color="auto" w:sz="4" w:space="0"/>
              <w:left w:val="nil"/>
              <w:bottom w:val="single" w:color="auto" w:sz="4" w:space="0"/>
              <w:right w:val="single" w:color="auto" w:sz="4" w:space="0"/>
            </w:tcBorders>
            <w:vAlign w:val="center"/>
          </w:tcPr>
          <w:p w14:paraId="65CBE6F2">
            <w:pPr>
              <w:widowControl/>
              <w:jc w:val="center"/>
              <w:rPr>
                <w:rFonts w:ascii="Times New Roman" w:hAnsi="Times New Roman"/>
                <w:color w:val="000000"/>
                <w:kern w:val="0"/>
                <w:sz w:val="21"/>
                <w:szCs w:val="21"/>
              </w:rPr>
            </w:pPr>
            <w:r>
              <w:rPr>
                <w:rFonts w:ascii="Times New Roman" w:hAnsi="Times New Roman"/>
                <w:color w:val="000000"/>
                <w:kern w:val="0"/>
                <w:sz w:val="21"/>
                <w:szCs w:val="21"/>
              </w:rPr>
              <w:t>实际完成情况　</w:t>
            </w:r>
          </w:p>
        </w:tc>
      </w:tr>
      <w:tr w14:paraId="5A486D04">
        <w:tblPrEx>
          <w:tblCellMar>
            <w:top w:w="0" w:type="dxa"/>
            <w:left w:w="108" w:type="dxa"/>
            <w:bottom w:w="0" w:type="dxa"/>
            <w:right w:w="108" w:type="dxa"/>
          </w:tblCellMar>
        </w:tblPrEx>
        <w:trPr>
          <w:trHeight w:val="691" w:hRule="atLeast"/>
          <w:jc w:val="center"/>
        </w:trPr>
        <w:tc>
          <w:tcPr>
            <w:tcW w:w="1080" w:type="dxa"/>
            <w:vMerge w:val="continue"/>
            <w:tcBorders>
              <w:top w:val="nil"/>
              <w:left w:val="single" w:color="auto" w:sz="4" w:space="0"/>
              <w:bottom w:val="single" w:color="000000" w:sz="4" w:space="0"/>
              <w:right w:val="single" w:color="auto" w:sz="4" w:space="0"/>
            </w:tcBorders>
            <w:vAlign w:val="center"/>
          </w:tcPr>
          <w:p w14:paraId="5078150B">
            <w:pPr>
              <w:widowControl/>
              <w:jc w:val="left"/>
              <w:rPr>
                <w:rFonts w:ascii="Times New Roman" w:hAnsi="Times New Roman"/>
                <w:color w:val="000000"/>
                <w:kern w:val="0"/>
                <w:sz w:val="21"/>
                <w:szCs w:val="21"/>
              </w:rPr>
            </w:pPr>
          </w:p>
        </w:tc>
        <w:tc>
          <w:tcPr>
            <w:tcW w:w="4518" w:type="dxa"/>
            <w:gridSpan w:val="4"/>
            <w:tcBorders>
              <w:top w:val="single" w:color="auto" w:sz="4" w:space="0"/>
              <w:left w:val="nil"/>
              <w:bottom w:val="single" w:color="auto" w:sz="4" w:space="0"/>
              <w:right w:val="single" w:color="000000" w:sz="4" w:space="0"/>
            </w:tcBorders>
            <w:vAlign w:val="center"/>
          </w:tcPr>
          <w:p w14:paraId="44D1D4AB">
            <w:pPr>
              <w:widowControl/>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社区干部工资，保障基层村（社区）的正常运转，维护社区（合作社）的和平稳定，加强社区（合作社）的高效治理。</w:t>
            </w:r>
          </w:p>
        </w:tc>
        <w:tc>
          <w:tcPr>
            <w:tcW w:w="4253" w:type="dxa"/>
            <w:gridSpan w:val="4"/>
            <w:tcBorders>
              <w:top w:val="single" w:color="auto" w:sz="4" w:space="0"/>
              <w:left w:val="nil"/>
              <w:bottom w:val="single" w:color="auto" w:sz="4" w:space="0"/>
              <w:right w:val="single" w:color="auto" w:sz="4" w:space="0"/>
            </w:tcBorders>
            <w:vAlign w:val="center"/>
          </w:tcPr>
          <w:p w14:paraId="0AC73266">
            <w:pPr>
              <w:widowControl/>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20"/>
              </w:rPr>
              <w:t>将社区经费及时拨付到位，确保9个社区正常运转。</w:t>
            </w:r>
          </w:p>
        </w:tc>
      </w:tr>
      <w:tr w14:paraId="09AC340D">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vAlign w:val="center"/>
          </w:tcPr>
          <w:p w14:paraId="4EBC88DB">
            <w:pPr>
              <w:widowControl/>
              <w:jc w:val="center"/>
              <w:rPr>
                <w:rFonts w:ascii="Times New Roman" w:hAnsi="Times New Roman"/>
                <w:color w:val="000000"/>
                <w:kern w:val="0"/>
                <w:sz w:val="21"/>
                <w:szCs w:val="21"/>
              </w:rPr>
            </w:pPr>
            <w:r>
              <w:rPr>
                <w:rFonts w:ascii="Times New Roman" w:hAnsi="Times New Roman"/>
                <w:color w:val="000000"/>
                <w:kern w:val="0"/>
                <w:sz w:val="21"/>
                <w:szCs w:val="21"/>
              </w:rPr>
              <w:t>绩</w:t>
            </w:r>
          </w:p>
          <w:p w14:paraId="7B55AAB2">
            <w:pPr>
              <w:widowControl/>
              <w:jc w:val="center"/>
              <w:rPr>
                <w:rFonts w:ascii="Times New Roman" w:hAnsi="Times New Roman"/>
                <w:color w:val="000000"/>
                <w:kern w:val="0"/>
                <w:sz w:val="21"/>
                <w:szCs w:val="21"/>
              </w:rPr>
            </w:pPr>
            <w:r>
              <w:rPr>
                <w:rFonts w:ascii="Times New Roman" w:hAnsi="Times New Roman"/>
                <w:color w:val="000000"/>
                <w:kern w:val="0"/>
                <w:sz w:val="21"/>
                <w:szCs w:val="21"/>
              </w:rPr>
              <w:t>效</w:t>
            </w:r>
          </w:p>
          <w:p w14:paraId="5977EBAA">
            <w:pPr>
              <w:widowControl/>
              <w:jc w:val="center"/>
              <w:rPr>
                <w:rFonts w:ascii="Times New Roman" w:hAnsi="Times New Roman"/>
                <w:color w:val="000000"/>
                <w:kern w:val="0"/>
                <w:sz w:val="21"/>
                <w:szCs w:val="21"/>
              </w:rPr>
            </w:pPr>
            <w:r>
              <w:rPr>
                <w:rFonts w:ascii="Times New Roman" w:hAnsi="Times New Roman"/>
                <w:color w:val="000000"/>
                <w:kern w:val="0"/>
                <w:sz w:val="21"/>
                <w:szCs w:val="21"/>
              </w:rPr>
              <w:t>指</w:t>
            </w:r>
          </w:p>
          <w:p w14:paraId="6DDB596B">
            <w:pPr>
              <w:widowControl/>
              <w:jc w:val="center"/>
              <w:rPr>
                <w:rFonts w:ascii="Times New Roman" w:hAnsi="Times New Roman"/>
                <w:color w:val="000000"/>
                <w:kern w:val="0"/>
                <w:sz w:val="21"/>
                <w:szCs w:val="21"/>
              </w:rPr>
            </w:pPr>
            <w:r>
              <w:rPr>
                <w:rFonts w:ascii="Times New Roman" w:hAnsi="Times New Roman"/>
                <w:color w:val="000000"/>
                <w:kern w:val="0"/>
                <w:sz w:val="21"/>
                <w:szCs w:val="21"/>
              </w:rPr>
              <w:t>标</w:t>
            </w:r>
          </w:p>
          <w:p w14:paraId="00C6BA42">
            <w:pPr>
              <w:widowControl/>
              <w:jc w:val="center"/>
              <w:rPr>
                <w:rFonts w:ascii="Times New Roman" w:hAnsi="Times New Roman"/>
                <w:color w:val="000000"/>
                <w:kern w:val="0"/>
                <w:sz w:val="21"/>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24EF39E5">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一级指标</w:t>
            </w:r>
          </w:p>
        </w:tc>
        <w:tc>
          <w:tcPr>
            <w:tcW w:w="1080" w:type="dxa"/>
            <w:tcBorders>
              <w:top w:val="single" w:color="auto" w:sz="4" w:space="0"/>
              <w:left w:val="single" w:color="auto" w:sz="4" w:space="0"/>
              <w:bottom w:val="single" w:color="auto" w:sz="4" w:space="0"/>
              <w:right w:val="single" w:color="auto" w:sz="4" w:space="0"/>
            </w:tcBorders>
            <w:vAlign w:val="center"/>
          </w:tcPr>
          <w:p w14:paraId="30939EAB">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二级指标</w:t>
            </w:r>
          </w:p>
        </w:tc>
        <w:tc>
          <w:tcPr>
            <w:tcW w:w="1533" w:type="dxa"/>
            <w:tcBorders>
              <w:top w:val="single" w:color="auto" w:sz="4" w:space="0"/>
              <w:left w:val="single" w:color="auto" w:sz="4" w:space="0"/>
              <w:bottom w:val="single" w:color="auto" w:sz="4" w:space="0"/>
              <w:right w:val="single" w:color="auto" w:sz="4" w:space="0"/>
            </w:tcBorders>
            <w:vAlign w:val="center"/>
          </w:tcPr>
          <w:p w14:paraId="01718550">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三级指标</w:t>
            </w:r>
          </w:p>
        </w:tc>
        <w:tc>
          <w:tcPr>
            <w:tcW w:w="825" w:type="dxa"/>
            <w:tcBorders>
              <w:top w:val="single" w:color="auto" w:sz="4" w:space="0"/>
              <w:left w:val="single" w:color="auto" w:sz="4" w:space="0"/>
              <w:bottom w:val="single" w:color="auto" w:sz="4" w:space="0"/>
              <w:right w:val="single" w:color="auto" w:sz="4" w:space="0"/>
            </w:tcBorders>
            <w:vAlign w:val="center"/>
          </w:tcPr>
          <w:p w14:paraId="6934E0F2">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年度</w:t>
            </w:r>
          </w:p>
          <w:p w14:paraId="6C7D9A8E">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指标值</w:t>
            </w:r>
          </w:p>
        </w:tc>
        <w:tc>
          <w:tcPr>
            <w:tcW w:w="1134" w:type="dxa"/>
            <w:tcBorders>
              <w:top w:val="single" w:color="auto" w:sz="4" w:space="0"/>
              <w:left w:val="single" w:color="auto" w:sz="4" w:space="0"/>
              <w:bottom w:val="single" w:color="auto" w:sz="4" w:space="0"/>
              <w:right w:val="single" w:color="auto" w:sz="4" w:space="0"/>
            </w:tcBorders>
            <w:vAlign w:val="center"/>
          </w:tcPr>
          <w:p w14:paraId="45F303C6">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实际</w:t>
            </w:r>
          </w:p>
          <w:p w14:paraId="0AD4EF6B">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完成值</w:t>
            </w:r>
          </w:p>
        </w:tc>
        <w:tc>
          <w:tcPr>
            <w:tcW w:w="828" w:type="dxa"/>
            <w:tcBorders>
              <w:top w:val="single" w:color="auto" w:sz="4" w:space="0"/>
              <w:left w:val="single" w:color="auto" w:sz="4" w:space="0"/>
              <w:bottom w:val="single" w:color="auto" w:sz="4" w:space="0"/>
              <w:right w:val="single" w:color="auto" w:sz="4" w:space="0"/>
            </w:tcBorders>
            <w:vAlign w:val="center"/>
          </w:tcPr>
          <w:p w14:paraId="5FA05FD3">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分值</w:t>
            </w:r>
          </w:p>
        </w:tc>
        <w:tc>
          <w:tcPr>
            <w:tcW w:w="873" w:type="dxa"/>
            <w:tcBorders>
              <w:top w:val="single" w:color="auto" w:sz="4" w:space="0"/>
              <w:left w:val="single" w:color="auto" w:sz="4" w:space="0"/>
              <w:bottom w:val="single" w:color="auto" w:sz="4" w:space="0"/>
              <w:right w:val="single" w:color="auto" w:sz="4" w:space="0"/>
            </w:tcBorders>
            <w:vAlign w:val="center"/>
          </w:tcPr>
          <w:p w14:paraId="1DDE9CC8">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得分</w:t>
            </w:r>
          </w:p>
        </w:tc>
        <w:tc>
          <w:tcPr>
            <w:tcW w:w="1418" w:type="dxa"/>
            <w:tcBorders>
              <w:top w:val="single" w:color="auto" w:sz="4" w:space="0"/>
              <w:left w:val="single" w:color="auto" w:sz="4" w:space="0"/>
              <w:bottom w:val="single" w:color="auto" w:sz="4" w:space="0"/>
              <w:right w:val="single" w:color="auto" w:sz="4" w:space="0"/>
            </w:tcBorders>
            <w:vAlign w:val="center"/>
          </w:tcPr>
          <w:p w14:paraId="527CF227">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偏差原因</w:t>
            </w:r>
          </w:p>
          <w:p w14:paraId="6C87801E">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分析及</w:t>
            </w:r>
          </w:p>
          <w:p w14:paraId="586512C3">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改进措施</w:t>
            </w:r>
          </w:p>
        </w:tc>
      </w:tr>
      <w:tr w14:paraId="48278072">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532B196F">
            <w:pPr>
              <w:jc w:val="left"/>
              <w:rPr>
                <w:rFonts w:ascii="Times New Roman" w:hAnsi="Times New Roman"/>
                <w:color w:val="000000"/>
                <w:kern w:val="0"/>
                <w:sz w:val="21"/>
                <w:szCs w:val="21"/>
              </w:rPr>
            </w:pP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78F3F8AA">
            <w:pPr>
              <w:widowControl/>
              <w:jc w:val="center"/>
              <w:rPr>
                <w:rFonts w:ascii="Times New Roman" w:hAnsi="Times New Roman"/>
                <w:color w:val="000000"/>
                <w:kern w:val="0"/>
                <w:sz w:val="21"/>
                <w:szCs w:val="21"/>
              </w:rPr>
            </w:pPr>
            <w:r>
              <w:rPr>
                <w:rFonts w:ascii="Times New Roman" w:hAnsi="Times New Roman"/>
                <w:color w:val="000000"/>
                <w:kern w:val="0"/>
                <w:sz w:val="21"/>
                <w:szCs w:val="21"/>
              </w:rPr>
              <w:t>产出指标</w:t>
            </w:r>
          </w:p>
          <w:p w14:paraId="1C9BBBD8">
            <w:pPr>
              <w:widowControl/>
              <w:jc w:val="center"/>
              <w:rPr>
                <w:rFonts w:ascii="Times New Roman" w:hAnsi="Times New Roman"/>
                <w:color w:val="000000"/>
                <w:kern w:val="0"/>
                <w:sz w:val="21"/>
                <w:szCs w:val="21"/>
              </w:rPr>
            </w:pPr>
          </w:p>
          <w:p w14:paraId="303DC34E">
            <w:pPr>
              <w:widowControl/>
              <w:jc w:val="center"/>
              <w:rPr>
                <w:rFonts w:ascii="Times New Roman" w:hAnsi="Times New Roman"/>
                <w:color w:val="000000"/>
                <w:kern w:val="0"/>
                <w:sz w:val="21"/>
                <w:szCs w:val="21"/>
              </w:rPr>
            </w:pPr>
            <w:r>
              <w:rPr>
                <w:rFonts w:ascii="Times New Roman" w:hAnsi="Times New Roman"/>
                <w:color w:val="000000"/>
                <w:kern w:val="0"/>
                <w:sz w:val="21"/>
                <w:szCs w:val="21"/>
              </w:rPr>
              <w:t>(50分)</w:t>
            </w:r>
          </w:p>
        </w:tc>
        <w:tc>
          <w:tcPr>
            <w:tcW w:w="1080" w:type="dxa"/>
            <w:vMerge w:val="restart"/>
            <w:tcBorders>
              <w:top w:val="single" w:color="auto" w:sz="4" w:space="0"/>
              <w:left w:val="single" w:color="auto" w:sz="4" w:space="0"/>
              <w:right w:val="single" w:color="auto" w:sz="4" w:space="0"/>
            </w:tcBorders>
            <w:vAlign w:val="center"/>
          </w:tcPr>
          <w:p w14:paraId="14306033">
            <w:pPr>
              <w:widowControl/>
              <w:jc w:val="center"/>
              <w:rPr>
                <w:rFonts w:ascii="Times New Roman" w:hAnsi="Times New Roman"/>
                <w:color w:val="000000"/>
                <w:kern w:val="0"/>
                <w:sz w:val="21"/>
                <w:szCs w:val="21"/>
              </w:rPr>
            </w:pPr>
            <w:r>
              <w:rPr>
                <w:rFonts w:ascii="Times New Roman" w:hAnsi="Times New Roman"/>
                <w:color w:val="000000"/>
                <w:kern w:val="0"/>
                <w:sz w:val="21"/>
                <w:szCs w:val="21"/>
              </w:rPr>
              <w:t>数量指标</w:t>
            </w:r>
          </w:p>
        </w:tc>
        <w:tc>
          <w:tcPr>
            <w:tcW w:w="1533" w:type="dxa"/>
            <w:tcBorders>
              <w:top w:val="single" w:color="auto" w:sz="4" w:space="0"/>
              <w:left w:val="single" w:color="auto" w:sz="4" w:space="0"/>
              <w:bottom w:val="single" w:color="auto" w:sz="4" w:space="0"/>
              <w:right w:val="single" w:color="auto" w:sz="4" w:space="0"/>
            </w:tcBorders>
            <w:vAlign w:val="center"/>
          </w:tcPr>
          <w:p w14:paraId="5CD53C2B">
            <w:pPr>
              <w:widowControl/>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受益社区个数</w:t>
            </w:r>
          </w:p>
        </w:tc>
        <w:tc>
          <w:tcPr>
            <w:tcW w:w="825" w:type="dxa"/>
            <w:tcBorders>
              <w:top w:val="single" w:color="auto" w:sz="4" w:space="0"/>
              <w:left w:val="single" w:color="auto" w:sz="4" w:space="0"/>
              <w:bottom w:val="single" w:color="auto" w:sz="4" w:space="0"/>
              <w:right w:val="single" w:color="auto" w:sz="4" w:space="0"/>
            </w:tcBorders>
            <w:vAlign w:val="center"/>
          </w:tcPr>
          <w:p w14:paraId="46566FF3">
            <w:pPr>
              <w:widowControl/>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9</w:t>
            </w:r>
          </w:p>
        </w:tc>
        <w:tc>
          <w:tcPr>
            <w:tcW w:w="1134" w:type="dxa"/>
            <w:tcBorders>
              <w:top w:val="single" w:color="auto" w:sz="4" w:space="0"/>
              <w:left w:val="single" w:color="auto" w:sz="4" w:space="0"/>
              <w:bottom w:val="single" w:color="auto" w:sz="4" w:space="0"/>
              <w:right w:val="single" w:color="auto" w:sz="4" w:space="0"/>
            </w:tcBorders>
            <w:vAlign w:val="center"/>
          </w:tcPr>
          <w:p w14:paraId="5F543E4F">
            <w:pPr>
              <w:widowControl/>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9</w:t>
            </w:r>
          </w:p>
        </w:tc>
        <w:tc>
          <w:tcPr>
            <w:tcW w:w="828" w:type="dxa"/>
            <w:vMerge w:val="restart"/>
            <w:tcBorders>
              <w:top w:val="single" w:color="auto" w:sz="4" w:space="0"/>
              <w:left w:val="single" w:color="auto" w:sz="4" w:space="0"/>
              <w:right w:val="single" w:color="auto" w:sz="4" w:space="0"/>
            </w:tcBorders>
            <w:vAlign w:val="center"/>
          </w:tcPr>
          <w:p w14:paraId="34042C90">
            <w:pPr>
              <w:widowControl/>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20</w:t>
            </w:r>
          </w:p>
        </w:tc>
        <w:tc>
          <w:tcPr>
            <w:tcW w:w="873" w:type="dxa"/>
            <w:vMerge w:val="restart"/>
            <w:tcBorders>
              <w:top w:val="single" w:color="auto" w:sz="4" w:space="0"/>
              <w:left w:val="single" w:color="auto" w:sz="4" w:space="0"/>
              <w:right w:val="single" w:color="auto" w:sz="4" w:space="0"/>
            </w:tcBorders>
            <w:vAlign w:val="center"/>
          </w:tcPr>
          <w:p w14:paraId="0FB0D7B6">
            <w:pPr>
              <w:widowControl/>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20</w:t>
            </w:r>
          </w:p>
        </w:tc>
        <w:tc>
          <w:tcPr>
            <w:tcW w:w="1418" w:type="dxa"/>
            <w:vMerge w:val="restart"/>
            <w:tcBorders>
              <w:top w:val="single" w:color="auto" w:sz="4" w:space="0"/>
              <w:left w:val="single" w:color="auto" w:sz="4" w:space="0"/>
              <w:right w:val="single" w:color="auto" w:sz="4" w:space="0"/>
            </w:tcBorders>
            <w:vAlign w:val="center"/>
          </w:tcPr>
          <w:p w14:paraId="1C3455F1">
            <w:pPr>
              <w:widowControl/>
              <w:jc w:val="left"/>
              <w:rPr>
                <w:rFonts w:ascii="Times New Roman" w:hAnsi="Times New Roman"/>
                <w:color w:val="000000"/>
                <w:kern w:val="0"/>
                <w:sz w:val="22"/>
                <w:szCs w:val="22"/>
              </w:rPr>
            </w:pPr>
            <w:r>
              <w:rPr>
                <w:rFonts w:ascii="Times New Roman" w:hAnsi="Times New Roman"/>
                <w:color w:val="000000"/>
                <w:kern w:val="0"/>
                <w:sz w:val="22"/>
                <w:szCs w:val="22"/>
              </w:rPr>
              <w:t>　</w:t>
            </w:r>
          </w:p>
          <w:p w14:paraId="2ADB4F83">
            <w:pPr>
              <w:widowControl/>
              <w:jc w:val="left"/>
              <w:rPr>
                <w:rFonts w:ascii="Times New Roman" w:hAnsi="Times New Roman"/>
                <w:color w:val="000000"/>
                <w:kern w:val="0"/>
                <w:sz w:val="22"/>
                <w:szCs w:val="22"/>
              </w:rPr>
            </w:pPr>
            <w:r>
              <w:rPr>
                <w:rFonts w:ascii="Times New Roman" w:hAnsi="Times New Roman"/>
                <w:color w:val="000000"/>
                <w:kern w:val="0"/>
                <w:sz w:val="22"/>
                <w:szCs w:val="22"/>
              </w:rPr>
              <w:t>　</w:t>
            </w:r>
          </w:p>
        </w:tc>
      </w:tr>
      <w:tr w14:paraId="1AFE4CC6">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1E1EBABF">
            <w:pPr>
              <w:jc w:val="left"/>
              <w:rPr>
                <w:rFonts w:ascii="Times New Roman" w:hAnsi="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096A8A42">
            <w:pPr>
              <w:jc w:val="left"/>
              <w:rPr>
                <w:rFonts w:ascii="Times New Roman" w:hAnsi="Times New Roman"/>
                <w:color w:val="000000"/>
                <w:kern w:val="0"/>
                <w:sz w:val="21"/>
                <w:szCs w:val="21"/>
              </w:rPr>
            </w:pPr>
          </w:p>
        </w:tc>
        <w:tc>
          <w:tcPr>
            <w:tcW w:w="1080" w:type="dxa"/>
            <w:vMerge w:val="continue"/>
            <w:tcBorders>
              <w:left w:val="single" w:color="auto" w:sz="4" w:space="0"/>
              <w:right w:val="single" w:color="auto" w:sz="4" w:space="0"/>
            </w:tcBorders>
            <w:vAlign w:val="center"/>
          </w:tcPr>
          <w:p w14:paraId="0369A7FE">
            <w:pPr>
              <w:jc w:val="center"/>
              <w:rPr>
                <w:rFonts w:ascii="Times New Roman" w:hAnsi="Times New Roman"/>
                <w:color w:val="000000"/>
                <w:kern w:val="0"/>
                <w:sz w:val="21"/>
                <w:szCs w:val="21"/>
              </w:rPr>
            </w:pPr>
          </w:p>
        </w:tc>
        <w:tc>
          <w:tcPr>
            <w:tcW w:w="1533" w:type="dxa"/>
            <w:tcBorders>
              <w:top w:val="single" w:color="auto" w:sz="4" w:space="0"/>
              <w:left w:val="single" w:color="auto" w:sz="4" w:space="0"/>
              <w:bottom w:val="single" w:color="auto" w:sz="4" w:space="0"/>
              <w:right w:val="single" w:color="auto" w:sz="4" w:space="0"/>
            </w:tcBorders>
            <w:vAlign w:val="center"/>
          </w:tcPr>
          <w:p w14:paraId="47302EFB">
            <w:pPr>
              <w:widowControl/>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社区经费支付率</w:t>
            </w:r>
          </w:p>
        </w:tc>
        <w:tc>
          <w:tcPr>
            <w:tcW w:w="825" w:type="dxa"/>
            <w:tcBorders>
              <w:top w:val="single" w:color="auto" w:sz="4" w:space="0"/>
              <w:left w:val="single" w:color="auto" w:sz="4" w:space="0"/>
              <w:bottom w:val="single" w:color="auto" w:sz="4" w:space="0"/>
              <w:right w:val="single" w:color="auto" w:sz="4" w:space="0"/>
            </w:tcBorders>
            <w:vAlign w:val="center"/>
          </w:tcPr>
          <w:p w14:paraId="12DC6F8F">
            <w:pPr>
              <w:widowControl/>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100%</w:t>
            </w:r>
          </w:p>
        </w:tc>
        <w:tc>
          <w:tcPr>
            <w:tcW w:w="1134" w:type="dxa"/>
            <w:tcBorders>
              <w:top w:val="single" w:color="auto" w:sz="4" w:space="0"/>
              <w:left w:val="single" w:color="auto" w:sz="4" w:space="0"/>
              <w:bottom w:val="single" w:color="auto" w:sz="4" w:space="0"/>
              <w:right w:val="single" w:color="auto" w:sz="4" w:space="0"/>
            </w:tcBorders>
            <w:vAlign w:val="center"/>
          </w:tcPr>
          <w:p w14:paraId="48333610">
            <w:pPr>
              <w:widowControl/>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100%</w:t>
            </w:r>
          </w:p>
        </w:tc>
        <w:tc>
          <w:tcPr>
            <w:tcW w:w="828" w:type="dxa"/>
            <w:vMerge w:val="continue"/>
            <w:tcBorders>
              <w:left w:val="single" w:color="auto" w:sz="4" w:space="0"/>
              <w:right w:val="single" w:color="auto" w:sz="4" w:space="0"/>
            </w:tcBorders>
            <w:vAlign w:val="center"/>
          </w:tcPr>
          <w:p w14:paraId="625F2EFC">
            <w:pPr>
              <w:widowControl/>
              <w:jc w:val="center"/>
              <w:textAlignment w:val="center"/>
              <w:rPr>
                <w:rFonts w:ascii="宋体" w:hAnsi="宋体" w:eastAsia="宋体" w:cs="宋体"/>
                <w:color w:val="000000"/>
                <w:kern w:val="0"/>
                <w:sz w:val="20"/>
              </w:rPr>
            </w:pPr>
          </w:p>
        </w:tc>
        <w:tc>
          <w:tcPr>
            <w:tcW w:w="873" w:type="dxa"/>
            <w:vMerge w:val="continue"/>
            <w:tcBorders>
              <w:left w:val="single" w:color="auto" w:sz="4" w:space="0"/>
              <w:right w:val="single" w:color="auto" w:sz="4" w:space="0"/>
            </w:tcBorders>
            <w:vAlign w:val="center"/>
          </w:tcPr>
          <w:p w14:paraId="1C7D2092">
            <w:pPr>
              <w:widowControl/>
              <w:jc w:val="center"/>
              <w:textAlignment w:val="center"/>
              <w:rPr>
                <w:rFonts w:ascii="宋体" w:hAnsi="宋体" w:eastAsia="宋体" w:cs="宋体"/>
                <w:color w:val="000000"/>
                <w:kern w:val="0"/>
                <w:sz w:val="20"/>
              </w:rPr>
            </w:pPr>
          </w:p>
        </w:tc>
        <w:tc>
          <w:tcPr>
            <w:tcW w:w="1418" w:type="dxa"/>
            <w:vMerge w:val="continue"/>
            <w:tcBorders>
              <w:left w:val="single" w:color="auto" w:sz="4" w:space="0"/>
              <w:right w:val="single" w:color="auto" w:sz="4" w:space="0"/>
            </w:tcBorders>
            <w:vAlign w:val="center"/>
          </w:tcPr>
          <w:p w14:paraId="10FD87B1">
            <w:pPr>
              <w:widowControl/>
              <w:jc w:val="left"/>
              <w:rPr>
                <w:rFonts w:ascii="Times New Roman" w:hAnsi="Times New Roman"/>
                <w:color w:val="000000"/>
                <w:kern w:val="0"/>
                <w:sz w:val="22"/>
                <w:szCs w:val="22"/>
              </w:rPr>
            </w:pPr>
          </w:p>
        </w:tc>
      </w:tr>
      <w:tr w14:paraId="6AA747CB">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3066D41E">
            <w:pPr>
              <w:jc w:val="left"/>
              <w:rPr>
                <w:rFonts w:ascii="Times New Roman" w:hAnsi="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0A148D3C">
            <w:pPr>
              <w:jc w:val="left"/>
              <w:rPr>
                <w:rFonts w:ascii="Times New Roman" w:hAnsi="Times New Roman"/>
                <w:color w:val="000000"/>
                <w:kern w:val="0"/>
                <w:sz w:val="21"/>
                <w:szCs w:val="21"/>
              </w:rPr>
            </w:pPr>
          </w:p>
        </w:tc>
        <w:tc>
          <w:tcPr>
            <w:tcW w:w="1080" w:type="dxa"/>
            <w:vMerge w:val="continue"/>
            <w:tcBorders>
              <w:left w:val="single" w:color="auto" w:sz="4" w:space="0"/>
              <w:bottom w:val="single" w:color="auto" w:sz="4" w:space="0"/>
              <w:right w:val="single" w:color="auto" w:sz="4" w:space="0"/>
            </w:tcBorders>
            <w:vAlign w:val="center"/>
          </w:tcPr>
          <w:p w14:paraId="148F4B28">
            <w:pPr>
              <w:jc w:val="center"/>
              <w:rPr>
                <w:rFonts w:ascii="Times New Roman" w:hAnsi="Times New Roman"/>
                <w:color w:val="000000"/>
                <w:kern w:val="0"/>
                <w:sz w:val="21"/>
                <w:szCs w:val="21"/>
              </w:rPr>
            </w:pPr>
          </w:p>
        </w:tc>
        <w:tc>
          <w:tcPr>
            <w:tcW w:w="1533" w:type="dxa"/>
            <w:tcBorders>
              <w:top w:val="single" w:color="auto" w:sz="4" w:space="0"/>
              <w:left w:val="single" w:color="auto" w:sz="4" w:space="0"/>
              <w:bottom w:val="single" w:color="auto" w:sz="4" w:space="0"/>
              <w:right w:val="single" w:color="auto" w:sz="4" w:space="0"/>
            </w:tcBorders>
            <w:vAlign w:val="center"/>
          </w:tcPr>
          <w:p w14:paraId="03184FB5">
            <w:pPr>
              <w:widowControl/>
              <w:jc w:val="center"/>
              <w:textAlignment w:val="center"/>
              <w:rPr>
                <w:rFonts w:ascii="宋体" w:hAnsi="宋体" w:eastAsia="宋体" w:cs="宋体"/>
                <w:color w:val="000000"/>
                <w:kern w:val="0"/>
                <w:sz w:val="20"/>
              </w:rPr>
            </w:pPr>
            <w:r>
              <w:rPr>
                <w:rFonts w:ascii="宋体" w:hAnsi="宋体" w:eastAsia="宋体" w:cs="宋体"/>
                <w:color w:val="000000"/>
                <w:kern w:val="0"/>
                <w:sz w:val="20"/>
              </w:rPr>
              <w:t>社区经费支付进度</w:t>
            </w:r>
          </w:p>
        </w:tc>
        <w:tc>
          <w:tcPr>
            <w:tcW w:w="825" w:type="dxa"/>
            <w:tcBorders>
              <w:top w:val="single" w:color="auto" w:sz="4" w:space="0"/>
              <w:left w:val="single" w:color="auto" w:sz="4" w:space="0"/>
              <w:bottom w:val="single" w:color="auto" w:sz="4" w:space="0"/>
              <w:right w:val="single" w:color="auto" w:sz="4" w:space="0"/>
            </w:tcBorders>
            <w:vAlign w:val="center"/>
          </w:tcPr>
          <w:p w14:paraId="6AC494B2">
            <w:pPr>
              <w:widowControl/>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100%</w:t>
            </w:r>
          </w:p>
        </w:tc>
        <w:tc>
          <w:tcPr>
            <w:tcW w:w="1134" w:type="dxa"/>
            <w:tcBorders>
              <w:top w:val="single" w:color="auto" w:sz="4" w:space="0"/>
              <w:left w:val="single" w:color="auto" w:sz="4" w:space="0"/>
              <w:bottom w:val="single" w:color="auto" w:sz="4" w:space="0"/>
              <w:right w:val="single" w:color="auto" w:sz="4" w:space="0"/>
            </w:tcBorders>
            <w:vAlign w:val="center"/>
          </w:tcPr>
          <w:p w14:paraId="2FC62003">
            <w:pPr>
              <w:widowControl/>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100%</w:t>
            </w:r>
          </w:p>
        </w:tc>
        <w:tc>
          <w:tcPr>
            <w:tcW w:w="828" w:type="dxa"/>
            <w:vMerge w:val="continue"/>
            <w:tcBorders>
              <w:left w:val="single" w:color="auto" w:sz="4" w:space="0"/>
              <w:bottom w:val="single" w:color="auto" w:sz="4" w:space="0"/>
              <w:right w:val="single" w:color="auto" w:sz="4" w:space="0"/>
            </w:tcBorders>
            <w:vAlign w:val="center"/>
          </w:tcPr>
          <w:p w14:paraId="6A7442F6">
            <w:pPr>
              <w:widowControl/>
              <w:jc w:val="center"/>
              <w:textAlignment w:val="center"/>
              <w:rPr>
                <w:rFonts w:ascii="宋体" w:hAnsi="宋体" w:eastAsia="宋体" w:cs="宋体"/>
                <w:color w:val="000000"/>
                <w:kern w:val="0"/>
                <w:sz w:val="20"/>
              </w:rPr>
            </w:pPr>
          </w:p>
        </w:tc>
        <w:tc>
          <w:tcPr>
            <w:tcW w:w="873" w:type="dxa"/>
            <w:vMerge w:val="continue"/>
            <w:tcBorders>
              <w:left w:val="single" w:color="auto" w:sz="4" w:space="0"/>
              <w:bottom w:val="single" w:color="auto" w:sz="4" w:space="0"/>
              <w:right w:val="single" w:color="auto" w:sz="4" w:space="0"/>
            </w:tcBorders>
            <w:vAlign w:val="center"/>
          </w:tcPr>
          <w:p w14:paraId="226E7A5B">
            <w:pPr>
              <w:widowControl/>
              <w:jc w:val="center"/>
              <w:textAlignment w:val="center"/>
              <w:rPr>
                <w:rFonts w:ascii="宋体" w:hAnsi="宋体" w:eastAsia="宋体" w:cs="宋体"/>
                <w:color w:val="000000"/>
                <w:kern w:val="0"/>
                <w:sz w:val="20"/>
              </w:rPr>
            </w:pPr>
          </w:p>
        </w:tc>
        <w:tc>
          <w:tcPr>
            <w:tcW w:w="1418" w:type="dxa"/>
            <w:vMerge w:val="continue"/>
            <w:tcBorders>
              <w:left w:val="single" w:color="auto" w:sz="4" w:space="0"/>
              <w:bottom w:val="single" w:color="auto" w:sz="4" w:space="0"/>
              <w:right w:val="single" w:color="auto" w:sz="4" w:space="0"/>
            </w:tcBorders>
            <w:vAlign w:val="center"/>
          </w:tcPr>
          <w:p w14:paraId="6DC41304">
            <w:pPr>
              <w:widowControl/>
              <w:jc w:val="left"/>
              <w:rPr>
                <w:rFonts w:ascii="Times New Roman" w:hAnsi="Times New Roman"/>
                <w:color w:val="000000"/>
                <w:kern w:val="0"/>
                <w:sz w:val="22"/>
                <w:szCs w:val="22"/>
              </w:rPr>
            </w:pPr>
          </w:p>
        </w:tc>
      </w:tr>
      <w:tr w14:paraId="00AB6E96">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78AD7DE2">
            <w:pPr>
              <w:jc w:val="left"/>
              <w:rPr>
                <w:rFonts w:ascii="Times New Roman" w:hAnsi="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56076CE7">
            <w:pPr>
              <w:jc w:val="left"/>
              <w:rPr>
                <w:rFonts w:ascii="Times New Roman" w:hAnsi="Times New Roman"/>
                <w:color w:val="000000"/>
                <w:kern w:val="0"/>
                <w:sz w:val="21"/>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54F4A840">
            <w:pPr>
              <w:widowControl/>
              <w:jc w:val="center"/>
              <w:rPr>
                <w:rFonts w:ascii="Times New Roman" w:hAnsi="Times New Roman"/>
                <w:color w:val="000000"/>
                <w:kern w:val="0"/>
                <w:sz w:val="21"/>
                <w:szCs w:val="21"/>
              </w:rPr>
            </w:pPr>
            <w:r>
              <w:rPr>
                <w:rFonts w:ascii="Times New Roman" w:hAnsi="Times New Roman"/>
                <w:color w:val="000000"/>
                <w:kern w:val="0"/>
                <w:sz w:val="21"/>
                <w:szCs w:val="21"/>
              </w:rPr>
              <w:t>质量指标</w:t>
            </w:r>
          </w:p>
        </w:tc>
        <w:tc>
          <w:tcPr>
            <w:tcW w:w="1533" w:type="dxa"/>
            <w:tcBorders>
              <w:top w:val="single" w:color="auto" w:sz="4" w:space="0"/>
              <w:left w:val="single" w:color="auto" w:sz="4" w:space="0"/>
              <w:bottom w:val="single" w:color="auto" w:sz="4" w:space="0"/>
              <w:right w:val="single" w:color="auto" w:sz="4" w:space="0"/>
            </w:tcBorders>
            <w:vAlign w:val="center"/>
          </w:tcPr>
          <w:p w14:paraId="37F8583F">
            <w:pPr>
              <w:widowControl/>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按预定标准完成</w:t>
            </w:r>
          </w:p>
        </w:tc>
        <w:tc>
          <w:tcPr>
            <w:tcW w:w="825" w:type="dxa"/>
            <w:tcBorders>
              <w:top w:val="single" w:color="auto" w:sz="4" w:space="0"/>
              <w:left w:val="single" w:color="auto" w:sz="4" w:space="0"/>
              <w:bottom w:val="single" w:color="auto" w:sz="4" w:space="0"/>
              <w:right w:val="single" w:color="auto" w:sz="4" w:space="0"/>
            </w:tcBorders>
            <w:vAlign w:val="center"/>
          </w:tcPr>
          <w:p w14:paraId="3DD60495">
            <w:pPr>
              <w:widowControl/>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100%</w:t>
            </w:r>
          </w:p>
        </w:tc>
        <w:tc>
          <w:tcPr>
            <w:tcW w:w="1134" w:type="dxa"/>
            <w:tcBorders>
              <w:top w:val="single" w:color="auto" w:sz="4" w:space="0"/>
              <w:left w:val="single" w:color="auto" w:sz="4" w:space="0"/>
              <w:bottom w:val="single" w:color="auto" w:sz="4" w:space="0"/>
              <w:right w:val="single" w:color="auto" w:sz="4" w:space="0"/>
            </w:tcBorders>
            <w:vAlign w:val="center"/>
          </w:tcPr>
          <w:p w14:paraId="0CB59AB6">
            <w:pPr>
              <w:widowControl/>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100%</w:t>
            </w:r>
          </w:p>
        </w:tc>
        <w:tc>
          <w:tcPr>
            <w:tcW w:w="828" w:type="dxa"/>
            <w:tcBorders>
              <w:top w:val="single" w:color="auto" w:sz="4" w:space="0"/>
              <w:left w:val="single" w:color="auto" w:sz="4" w:space="0"/>
              <w:bottom w:val="single" w:color="auto" w:sz="4" w:space="0"/>
              <w:right w:val="single" w:color="auto" w:sz="4" w:space="0"/>
            </w:tcBorders>
            <w:vAlign w:val="center"/>
          </w:tcPr>
          <w:p w14:paraId="4912C8AB">
            <w:pPr>
              <w:widowControl/>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10</w:t>
            </w:r>
          </w:p>
        </w:tc>
        <w:tc>
          <w:tcPr>
            <w:tcW w:w="873" w:type="dxa"/>
            <w:tcBorders>
              <w:top w:val="single" w:color="auto" w:sz="4" w:space="0"/>
              <w:left w:val="single" w:color="auto" w:sz="4" w:space="0"/>
              <w:bottom w:val="single" w:color="auto" w:sz="4" w:space="0"/>
              <w:right w:val="single" w:color="auto" w:sz="4" w:space="0"/>
            </w:tcBorders>
            <w:vAlign w:val="center"/>
          </w:tcPr>
          <w:p w14:paraId="58B4F521">
            <w:pPr>
              <w:widowControl/>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10</w:t>
            </w:r>
          </w:p>
        </w:tc>
        <w:tc>
          <w:tcPr>
            <w:tcW w:w="1418" w:type="dxa"/>
            <w:tcBorders>
              <w:top w:val="single" w:color="auto" w:sz="4" w:space="0"/>
              <w:left w:val="single" w:color="auto" w:sz="4" w:space="0"/>
              <w:bottom w:val="single" w:color="auto" w:sz="4" w:space="0"/>
              <w:right w:val="single" w:color="auto" w:sz="4" w:space="0"/>
            </w:tcBorders>
            <w:vAlign w:val="center"/>
          </w:tcPr>
          <w:p w14:paraId="2D6E8626">
            <w:pPr>
              <w:widowControl/>
              <w:jc w:val="left"/>
              <w:rPr>
                <w:rFonts w:ascii="Times New Roman" w:hAnsi="Times New Roman"/>
                <w:color w:val="000000"/>
                <w:kern w:val="0"/>
                <w:sz w:val="22"/>
                <w:szCs w:val="22"/>
              </w:rPr>
            </w:pPr>
            <w:r>
              <w:rPr>
                <w:rFonts w:ascii="Times New Roman" w:hAnsi="Times New Roman"/>
                <w:color w:val="000000"/>
                <w:kern w:val="0"/>
                <w:sz w:val="22"/>
                <w:szCs w:val="22"/>
              </w:rPr>
              <w:t>　</w:t>
            </w:r>
          </w:p>
        </w:tc>
      </w:tr>
      <w:tr w14:paraId="19B63DD6">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1189B959">
            <w:pPr>
              <w:jc w:val="left"/>
              <w:rPr>
                <w:rFonts w:ascii="Times New Roman" w:hAnsi="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10E38D13">
            <w:pPr>
              <w:jc w:val="left"/>
              <w:rPr>
                <w:rFonts w:ascii="Times New Roman" w:hAnsi="Times New Roman"/>
                <w:color w:val="000000"/>
                <w:kern w:val="0"/>
                <w:sz w:val="21"/>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7A3A3866">
            <w:pPr>
              <w:widowControl/>
              <w:jc w:val="center"/>
              <w:rPr>
                <w:rFonts w:ascii="Times New Roman" w:hAnsi="Times New Roman"/>
                <w:color w:val="000000"/>
                <w:kern w:val="0"/>
                <w:sz w:val="21"/>
                <w:szCs w:val="21"/>
              </w:rPr>
            </w:pPr>
            <w:r>
              <w:rPr>
                <w:rFonts w:ascii="Times New Roman" w:hAnsi="Times New Roman"/>
                <w:color w:val="000000"/>
                <w:kern w:val="0"/>
                <w:sz w:val="21"/>
                <w:szCs w:val="21"/>
              </w:rPr>
              <w:t>时效指标</w:t>
            </w:r>
          </w:p>
        </w:tc>
        <w:tc>
          <w:tcPr>
            <w:tcW w:w="1533" w:type="dxa"/>
            <w:tcBorders>
              <w:top w:val="single" w:color="auto" w:sz="4" w:space="0"/>
              <w:left w:val="single" w:color="auto" w:sz="4" w:space="0"/>
              <w:bottom w:val="single" w:color="auto" w:sz="4" w:space="0"/>
              <w:right w:val="single" w:color="auto" w:sz="4" w:space="0"/>
            </w:tcBorders>
            <w:vAlign w:val="center"/>
          </w:tcPr>
          <w:p w14:paraId="64618439">
            <w:pPr>
              <w:widowControl/>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发放时间</w:t>
            </w:r>
          </w:p>
        </w:tc>
        <w:tc>
          <w:tcPr>
            <w:tcW w:w="825" w:type="dxa"/>
            <w:tcBorders>
              <w:top w:val="single" w:color="auto" w:sz="4" w:space="0"/>
              <w:left w:val="single" w:color="auto" w:sz="4" w:space="0"/>
              <w:bottom w:val="single" w:color="auto" w:sz="4" w:space="0"/>
              <w:right w:val="single" w:color="auto" w:sz="4" w:space="0"/>
            </w:tcBorders>
            <w:vAlign w:val="center"/>
          </w:tcPr>
          <w:p w14:paraId="4932CAFF">
            <w:pPr>
              <w:widowControl/>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2022年12月底前</w:t>
            </w:r>
          </w:p>
        </w:tc>
        <w:tc>
          <w:tcPr>
            <w:tcW w:w="1134" w:type="dxa"/>
            <w:tcBorders>
              <w:top w:val="single" w:color="auto" w:sz="4" w:space="0"/>
              <w:left w:val="single" w:color="auto" w:sz="4" w:space="0"/>
              <w:bottom w:val="single" w:color="auto" w:sz="4" w:space="0"/>
              <w:right w:val="single" w:color="auto" w:sz="4" w:space="0"/>
            </w:tcBorders>
            <w:vAlign w:val="center"/>
          </w:tcPr>
          <w:p w14:paraId="45947EF1">
            <w:pPr>
              <w:widowControl/>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2023年1月发放完毕</w:t>
            </w:r>
          </w:p>
        </w:tc>
        <w:tc>
          <w:tcPr>
            <w:tcW w:w="828" w:type="dxa"/>
            <w:tcBorders>
              <w:top w:val="single" w:color="auto" w:sz="4" w:space="0"/>
              <w:left w:val="single" w:color="auto" w:sz="4" w:space="0"/>
              <w:bottom w:val="single" w:color="auto" w:sz="4" w:space="0"/>
              <w:right w:val="single" w:color="auto" w:sz="4" w:space="0"/>
            </w:tcBorders>
            <w:vAlign w:val="center"/>
          </w:tcPr>
          <w:p w14:paraId="7CBB9F70">
            <w:pPr>
              <w:widowControl/>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10</w:t>
            </w:r>
          </w:p>
        </w:tc>
        <w:tc>
          <w:tcPr>
            <w:tcW w:w="873" w:type="dxa"/>
            <w:tcBorders>
              <w:top w:val="single" w:color="auto" w:sz="4" w:space="0"/>
              <w:left w:val="single" w:color="auto" w:sz="4" w:space="0"/>
              <w:bottom w:val="single" w:color="auto" w:sz="4" w:space="0"/>
              <w:right w:val="single" w:color="auto" w:sz="4" w:space="0"/>
            </w:tcBorders>
            <w:vAlign w:val="center"/>
          </w:tcPr>
          <w:p w14:paraId="590F016F">
            <w:pPr>
              <w:widowControl/>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10</w:t>
            </w:r>
          </w:p>
        </w:tc>
        <w:tc>
          <w:tcPr>
            <w:tcW w:w="1418" w:type="dxa"/>
            <w:tcBorders>
              <w:top w:val="single" w:color="auto" w:sz="4" w:space="0"/>
              <w:left w:val="single" w:color="auto" w:sz="4" w:space="0"/>
              <w:bottom w:val="single" w:color="auto" w:sz="4" w:space="0"/>
              <w:right w:val="single" w:color="auto" w:sz="4" w:space="0"/>
            </w:tcBorders>
            <w:vAlign w:val="center"/>
          </w:tcPr>
          <w:p w14:paraId="4FABBD94">
            <w:pPr>
              <w:widowControl/>
              <w:jc w:val="left"/>
              <w:rPr>
                <w:rFonts w:ascii="Times New Roman" w:hAnsi="Times New Roman"/>
                <w:color w:val="000000"/>
                <w:kern w:val="0"/>
                <w:sz w:val="22"/>
                <w:szCs w:val="22"/>
              </w:rPr>
            </w:pPr>
            <w:r>
              <w:rPr>
                <w:rFonts w:ascii="Times New Roman" w:hAnsi="Times New Roman"/>
                <w:color w:val="000000"/>
                <w:kern w:val="0"/>
                <w:sz w:val="22"/>
                <w:szCs w:val="22"/>
              </w:rPr>
              <w:t>　</w:t>
            </w:r>
          </w:p>
        </w:tc>
      </w:tr>
      <w:tr w14:paraId="671D3900">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0B7B9E99">
            <w:pPr>
              <w:jc w:val="left"/>
              <w:rPr>
                <w:rFonts w:ascii="Times New Roman" w:hAnsi="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5B14A58E">
            <w:pPr>
              <w:jc w:val="left"/>
              <w:rPr>
                <w:rFonts w:ascii="Times New Roman" w:hAnsi="Times New Roman"/>
                <w:color w:val="000000"/>
                <w:kern w:val="0"/>
                <w:sz w:val="21"/>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319C0549">
            <w:pPr>
              <w:widowControl/>
              <w:jc w:val="center"/>
              <w:rPr>
                <w:rFonts w:ascii="Times New Roman" w:hAnsi="Times New Roman"/>
                <w:color w:val="000000"/>
                <w:kern w:val="0"/>
                <w:sz w:val="21"/>
                <w:szCs w:val="21"/>
              </w:rPr>
            </w:pPr>
            <w:r>
              <w:rPr>
                <w:rFonts w:ascii="Times New Roman" w:hAnsi="Times New Roman"/>
                <w:color w:val="000000"/>
                <w:kern w:val="0"/>
                <w:sz w:val="21"/>
                <w:szCs w:val="21"/>
              </w:rPr>
              <w:t>成本指标</w:t>
            </w:r>
          </w:p>
        </w:tc>
        <w:tc>
          <w:tcPr>
            <w:tcW w:w="1533" w:type="dxa"/>
            <w:tcBorders>
              <w:top w:val="single" w:color="auto" w:sz="4" w:space="0"/>
              <w:left w:val="single" w:color="auto" w:sz="4" w:space="0"/>
              <w:bottom w:val="single" w:color="auto" w:sz="4" w:space="0"/>
              <w:right w:val="single" w:color="auto" w:sz="4" w:space="0"/>
            </w:tcBorders>
            <w:vAlign w:val="center"/>
          </w:tcPr>
          <w:p w14:paraId="20F45C05">
            <w:pPr>
              <w:widowControl/>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对项目成本控制举措</w:t>
            </w:r>
          </w:p>
        </w:tc>
        <w:tc>
          <w:tcPr>
            <w:tcW w:w="825" w:type="dxa"/>
            <w:tcBorders>
              <w:top w:val="single" w:color="auto" w:sz="4" w:space="0"/>
              <w:left w:val="single" w:color="auto" w:sz="4" w:space="0"/>
              <w:bottom w:val="single" w:color="auto" w:sz="4" w:space="0"/>
              <w:right w:val="single" w:color="auto" w:sz="4" w:space="0"/>
            </w:tcBorders>
            <w:vAlign w:val="center"/>
          </w:tcPr>
          <w:p w14:paraId="7E6BA434">
            <w:pPr>
              <w:widowControl/>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100%</w:t>
            </w:r>
          </w:p>
        </w:tc>
        <w:tc>
          <w:tcPr>
            <w:tcW w:w="1134" w:type="dxa"/>
            <w:tcBorders>
              <w:top w:val="single" w:color="auto" w:sz="4" w:space="0"/>
              <w:left w:val="single" w:color="auto" w:sz="4" w:space="0"/>
              <w:bottom w:val="single" w:color="auto" w:sz="4" w:space="0"/>
              <w:right w:val="single" w:color="auto" w:sz="4" w:space="0"/>
            </w:tcBorders>
            <w:vAlign w:val="center"/>
          </w:tcPr>
          <w:p w14:paraId="58890DC3">
            <w:pPr>
              <w:widowControl/>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100%</w:t>
            </w:r>
          </w:p>
        </w:tc>
        <w:tc>
          <w:tcPr>
            <w:tcW w:w="828" w:type="dxa"/>
            <w:tcBorders>
              <w:top w:val="single" w:color="auto" w:sz="4" w:space="0"/>
              <w:left w:val="single" w:color="auto" w:sz="4" w:space="0"/>
              <w:bottom w:val="single" w:color="auto" w:sz="4" w:space="0"/>
              <w:right w:val="single" w:color="auto" w:sz="4" w:space="0"/>
            </w:tcBorders>
            <w:vAlign w:val="center"/>
          </w:tcPr>
          <w:p w14:paraId="2AAF9C68">
            <w:pPr>
              <w:widowControl/>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10</w:t>
            </w:r>
          </w:p>
        </w:tc>
        <w:tc>
          <w:tcPr>
            <w:tcW w:w="873" w:type="dxa"/>
            <w:tcBorders>
              <w:top w:val="single" w:color="auto" w:sz="4" w:space="0"/>
              <w:left w:val="single" w:color="auto" w:sz="4" w:space="0"/>
              <w:bottom w:val="single" w:color="auto" w:sz="4" w:space="0"/>
              <w:right w:val="single" w:color="auto" w:sz="4" w:space="0"/>
            </w:tcBorders>
            <w:vAlign w:val="center"/>
          </w:tcPr>
          <w:p w14:paraId="1894280C">
            <w:pPr>
              <w:widowControl/>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10</w:t>
            </w:r>
          </w:p>
        </w:tc>
        <w:tc>
          <w:tcPr>
            <w:tcW w:w="1418" w:type="dxa"/>
            <w:tcBorders>
              <w:top w:val="single" w:color="auto" w:sz="4" w:space="0"/>
              <w:left w:val="single" w:color="auto" w:sz="4" w:space="0"/>
              <w:bottom w:val="single" w:color="auto" w:sz="4" w:space="0"/>
              <w:right w:val="single" w:color="auto" w:sz="4" w:space="0"/>
            </w:tcBorders>
            <w:vAlign w:val="center"/>
          </w:tcPr>
          <w:p w14:paraId="462180EB">
            <w:pPr>
              <w:widowControl/>
              <w:jc w:val="left"/>
              <w:rPr>
                <w:rFonts w:ascii="Times New Roman" w:hAnsi="Times New Roman"/>
                <w:color w:val="000000"/>
                <w:kern w:val="0"/>
                <w:sz w:val="22"/>
                <w:szCs w:val="22"/>
              </w:rPr>
            </w:pPr>
            <w:r>
              <w:rPr>
                <w:rFonts w:ascii="Times New Roman" w:hAnsi="Times New Roman"/>
                <w:color w:val="000000"/>
                <w:kern w:val="0"/>
                <w:sz w:val="22"/>
                <w:szCs w:val="22"/>
              </w:rPr>
              <w:t>　</w:t>
            </w:r>
          </w:p>
        </w:tc>
      </w:tr>
      <w:tr w14:paraId="17B2339F">
        <w:trPr>
          <w:jc w:val="center"/>
        </w:trPr>
        <w:tc>
          <w:tcPr>
            <w:tcW w:w="1080" w:type="dxa"/>
            <w:vMerge w:val="continue"/>
            <w:tcBorders>
              <w:left w:val="single" w:color="auto" w:sz="4" w:space="0"/>
              <w:right w:val="single" w:color="auto" w:sz="4" w:space="0"/>
            </w:tcBorders>
            <w:vAlign w:val="center"/>
          </w:tcPr>
          <w:p w14:paraId="312E3BAB">
            <w:pPr>
              <w:jc w:val="left"/>
              <w:rPr>
                <w:rFonts w:ascii="Times New Roman" w:hAnsi="Times New Roman"/>
                <w:color w:val="000000"/>
                <w:kern w:val="0"/>
                <w:sz w:val="21"/>
                <w:szCs w:val="21"/>
              </w:rPr>
            </w:pP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49BEFE25">
            <w:pPr>
              <w:widowControl/>
              <w:jc w:val="left"/>
              <w:rPr>
                <w:rFonts w:ascii="Times New Roman" w:hAnsi="Times New Roman"/>
                <w:color w:val="000000"/>
                <w:kern w:val="0"/>
                <w:sz w:val="21"/>
                <w:szCs w:val="21"/>
              </w:rPr>
            </w:pPr>
            <w:r>
              <w:rPr>
                <w:rFonts w:ascii="Times New Roman" w:hAnsi="Times New Roman"/>
                <w:color w:val="000000"/>
                <w:kern w:val="0"/>
                <w:sz w:val="21"/>
                <w:szCs w:val="21"/>
              </w:rPr>
              <w:t>效益指标</w:t>
            </w:r>
          </w:p>
          <w:p w14:paraId="708B2939">
            <w:pPr>
              <w:widowControl/>
              <w:jc w:val="left"/>
              <w:rPr>
                <w:rFonts w:ascii="Times New Roman" w:hAnsi="Times New Roman"/>
                <w:color w:val="000000"/>
                <w:kern w:val="0"/>
                <w:sz w:val="21"/>
                <w:szCs w:val="21"/>
              </w:rPr>
            </w:pPr>
          </w:p>
          <w:p w14:paraId="4C9A6284">
            <w:pPr>
              <w:widowControl/>
              <w:jc w:val="left"/>
              <w:rPr>
                <w:rFonts w:ascii="Times New Roman" w:hAnsi="Times New Roman"/>
                <w:color w:val="000000"/>
                <w:kern w:val="0"/>
                <w:sz w:val="21"/>
                <w:szCs w:val="21"/>
              </w:rPr>
            </w:pPr>
            <w:r>
              <w:rPr>
                <w:rFonts w:ascii="Times New Roman" w:hAnsi="Times New Roman"/>
                <w:color w:val="000000"/>
                <w:kern w:val="0"/>
                <w:sz w:val="21"/>
                <w:szCs w:val="21"/>
              </w:rPr>
              <w:t>（</w:t>
            </w:r>
            <w:r>
              <w:rPr>
                <w:rFonts w:hint="eastAsia" w:ascii="Times New Roman" w:hAnsi="Times New Roman"/>
                <w:color w:val="000000"/>
                <w:kern w:val="0"/>
                <w:sz w:val="21"/>
                <w:szCs w:val="21"/>
              </w:rPr>
              <w:t>4</w:t>
            </w:r>
            <w:r>
              <w:rPr>
                <w:rFonts w:ascii="Times New Roman" w:hAnsi="Times New Roman"/>
                <w:color w:val="000000"/>
                <w:kern w:val="0"/>
                <w:sz w:val="21"/>
                <w:szCs w:val="21"/>
              </w:rPr>
              <w:t>0分）</w:t>
            </w:r>
          </w:p>
          <w:p w14:paraId="7A193E09">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p w14:paraId="571D91F2">
            <w:pPr>
              <w:widowControl/>
              <w:jc w:val="center"/>
              <w:rPr>
                <w:rFonts w:ascii="Times New Roman" w:hAnsi="Times New Roman"/>
                <w:color w:val="000000"/>
                <w:kern w:val="0"/>
                <w:sz w:val="21"/>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61225696">
            <w:pPr>
              <w:widowControl/>
              <w:jc w:val="center"/>
              <w:rPr>
                <w:rFonts w:ascii="Times New Roman" w:hAnsi="Times New Roman"/>
                <w:color w:val="000000"/>
                <w:kern w:val="0"/>
                <w:sz w:val="21"/>
                <w:szCs w:val="21"/>
              </w:rPr>
            </w:pPr>
            <w:r>
              <w:rPr>
                <w:rFonts w:ascii="Times New Roman" w:hAnsi="Times New Roman"/>
                <w:color w:val="000000"/>
                <w:kern w:val="0"/>
                <w:sz w:val="21"/>
                <w:szCs w:val="21"/>
              </w:rPr>
              <w:t>经济效</w:t>
            </w:r>
          </w:p>
          <w:p w14:paraId="1F8F6159">
            <w:pPr>
              <w:widowControl/>
              <w:jc w:val="center"/>
              <w:rPr>
                <w:rFonts w:ascii="Times New Roman" w:hAnsi="Times New Roman"/>
                <w:color w:val="000000"/>
                <w:kern w:val="0"/>
                <w:sz w:val="21"/>
                <w:szCs w:val="21"/>
              </w:rPr>
            </w:pPr>
            <w:r>
              <w:rPr>
                <w:rFonts w:ascii="Times New Roman" w:hAnsi="Times New Roman"/>
                <w:color w:val="000000"/>
                <w:kern w:val="0"/>
                <w:sz w:val="21"/>
                <w:szCs w:val="21"/>
              </w:rPr>
              <w:t>益指标</w:t>
            </w:r>
          </w:p>
        </w:tc>
        <w:tc>
          <w:tcPr>
            <w:tcW w:w="1533" w:type="dxa"/>
            <w:tcBorders>
              <w:top w:val="single" w:color="auto" w:sz="4" w:space="0"/>
              <w:left w:val="single" w:color="auto" w:sz="4" w:space="0"/>
              <w:bottom w:val="single" w:color="auto" w:sz="4" w:space="0"/>
              <w:right w:val="single" w:color="auto" w:sz="4" w:space="0"/>
            </w:tcBorders>
            <w:vAlign w:val="center"/>
          </w:tcPr>
          <w:p w14:paraId="0BC86C56">
            <w:pPr>
              <w:widowControl/>
              <w:jc w:val="center"/>
              <w:textAlignment w:val="center"/>
              <w:rPr>
                <w:rFonts w:ascii="宋体" w:hAnsi="宋体" w:eastAsia="宋体" w:cs="宋体"/>
                <w:color w:val="000000"/>
                <w:kern w:val="0"/>
                <w:sz w:val="20"/>
              </w:rPr>
            </w:pPr>
            <w:r>
              <w:rPr>
                <w:rFonts w:ascii="宋体" w:hAnsi="宋体" w:eastAsia="宋体" w:cs="宋体"/>
                <w:color w:val="000000"/>
                <w:kern w:val="0"/>
                <w:sz w:val="20"/>
              </w:rPr>
              <w:t>\</w:t>
            </w:r>
          </w:p>
        </w:tc>
        <w:tc>
          <w:tcPr>
            <w:tcW w:w="825" w:type="dxa"/>
            <w:tcBorders>
              <w:top w:val="single" w:color="auto" w:sz="4" w:space="0"/>
              <w:left w:val="single" w:color="auto" w:sz="4" w:space="0"/>
              <w:bottom w:val="single" w:color="auto" w:sz="4" w:space="0"/>
              <w:right w:val="single" w:color="auto" w:sz="4" w:space="0"/>
            </w:tcBorders>
            <w:vAlign w:val="center"/>
          </w:tcPr>
          <w:p w14:paraId="3BE213E3">
            <w:pPr>
              <w:widowControl/>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r>
              <w:rPr>
                <w:rFonts w:ascii="宋体" w:hAnsi="宋体" w:eastAsia="宋体" w:cs="宋体"/>
                <w:color w:val="000000"/>
                <w:kern w:val="0"/>
                <w:sz w:val="20"/>
              </w:rPr>
              <w:t>\</w:t>
            </w:r>
          </w:p>
        </w:tc>
        <w:tc>
          <w:tcPr>
            <w:tcW w:w="1134" w:type="dxa"/>
            <w:tcBorders>
              <w:top w:val="single" w:color="auto" w:sz="4" w:space="0"/>
              <w:left w:val="single" w:color="auto" w:sz="4" w:space="0"/>
              <w:bottom w:val="single" w:color="auto" w:sz="4" w:space="0"/>
              <w:right w:val="single" w:color="auto" w:sz="4" w:space="0"/>
            </w:tcBorders>
            <w:vAlign w:val="center"/>
          </w:tcPr>
          <w:p w14:paraId="1584545D">
            <w:pPr>
              <w:widowControl/>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r>
              <w:rPr>
                <w:rFonts w:ascii="宋体" w:hAnsi="宋体" w:eastAsia="宋体" w:cs="宋体"/>
                <w:color w:val="000000"/>
                <w:kern w:val="0"/>
                <w:sz w:val="20"/>
              </w:rPr>
              <w:t>\</w:t>
            </w:r>
          </w:p>
        </w:tc>
        <w:tc>
          <w:tcPr>
            <w:tcW w:w="828" w:type="dxa"/>
            <w:tcBorders>
              <w:top w:val="single" w:color="auto" w:sz="4" w:space="0"/>
              <w:left w:val="single" w:color="auto" w:sz="4" w:space="0"/>
              <w:bottom w:val="single" w:color="auto" w:sz="4" w:space="0"/>
              <w:right w:val="single" w:color="auto" w:sz="4" w:space="0"/>
            </w:tcBorders>
            <w:vAlign w:val="center"/>
          </w:tcPr>
          <w:p w14:paraId="2E525537">
            <w:pPr>
              <w:widowControl/>
              <w:jc w:val="center"/>
              <w:textAlignment w:val="center"/>
              <w:rPr>
                <w:rFonts w:ascii="宋体" w:hAnsi="宋体" w:eastAsia="宋体" w:cs="宋体"/>
                <w:color w:val="000000"/>
                <w:kern w:val="0"/>
                <w:sz w:val="20"/>
              </w:rPr>
            </w:pPr>
          </w:p>
        </w:tc>
        <w:tc>
          <w:tcPr>
            <w:tcW w:w="873" w:type="dxa"/>
            <w:tcBorders>
              <w:top w:val="single" w:color="auto" w:sz="4" w:space="0"/>
              <w:left w:val="single" w:color="auto" w:sz="4" w:space="0"/>
              <w:bottom w:val="single" w:color="auto" w:sz="4" w:space="0"/>
              <w:right w:val="single" w:color="auto" w:sz="4" w:space="0"/>
            </w:tcBorders>
            <w:vAlign w:val="center"/>
          </w:tcPr>
          <w:p w14:paraId="3632DF1B">
            <w:pPr>
              <w:widowControl/>
              <w:jc w:val="center"/>
              <w:textAlignment w:val="center"/>
              <w:rPr>
                <w:rFonts w:ascii="宋体" w:hAnsi="宋体" w:eastAsia="宋体" w:cs="宋体"/>
                <w:color w:val="000000"/>
                <w:kern w:val="0"/>
                <w:sz w:val="20"/>
              </w:rPr>
            </w:pPr>
          </w:p>
        </w:tc>
        <w:tc>
          <w:tcPr>
            <w:tcW w:w="1418" w:type="dxa"/>
            <w:tcBorders>
              <w:top w:val="single" w:color="auto" w:sz="4" w:space="0"/>
              <w:left w:val="single" w:color="auto" w:sz="4" w:space="0"/>
              <w:bottom w:val="single" w:color="auto" w:sz="4" w:space="0"/>
              <w:right w:val="single" w:color="auto" w:sz="4" w:space="0"/>
            </w:tcBorders>
            <w:vAlign w:val="center"/>
          </w:tcPr>
          <w:p w14:paraId="6921791C">
            <w:pPr>
              <w:widowControl/>
              <w:jc w:val="left"/>
              <w:rPr>
                <w:rFonts w:ascii="Times New Roman" w:hAnsi="Times New Roman"/>
                <w:color w:val="000000"/>
                <w:kern w:val="0"/>
                <w:sz w:val="22"/>
                <w:szCs w:val="22"/>
              </w:rPr>
            </w:pPr>
            <w:r>
              <w:rPr>
                <w:rFonts w:ascii="Times New Roman" w:hAnsi="Times New Roman"/>
                <w:color w:val="000000"/>
                <w:kern w:val="0"/>
                <w:sz w:val="22"/>
                <w:szCs w:val="22"/>
              </w:rPr>
              <w:t>　</w:t>
            </w:r>
          </w:p>
        </w:tc>
      </w:tr>
      <w:tr w14:paraId="5ACDA1C8">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5E09783F">
            <w:pPr>
              <w:jc w:val="left"/>
              <w:rPr>
                <w:rFonts w:ascii="Times New Roman" w:hAnsi="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1D3B8A2C">
            <w:pPr>
              <w:jc w:val="left"/>
              <w:rPr>
                <w:rFonts w:ascii="Times New Roman" w:hAnsi="Times New Roman"/>
                <w:color w:val="000000"/>
                <w:kern w:val="0"/>
                <w:sz w:val="21"/>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145ACC0A">
            <w:pPr>
              <w:widowControl/>
              <w:jc w:val="center"/>
              <w:rPr>
                <w:rFonts w:ascii="Times New Roman" w:hAnsi="Times New Roman"/>
                <w:color w:val="000000"/>
                <w:kern w:val="0"/>
                <w:sz w:val="21"/>
                <w:szCs w:val="21"/>
              </w:rPr>
            </w:pPr>
            <w:r>
              <w:rPr>
                <w:rFonts w:ascii="Times New Roman" w:hAnsi="Times New Roman"/>
                <w:color w:val="000000"/>
                <w:kern w:val="0"/>
                <w:sz w:val="21"/>
                <w:szCs w:val="21"/>
              </w:rPr>
              <w:t>社会效</w:t>
            </w:r>
          </w:p>
          <w:p w14:paraId="05C99784">
            <w:pPr>
              <w:widowControl/>
              <w:jc w:val="center"/>
              <w:rPr>
                <w:rFonts w:ascii="Times New Roman" w:hAnsi="Times New Roman"/>
                <w:color w:val="000000"/>
                <w:kern w:val="0"/>
                <w:sz w:val="21"/>
                <w:szCs w:val="21"/>
              </w:rPr>
            </w:pPr>
            <w:r>
              <w:rPr>
                <w:rFonts w:ascii="Times New Roman" w:hAnsi="Times New Roman"/>
                <w:color w:val="000000"/>
                <w:kern w:val="0"/>
                <w:sz w:val="21"/>
                <w:szCs w:val="21"/>
              </w:rPr>
              <w:t>益指标</w:t>
            </w:r>
          </w:p>
        </w:tc>
        <w:tc>
          <w:tcPr>
            <w:tcW w:w="1533" w:type="dxa"/>
            <w:tcBorders>
              <w:top w:val="single" w:color="auto" w:sz="4" w:space="0"/>
              <w:left w:val="single" w:color="auto" w:sz="4" w:space="0"/>
              <w:bottom w:val="single" w:color="auto" w:sz="4" w:space="0"/>
              <w:right w:val="single" w:color="auto" w:sz="4" w:space="0"/>
            </w:tcBorders>
            <w:vAlign w:val="center"/>
          </w:tcPr>
          <w:p w14:paraId="3BC12C27">
            <w:pPr>
              <w:widowControl/>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保障社区正常运转、保障社区干部待遇，提升社区干部工作积极性。</w:t>
            </w:r>
          </w:p>
        </w:tc>
        <w:tc>
          <w:tcPr>
            <w:tcW w:w="825" w:type="dxa"/>
            <w:tcBorders>
              <w:top w:val="single" w:color="auto" w:sz="4" w:space="0"/>
              <w:left w:val="single" w:color="auto" w:sz="4" w:space="0"/>
              <w:bottom w:val="single" w:color="auto" w:sz="4" w:space="0"/>
              <w:right w:val="single" w:color="auto" w:sz="4" w:space="0"/>
            </w:tcBorders>
            <w:vAlign w:val="center"/>
          </w:tcPr>
          <w:p w14:paraId="660C50B7">
            <w:pPr>
              <w:widowControl/>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100%　</w:t>
            </w:r>
          </w:p>
        </w:tc>
        <w:tc>
          <w:tcPr>
            <w:tcW w:w="1134" w:type="dxa"/>
            <w:tcBorders>
              <w:top w:val="single" w:color="auto" w:sz="4" w:space="0"/>
              <w:left w:val="single" w:color="auto" w:sz="4" w:space="0"/>
              <w:bottom w:val="single" w:color="auto" w:sz="4" w:space="0"/>
              <w:right w:val="single" w:color="auto" w:sz="4" w:space="0"/>
            </w:tcBorders>
            <w:vAlign w:val="center"/>
          </w:tcPr>
          <w:p w14:paraId="0E81A366">
            <w:pPr>
              <w:widowControl/>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100%</w:t>
            </w:r>
          </w:p>
        </w:tc>
        <w:tc>
          <w:tcPr>
            <w:tcW w:w="828" w:type="dxa"/>
            <w:tcBorders>
              <w:top w:val="single" w:color="auto" w:sz="4" w:space="0"/>
              <w:left w:val="single" w:color="auto" w:sz="4" w:space="0"/>
              <w:bottom w:val="single" w:color="auto" w:sz="4" w:space="0"/>
              <w:right w:val="single" w:color="auto" w:sz="4" w:space="0"/>
            </w:tcBorders>
            <w:vAlign w:val="center"/>
          </w:tcPr>
          <w:p w14:paraId="43ABEC3F">
            <w:pPr>
              <w:widowControl/>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20</w:t>
            </w:r>
          </w:p>
        </w:tc>
        <w:tc>
          <w:tcPr>
            <w:tcW w:w="873" w:type="dxa"/>
            <w:tcBorders>
              <w:top w:val="single" w:color="auto" w:sz="4" w:space="0"/>
              <w:left w:val="single" w:color="auto" w:sz="4" w:space="0"/>
              <w:bottom w:val="single" w:color="auto" w:sz="4" w:space="0"/>
              <w:right w:val="single" w:color="auto" w:sz="4" w:space="0"/>
            </w:tcBorders>
            <w:vAlign w:val="center"/>
          </w:tcPr>
          <w:p w14:paraId="7540B6E7">
            <w:pPr>
              <w:widowControl/>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20</w:t>
            </w:r>
          </w:p>
        </w:tc>
        <w:tc>
          <w:tcPr>
            <w:tcW w:w="1418" w:type="dxa"/>
            <w:tcBorders>
              <w:top w:val="single" w:color="auto" w:sz="4" w:space="0"/>
              <w:left w:val="single" w:color="auto" w:sz="4" w:space="0"/>
              <w:bottom w:val="single" w:color="auto" w:sz="4" w:space="0"/>
              <w:right w:val="single" w:color="auto" w:sz="4" w:space="0"/>
            </w:tcBorders>
            <w:vAlign w:val="center"/>
          </w:tcPr>
          <w:p w14:paraId="51A11598">
            <w:pPr>
              <w:widowControl/>
              <w:jc w:val="left"/>
              <w:rPr>
                <w:rFonts w:ascii="Times New Roman" w:hAnsi="Times New Roman"/>
                <w:color w:val="000000"/>
                <w:kern w:val="0"/>
                <w:sz w:val="22"/>
                <w:szCs w:val="22"/>
              </w:rPr>
            </w:pPr>
            <w:r>
              <w:rPr>
                <w:rFonts w:ascii="Times New Roman" w:hAnsi="Times New Roman"/>
                <w:color w:val="000000"/>
                <w:kern w:val="0"/>
                <w:sz w:val="22"/>
                <w:szCs w:val="22"/>
              </w:rPr>
              <w:t>　</w:t>
            </w:r>
          </w:p>
        </w:tc>
      </w:tr>
      <w:tr w14:paraId="51A493CC">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19391360">
            <w:pPr>
              <w:jc w:val="left"/>
              <w:rPr>
                <w:rFonts w:ascii="Times New Roman" w:hAnsi="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1B79C46C">
            <w:pPr>
              <w:jc w:val="left"/>
              <w:rPr>
                <w:rFonts w:ascii="Times New Roman" w:hAnsi="Times New Roman"/>
                <w:color w:val="000000"/>
                <w:kern w:val="0"/>
                <w:sz w:val="21"/>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0B38F0C3">
            <w:pPr>
              <w:widowControl/>
              <w:jc w:val="center"/>
              <w:rPr>
                <w:rFonts w:ascii="Times New Roman" w:hAnsi="Times New Roman"/>
                <w:color w:val="000000"/>
                <w:kern w:val="0"/>
                <w:sz w:val="21"/>
                <w:szCs w:val="21"/>
              </w:rPr>
            </w:pPr>
            <w:r>
              <w:rPr>
                <w:rFonts w:ascii="Times New Roman" w:hAnsi="Times New Roman"/>
                <w:color w:val="000000"/>
                <w:kern w:val="0"/>
                <w:sz w:val="21"/>
                <w:szCs w:val="21"/>
              </w:rPr>
              <w:t>生态效</w:t>
            </w:r>
          </w:p>
          <w:p w14:paraId="46F75A64">
            <w:pPr>
              <w:widowControl/>
              <w:jc w:val="center"/>
              <w:rPr>
                <w:rFonts w:ascii="Times New Roman" w:hAnsi="Times New Roman"/>
                <w:color w:val="000000"/>
                <w:kern w:val="0"/>
                <w:sz w:val="21"/>
                <w:szCs w:val="21"/>
              </w:rPr>
            </w:pPr>
            <w:r>
              <w:rPr>
                <w:rFonts w:ascii="Times New Roman" w:hAnsi="Times New Roman"/>
                <w:color w:val="000000"/>
                <w:kern w:val="0"/>
                <w:sz w:val="21"/>
                <w:szCs w:val="21"/>
              </w:rPr>
              <w:t>益指标</w:t>
            </w:r>
          </w:p>
        </w:tc>
        <w:tc>
          <w:tcPr>
            <w:tcW w:w="1533" w:type="dxa"/>
            <w:tcBorders>
              <w:top w:val="single" w:color="auto" w:sz="4" w:space="0"/>
              <w:left w:val="single" w:color="auto" w:sz="4" w:space="0"/>
              <w:bottom w:val="single" w:color="auto" w:sz="4" w:space="0"/>
              <w:right w:val="single" w:color="auto" w:sz="4" w:space="0"/>
            </w:tcBorders>
            <w:vAlign w:val="center"/>
          </w:tcPr>
          <w:p w14:paraId="701D3197">
            <w:pPr>
              <w:widowControl/>
              <w:jc w:val="center"/>
              <w:textAlignment w:val="center"/>
              <w:rPr>
                <w:rFonts w:ascii="宋体" w:hAnsi="宋体" w:eastAsia="宋体" w:cs="宋体"/>
                <w:color w:val="000000"/>
                <w:kern w:val="0"/>
                <w:sz w:val="20"/>
              </w:rPr>
            </w:pPr>
            <w:r>
              <w:rPr>
                <w:rFonts w:ascii="宋体" w:hAnsi="宋体" w:eastAsia="宋体" w:cs="宋体"/>
                <w:color w:val="000000"/>
                <w:kern w:val="0"/>
                <w:sz w:val="20"/>
              </w:rPr>
              <w:t>\</w:t>
            </w:r>
          </w:p>
        </w:tc>
        <w:tc>
          <w:tcPr>
            <w:tcW w:w="825" w:type="dxa"/>
            <w:tcBorders>
              <w:top w:val="single" w:color="auto" w:sz="4" w:space="0"/>
              <w:left w:val="single" w:color="auto" w:sz="4" w:space="0"/>
              <w:bottom w:val="single" w:color="auto" w:sz="4" w:space="0"/>
              <w:right w:val="single" w:color="auto" w:sz="4" w:space="0"/>
            </w:tcBorders>
            <w:vAlign w:val="center"/>
          </w:tcPr>
          <w:p w14:paraId="65FF35D4">
            <w:pPr>
              <w:widowControl/>
              <w:jc w:val="center"/>
              <w:textAlignment w:val="center"/>
              <w:rPr>
                <w:rFonts w:ascii="宋体" w:hAnsi="宋体" w:eastAsia="宋体" w:cs="宋体"/>
                <w:color w:val="000000"/>
                <w:kern w:val="0"/>
                <w:sz w:val="20"/>
              </w:rPr>
            </w:pPr>
            <w:r>
              <w:rPr>
                <w:rFonts w:ascii="宋体" w:hAnsi="宋体" w:eastAsia="宋体" w:cs="宋体"/>
                <w:color w:val="000000"/>
                <w:kern w:val="0"/>
                <w:sz w:val="20"/>
              </w:rPr>
              <w:t>\</w:t>
            </w:r>
            <w:r>
              <w:rPr>
                <w:rFonts w:hint="eastAsia" w:ascii="宋体" w:hAnsi="宋体" w:eastAsia="宋体" w:cs="宋体"/>
                <w:color w:val="000000"/>
                <w:kern w:val="0"/>
                <w:sz w:val="20"/>
              </w:rPr>
              <w:t>　</w:t>
            </w:r>
          </w:p>
        </w:tc>
        <w:tc>
          <w:tcPr>
            <w:tcW w:w="1134" w:type="dxa"/>
            <w:tcBorders>
              <w:top w:val="single" w:color="auto" w:sz="4" w:space="0"/>
              <w:left w:val="single" w:color="auto" w:sz="4" w:space="0"/>
              <w:bottom w:val="single" w:color="auto" w:sz="4" w:space="0"/>
              <w:right w:val="single" w:color="auto" w:sz="4" w:space="0"/>
            </w:tcBorders>
            <w:vAlign w:val="center"/>
          </w:tcPr>
          <w:p w14:paraId="12064073">
            <w:pPr>
              <w:widowControl/>
              <w:jc w:val="center"/>
              <w:textAlignment w:val="center"/>
              <w:rPr>
                <w:rFonts w:ascii="宋体" w:hAnsi="宋体" w:eastAsia="宋体" w:cs="宋体"/>
                <w:color w:val="000000"/>
                <w:kern w:val="0"/>
                <w:sz w:val="20"/>
              </w:rPr>
            </w:pPr>
            <w:r>
              <w:rPr>
                <w:rFonts w:ascii="宋体" w:hAnsi="宋体" w:eastAsia="宋体" w:cs="宋体"/>
                <w:color w:val="000000"/>
                <w:kern w:val="0"/>
                <w:sz w:val="20"/>
              </w:rPr>
              <w:t>\</w:t>
            </w:r>
            <w:r>
              <w:rPr>
                <w:rFonts w:hint="eastAsia" w:ascii="宋体" w:hAnsi="宋体" w:eastAsia="宋体" w:cs="宋体"/>
                <w:color w:val="000000"/>
                <w:kern w:val="0"/>
                <w:sz w:val="20"/>
              </w:rPr>
              <w:t>　</w:t>
            </w:r>
          </w:p>
        </w:tc>
        <w:tc>
          <w:tcPr>
            <w:tcW w:w="828" w:type="dxa"/>
            <w:tcBorders>
              <w:top w:val="single" w:color="auto" w:sz="4" w:space="0"/>
              <w:left w:val="single" w:color="auto" w:sz="4" w:space="0"/>
              <w:bottom w:val="single" w:color="auto" w:sz="4" w:space="0"/>
              <w:right w:val="single" w:color="auto" w:sz="4" w:space="0"/>
            </w:tcBorders>
            <w:vAlign w:val="center"/>
          </w:tcPr>
          <w:p w14:paraId="077A6D1A">
            <w:pPr>
              <w:widowControl/>
              <w:jc w:val="center"/>
              <w:textAlignment w:val="center"/>
              <w:rPr>
                <w:rFonts w:ascii="宋体" w:hAnsi="宋体" w:eastAsia="宋体" w:cs="宋体"/>
                <w:color w:val="000000"/>
                <w:kern w:val="0"/>
                <w:sz w:val="20"/>
              </w:rPr>
            </w:pPr>
          </w:p>
        </w:tc>
        <w:tc>
          <w:tcPr>
            <w:tcW w:w="873" w:type="dxa"/>
            <w:tcBorders>
              <w:top w:val="single" w:color="auto" w:sz="4" w:space="0"/>
              <w:left w:val="single" w:color="auto" w:sz="4" w:space="0"/>
              <w:bottom w:val="single" w:color="auto" w:sz="4" w:space="0"/>
              <w:right w:val="single" w:color="auto" w:sz="4" w:space="0"/>
            </w:tcBorders>
            <w:vAlign w:val="center"/>
          </w:tcPr>
          <w:p w14:paraId="46AADFB9">
            <w:pPr>
              <w:widowControl/>
              <w:jc w:val="center"/>
              <w:textAlignment w:val="center"/>
              <w:rPr>
                <w:rFonts w:ascii="宋体" w:hAnsi="宋体" w:eastAsia="宋体" w:cs="宋体"/>
                <w:color w:val="000000"/>
                <w:kern w:val="0"/>
                <w:sz w:val="20"/>
              </w:rPr>
            </w:pPr>
          </w:p>
        </w:tc>
        <w:tc>
          <w:tcPr>
            <w:tcW w:w="1418" w:type="dxa"/>
            <w:tcBorders>
              <w:top w:val="single" w:color="auto" w:sz="4" w:space="0"/>
              <w:left w:val="single" w:color="auto" w:sz="4" w:space="0"/>
              <w:bottom w:val="single" w:color="auto" w:sz="4" w:space="0"/>
              <w:right w:val="single" w:color="auto" w:sz="4" w:space="0"/>
            </w:tcBorders>
            <w:vAlign w:val="center"/>
          </w:tcPr>
          <w:p w14:paraId="714AA48D">
            <w:pPr>
              <w:widowControl/>
              <w:jc w:val="left"/>
              <w:rPr>
                <w:rFonts w:ascii="Times New Roman" w:hAnsi="Times New Roman"/>
                <w:color w:val="000000"/>
                <w:kern w:val="0"/>
                <w:sz w:val="22"/>
                <w:szCs w:val="22"/>
              </w:rPr>
            </w:pPr>
            <w:r>
              <w:rPr>
                <w:rFonts w:ascii="Times New Roman" w:hAnsi="Times New Roman"/>
                <w:color w:val="000000"/>
                <w:kern w:val="0"/>
                <w:sz w:val="22"/>
                <w:szCs w:val="22"/>
              </w:rPr>
              <w:t>　</w:t>
            </w:r>
          </w:p>
        </w:tc>
      </w:tr>
      <w:tr w14:paraId="5DA07B91">
        <w:tblPrEx>
          <w:tblCellMar>
            <w:top w:w="0" w:type="dxa"/>
            <w:left w:w="108" w:type="dxa"/>
            <w:bottom w:w="0" w:type="dxa"/>
            <w:right w:w="108" w:type="dxa"/>
          </w:tblCellMar>
        </w:tblPrEx>
        <w:trPr>
          <w:trHeight w:val="90" w:hRule="atLeast"/>
          <w:jc w:val="center"/>
        </w:trPr>
        <w:tc>
          <w:tcPr>
            <w:tcW w:w="1080" w:type="dxa"/>
            <w:vMerge w:val="continue"/>
            <w:tcBorders>
              <w:left w:val="single" w:color="auto" w:sz="4" w:space="0"/>
              <w:right w:val="single" w:color="auto" w:sz="4" w:space="0"/>
            </w:tcBorders>
            <w:vAlign w:val="center"/>
          </w:tcPr>
          <w:p w14:paraId="5DD9C083">
            <w:pPr>
              <w:widowControl/>
              <w:jc w:val="center"/>
              <w:rPr>
                <w:rFonts w:ascii="Times New Roman" w:hAnsi="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04A858C5">
            <w:pPr>
              <w:widowControl/>
              <w:jc w:val="left"/>
              <w:rPr>
                <w:rFonts w:ascii="Times New Roman" w:hAnsi="Times New Roman"/>
                <w:color w:val="000000"/>
                <w:kern w:val="0"/>
                <w:sz w:val="21"/>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4D2E13D9">
            <w:pPr>
              <w:widowControl/>
              <w:jc w:val="center"/>
              <w:rPr>
                <w:rFonts w:ascii="Times New Roman" w:hAnsi="Times New Roman"/>
                <w:color w:val="000000"/>
                <w:kern w:val="0"/>
                <w:sz w:val="21"/>
                <w:szCs w:val="21"/>
              </w:rPr>
            </w:pPr>
            <w:r>
              <w:rPr>
                <w:rFonts w:ascii="Times New Roman" w:hAnsi="Times New Roman"/>
                <w:color w:val="000000"/>
                <w:kern w:val="0"/>
                <w:sz w:val="21"/>
                <w:szCs w:val="21"/>
              </w:rPr>
              <w:t>可持续影响指标</w:t>
            </w:r>
          </w:p>
        </w:tc>
        <w:tc>
          <w:tcPr>
            <w:tcW w:w="1533" w:type="dxa"/>
            <w:tcBorders>
              <w:top w:val="single" w:color="auto" w:sz="4" w:space="0"/>
              <w:left w:val="single" w:color="auto" w:sz="4" w:space="0"/>
              <w:bottom w:val="single" w:color="auto" w:sz="4" w:space="0"/>
              <w:right w:val="single" w:color="auto" w:sz="4" w:space="0"/>
            </w:tcBorders>
            <w:vAlign w:val="center"/>
          </w:tcPr>
          <w:p w14:paraId="2742D722">
            <w:pPr>
              <w:widowControl/>
              <w:jc w:val="center"/>
              <w:textAlignment w:val="center"/>
              <w:rPr>
                <w:rFonts w:ascii="宋体" w:hAnsi="宋体" w:eastAsia="宋体" w:cs="宋体"/>
                <w:color w:val="000000"/>
                <w:kern w:val="0"/>
                <w:sz w:val="20"/>
              </w:rPr>
            </w:pPr>
            <w:r>
              <w:rPr>
                <w:rFonts w:ascii="宋体" w:hAnsi="宋体" w:eastAsia="宋体" w:cs="宋体"/>
                <w:color w:val="000000"/>
                <w:kern w:val="0"/>
                <w:sz w:val="20"/>
              </w:rPr>
              <w:t>可持续影响力</w:t>
            </w:r>
          </w:p>
        </w:tc>
        <w:tc>
          <w:tcPr>
            <w:tcW w:w="825" w:type="dxa"/>
            <w:tcBorders>
              <w:top w:val="single" w:color="auto" w:sz="4" w:space="0"/>
              <w:left w:val="single" w:color="auto" w:sz="4" w:space="0"/>
              <w:bottom w:val="single" w:color="auto" w:sz="4" w:space="0"/>
              <w:right w:val="single" w:color="auto" w:sz="4" w:space="0"/>
            </w:tcBorders>
            <w:vAlign w:val="center"/>
          </w:tcPr>
          <w:p w14:paraId="2434964D">
            <w:pPr>
              <w:widowControl/>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提高　</w:t>
            </w:r>
          </w:p>
        </w:tc>
        <w:tc>
          <w:tcPr>
            <w:tcW w:w="1134" w:type="dxa"/>
            <w:tcBorders>
              <w:top w:val="single" w:color="auto" w:sz="4" w:space="0"/>
              <w:left w:val="single" w:color="auto" w:sz="4" w:space="0"/>
              <w:bottom w:val="single" w:color="auto" w:sz="4" w:space="0"/>
              <w:right w:val="single" w:color="auto" w:sz="4" w:space="0"/>
            </w:tcBorders>
            <w:vAlign w:val="center"/>
          </w:tcPr>
          <w:p w14:paraId="46B9C182">
            <w:pPr>
              <w:widowControl/>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828" w:type="dxa"/>
            <w:tcBorders>
              <w:top w:val="single" w:color="auto" w:sz="4" w:space="0"/>
              <w:left w:val="single" w:color="auto" w:sz="4" w:space="0"/>
              <w:bottom w:val="single" w:color="auto" w:sz="4" w:space="0"/>
              <w:right w:val="single" w:color="auto" w:sz="4" w:space="0"/>
            </w:tcBorders>
            <w:vAlign w:val="center"/>
          </w:tcPr>
          <w:p w14:paraId="4E0D6C28">
            <w:pPr>
              <w:widowControl/>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10</w:t>
            </w:r>
          </w:p>
        </w:tc>
        <w:tc>
          <w:tcPr>
            <w:tcW w:w="873" w:type="dxa"/>
            <w:tcBorders>
              <w:top w:val="single" w:color="auto" w:sz="4" w:space="0"/>
              <w:left w:val="single" w:color="auto" w:sz="4" w:space="0"/>
              <w:bottom w:val="single" w:color="auto" w:sz="4" w:space="0"/>
              <w:right w:val="single" w:color="auto" w:sz="4" w:space="0"/>
            </w:tcBorders>
            <w:vAlign w:val="center"/>
          </w:tcPr>
          <w:p w14:paraId="3EA0DE93">
            <w:pPr>
              <w:widowControl/>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10</w:t>
            </w:r>
          </w:p>
        </w:tc>
        <w:tc>
          <w:tcPr>
            <w:tcW w:w="1418" w:type="dxa"/>
            <w:tcBorders>
              <w:top w:val="single" w:color="auto" w:sz="4" w:space="0"/>
              <w:left w:val="single" w:color="auto" w:sz="4" w:space="0"/>
              <w:bottom w:val="single" w:color="auto" w:sz="4" w:space="0"/>
              <w:right w:val="single" w:color="auto" w:sz="4" w:space="0"/>
            </w:tcBorders>
            <w:vAlign w:val="center"/>
          </w:tcPr>
          <w:p w14:paraId="090FF59B">
            <w:pPr>
              <w:widowControl/>
              <w:jc w:val="left"/>
              <w:rPr>
                <w:rFonts w:ascii="Times New Roman" w:hAnsi="Times New Roman"/>
                <w:color w:val="000000"/>
                <w:kern w:val="0"/>
                <w:sz w:val="22"/>
                <w:szCs w:val="22"/>
              </w:rPr>
            </w:pPr>
            <w:r>
              <w:rPr>
                <w:rFonts w:ascii="Times New Roman" w:hAnsi="Times New Roman"/>
                <w:color w:val="000000"/>
                <w:kern w:val="0"/>
                <w:sz w:val="22"/>
                <w:szCs w:val="22"/>
              </w:rPr>
              <w:t>　</w:t>
            </w:r>
          </w:p>
        </w:tc>
      </w:tr>
      <w:tr w14:paraId="5DCDB364">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3EFCA51E">
            <w:pPr>
              <w:jc w:val="left"/>
              <w:rPr>
                <w:rFonts w:ascii="Times New Roman" w:hAnsi="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66F145E3">
            <w:pPr>
              <w:widowControl/>
              <w:jc w:val="center"/>
              <w:rPr>
                <w:rFonts w:ascii="Times New Roman" w:hAnsi="Times New Roman"/>
                <w:color w:val="000000"/>
                <w:kern w:val="0"/>
                <w:sz w:val="21"/>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25131618">
            <w:pPr>
              <w:widowControl/>
              <w:jc w:val="center"/>
              <w:rPr>
                <w:rFonts w:ascii="Times New Roman" w:hAnsi="Times New Roman"/>
                <w:color w:val="000000"/>
                <w:kern w:val="0"/>
                <w:sz w:val="21"/>
                <w:szCs w:val="21"/>
              </w:rPr>
            </w:pPr>
            <w:r>
              <w:rPr>
                <w:rFonts w:ascii="Times New Roman" w:hAnsi="Times New Roman"/>
                <w:color w:val="000000"/>
                <w:kern w:val="0"/>
                <w:sz w:val="21"/>
                <w:szCs w:val="21"/>
              </w:rPr>
              <w:t>服务对象满意度指标</w:t>
            </w:r>
          </w:p>
        </w:tc>
        <w:tc>
          <w:tcPr>
            <w:tcW w:w="1533" w:type="dxa"/>
            <w:tcBorders>
              <w:top w:val="single" w:color="auto" w:sz="4" w:space="0"/>
              <w:left w:val="single" w:color="auto" w:sz="4" w:space="0"/>
              <w:bottom w:val="single" w:color="auto" w:sz="4" w:space="0"/>
              <w:right w:val="single" w:color="auto" w:sz="4" w:space="0"/>
            </w:tcBorders>
            <w:vAlign w:val="center"/>
          </w:tcPr>
          <w:p w14:paraId="60C0C62D">
            <w:pPr>
              <w:widowControl/>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满意程度</w:t>
            </w:r>
          </w:p>
        </w:tc>
        <w:tc>
          <w:tcPr>
            <w:tcW w:w="825" w:type="dxa"/>
            <w:tcBorders>
              <w:top w:val="single" w:color="auto" w:sz="4" w:space="0"/>
              <w:left w:val="single" w:color="auto" w:sz="4" w:space="0"/>
              <w:bottom w:val="single" w:color="auto" w:sz="4" w:space="0"/>
              <w:right w:val="single" w:color="auto" w:sz="4" w:space="0"/>
            </w:tcBorders>
            <w:vAlign w:val="center"/>
          </w:tcPr>
          <w:p w14:paraId="0FFB5AF7">
            <w:pPr>
              <w:widowControl/>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≥95%　</w:t>
            </w:r>
          </w:p>
        </w:tc>
        <w:tc>
          <w:tcPr>
            <w:tcW w:w="1134" w:type="dxa"/>
            <w:tcBorders>
              <w:top w:val="single" w:color="auto" w:sz="4" w:space="0"/>
              <w:left w:val="single" w:color="auto" w:sz="4" w:space="0"/>
              <w:bottom w:val="single" w:color="auto" w:sz="4" w:space="0"/>
              <w:right w:val="single" w:color="auto" w:sz="4" w:space="0"/>
            </w:tcBorders>
            <w:vAlign w:val="center"/>
          </w:tcPr>
          <w:p w14:paraId="547ABD5D">
            <w:pPr>
              <w:widowControl/>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≥95%</w:t>
            </w:r>
          </w:p>
        </w:tc>
        <w:tc>
          <w:tcPr>
            <w:tcW w:w="828" w:type="dxa"/>
            <w:tcBorders>
              <w:top w:val="single" w:color="auto" w:sz="4" w:space="0"/>
              <w:left w:val="single" w:color="auto" w:sz="4" w:space="0"/>
              <w:bottom w:val="single" w:color="auto" w:sz="4" w:space="0"/>
              <w:right w:val="single" w:color="auto" w:sz="4" w:space="0"/>
            </w:tcBorders>
            <w:vAlign w:val="center"/>
          </w:tcPr>
          <w:p w14:paraId="66E6ACDB">
            <w:pPr>
              <w:widowControl/>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10</w:t>
            </w:r>
          </w:p>
        </w:tc>
        <w:tc>
          <w:tcPr>
            <w:tcW w:w="873" w:type="dxa"/>
            <w:tcBorders>
              <w:top w:val="single" w:color="auto" w:sz="4" w:space="0"/>
              <w:left w:val="single" w:color="auto" w:sz="4" w:space="0"/>
              <w:bottom w:val="single" w:color="auto" w:sz="4" w:space="0"/>
              <w:right w:val="single" w:color="auto" w:sz="4" w:space="0"/>
            </w:tcBorders>
            <w:vAlign w:val="center"/>
          </w:tcPr>
          <w:p w14:paraId="21B10ADD">
            <w:pPr>
              <w:widowControl/>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10</w:t>
            </w:r>
          </w:p>
        </w:tc>
        <w:tc>
          <w:tcPr>
            <w:tcW w:w="1418" w:type="dxa"/>
            <w:tcBorders>
              <w:top w:val="single" w:color="auto" w:sz="4" w:space="0"/>
              <w:left w:val="single" w:color="auto" w:sz="4" w:space="0"/>
              <w:bottom w:val="single" w:color="auto" w:sz="4" w:space="0"/>
              <w:right w:val="single" w:color="auto" w:sz="4" w:space="0"/>
            </w:tcBorders>
            <w:vAlign w:val="center"/>
          </w:tcPr>
          <w:p w14:paraId="6BFC831C">
            <w:pPr>
              <w:widowControl/>
              <w:jc w:val="left"/>
              <w:rPr>
                <w:rFonts w:ascii="Times New Roman" w:hAnsi="Times New Roman"/>
                <w:color w:val="000000"/>
                <w:kern w:val="0"/>
                <w:sz w:val="22"/>
                <w:szCs w:val="22"/>
              </w:rPr>
            </w:pPr>
            <w:r>
              <w:rPr>
                <w:rFonts w:ascii="Times New Roman" w:hAnsi="Times New Roman"/>
                <w:color w:val="000000"/>
                <w:kern w:val="0"/>
                <w:sz w:val="22"/>
                <w:szCs w:val="22"/>
              </w:rPr>
              <w:t>　</w:t>
            </w:r>
          </w:p>
        </w:tc>
      </w:tr>
      <w:tr w14:paraId="31F213B5">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vAlign w:val="center"/>
          </w:tcPr>
          <w:p w14:paraId="0D42CCD9">
            <w:pPr>
              <w:widowControl/>
              <w:jc w:val="center"/>
              <w:rPr>
                <w:rFonts w:ascii="Times New Roman" w:hAnsi="Times New Roman"/>
                <w:color w:val="000000"/>
                <w:kern w:val="0"/>
                <w:sz w:val="21"/>
                <w:szCs w:val="21"/>
              </w:rPr>
            </w:pPr>
            <w:r>
              <w:rPr>
                <w:rFonts w:ascii="Times New Roman" w:hAnsi="Times New Roman"/>
                <w:color w:val="000000"/>
                <w:kern w:val="0"/>
                <w:sz w:val="21"/>
                <w:szCs w:val="21"/>
              </w:rPr>
              <w:t>总分</w:t>
            </w:r>
          </w:p>
        </w:tc>
        <w:tc>
          <w:tcPr>
            <w:tcW w:w="828" w:type="dxa"/>
            <w:tcBorders>
              <w:top w:val="nil"/>
              <w:left w:val="nil"/>
              <w:bottom w:val="single" w:color="auto" w:sz="4" w:space="0"/>
              <w:right w:val="single" w:color="auto" w:sz="4" w:space="0"/>
            </w:tcBorders>
            <w:vAlign w:val="center"/>
          </w:tcPr>
          <w:p w14:paraId="27F545D8">
            <w:pPr>
              <w:widowControl/>
              <w:jc w:val="center"/>
              <w:rPr>
                <w:rFonts w:ascii="Times New Roman" w:hAnsi="Times New Roman"/>
                <w:color w:val="000000"/>
                <w:kern w:val="0"/>
                <w:sz w:val="21"/>
                <w:szCs w:val="21"/>
              </w:rPr>
            </w:pPr>
            <w:r>
              <w:rPr>
                <w:rFonts w:ascii="Times New Roman" w:hAnsi="Times New Roman"/>
                <w:color w:val="000000"/>
                <w:kern w:val="0"/>
                <w:sz w:val="21"/>
                <w:szCs w:val="21"/>
              </w:rPr>
              <w:t>100</w:t>
            </w:r>
            <w:r>
              <w:rPr>
                <w:rFonts w:hint="eastAsia" w:ascii="Times New Roman" w:hAnsi="Times New Roman"/>
                <w:color w:val="000000"/>
                <w:kern w:val="0"/>
                <w:sz w:val="21"/>
                <w:szCs w:val="21"/>
              </w:rPr>
              <w:t>分</w:t>
            </w:r>
          </w:p>
        </w:tc>
        <w:tc>
          <w:tcPr>
            <w:tcW w:w="873" w:type="dxa"/>
            <w:tcBorders>
              <w:top w:val="nil"/>
              <w:left w:val="nil"/>
              <w:bottom w:val="single" w:color="auto" w:sz="4" w:space="0"/>
              <w:right w:val="single" w:color="auto" w:sz="4" w:space="0"/>
            </w:tcBorders>
            <w:vAlign w:val="center"/>
          </w:tcPr>
          <w:p w14:paraId="06ACC7F9">
            <w:pPr>
              <w:widowControl/>
              <w:jc w:val="left"/>
              <w:rPr>
                <w:rFonts w:ascii="Times New Roman" w:hAnsi="Times New Roman"/>
                <w:color w:val="000000"/>
                <w:kern w:val="0"/>
                <w:sz w:val="21"/>
                <w:szCs w:val="21"/>
              </w:rPr>
            </w:pPr>
            <w:r>
              <w:rPr>
                <w:rFonts w:hint="eastAsia" w:ascii="Times New Roman" w:hAnsi="Times New Roman"/>
                <w:color w:val="000000"/>
                <w:kern w:val="0"/>
                <w:sz w:val="21"/>
                <w:szCs w:val="21"/>
              </w:rPr>
              <w:t>100</w:t>
            </w:r>
          </w:p>
        </w:tc>
        <w:tc>
          <w:tcPr>
            <w:tcW w:w="1418" w:type="dxa"/>
            <w:tcBorders>
              <w:top w:val="nil"/>
              <w:left w:val="nil"/>
              <w:bottom w:val="single" w:color="auto" w:sz="4" w:space="0"/>
              <w:right w:val="single" w:color="auto" w:sz="4" w:space="0"/>
            </w:tcBorders>
            <w:vAlign w:val="center"/>
          </w:tcPr>
          <w:p w14:paraId="76ADF365">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r>
    </w:tbl>
    <w:p w14:paraId="62CA544D">
      <w:pPr>
        <w:widowControl/>
        <w:spacing w:line="400" w:lineRule="exact"/>
        <w:jc w:val="center"/>
        <w:rPr>
          <w:rFonts w:ascii="Times New Roman" w:hAnsi="Times New Roman" w:eastAsia="方正小标宋_GBK"/>
          <w:color w:val="000000"/>
          <w:kern w:val="0"/>
          <w:sz w:val="36"/>
          <w:szCs w:val="36"/>
        </w:rPr>
      </w:pPr>
    </w:p>
    <w:p w14:paraId="08C359A1">
      <w:pPr>
        <w:widowControl/>
        <w:ind w:firstLine="420" w:firstLineChars="200"/>
        <w:jc w:val="left"/>
        <w:rPr>
          <w:rFonts w:ascii="Times New Roman" w:hAnsi="Times New Roman"/>
          <w:kern w:val="0"/>
          <w:sz w:val="21"/>
          <w:szCs w:val="21"/>
        </w:rPr>
      </w:pPr>
      <w:r>
        <w:rPr>
          <w:rFonts w:ascii="Times New Roman" w:hAnsi="Times New Roman"/>
          <w:kern w:val="0"/>
          <w:sz w:val="21"/>
          <w:szCs w:val="21"/>
        </w:rPr>
        <w:t xml:space="preserve">填表人： </w:t>
      </w:r>
      <w:r>
        <w:rPr>
          <w:rFonts w:hint="eastAsia" w:ascii="Times New Roman" w:hAnsi="Times New Roman"/>
          <w:kern w:val="0"/>
          <w:sz w:val="21"/>
          <w:szCs w:val="21"/>
        </w:rPr>
        <w:t>胡斌</w:t>
      </w:r>
      <w:r>
        <w:rPr>
          <w:rFonts w:ascii="Times New Roman" w:hAnsi="Times New Roman"/>
          <w:kern w:val="0"/>
          <w:sz w:val="21"/>
          <w:szCs w:val="21"/>
        </w:rPr>
        <w:t xml:space="preserve">       填报日期：</w:t>
      </w:r>
      <w:r>
        <w:rPr>
          <w:rFonts w:hint="eastAsia" w:ascii="Times New Roman" w:hAnsi="Times New Roman"/>
          <w:kern w:val="0"/>
          <w:sz w:val="21"/>
          <w:szCs w:val="21"/>
        </w:rPr>
        <w:t>2023.4.28</w:t>
      </w:r>
      <w:r>
        <w:rPr>
          <w:rFonts w:ascii="Times New Roman" w:hAnsi="Times New Roman"/>
          <w:kern w:val="0"/>
          <w:sz w:val="21"/>
          <w:szCs w:val="21"/>
        </w:rPr>
        <w:t xml:space="preserve">      联系电话：</w:t>
      </w:r>
      <w:r>
        <w:rPr>
          <w:rFonts w:hint="eastAsia" w:ascii="Times New Roman" w:hAnsi="Times New Roman"/>
          <w:kern w:val="0"/>
          <w:sz w:val="21"/>
          <w:szCs w:val="21"/>
        </w:rPr>
        <w:t>13875362443</w:t>
      </w:r>
      <w:r>
        <w:rPr>
          <w:rFonts w:ascii="Times New Roman" w:hAnsi="Times New Roman"/>
          <w:kern w:val="0"/>
          <w:sz w:val="21"/>
          <w:szCs w:val="21"/>
        </w:rPr>
        <w:t xml:space="preserve">         单位负责人签字：</w:t>
      </w:r>
    </w:p>
    <w:p w14:paraId="3069ABCF">
      <w:pPr>
        <w:widowControl/>
        <w:textAlignment w:val="cente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C1BCB5B-3CB5-400A-84DD-6C03FA22758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_GBK">
    <w:panose1 w:val="02000000000000000000"/>
    <w:charset w:val="86"/>
    <w:family w:val="script"/>
    <w:pitch w:val="default"/>
    <w:sig w:usb0="A00002BF" w:usb1="38CF7CFA" w:usb2="00082016" w:usb3="00000000" w:csb0="00040001" w:csb1="00000000"/>
    <w:embedRegular r:id="rId2" w:fontKey="{0239BE65-3918-4EE5-92B9-057FCF6A8E33}"/>
  </w:font>
  <w:font w:name="微软雅黑">
    <w:panose1 w:val="020B0503020204020204"/>
    <w:charset w:val="86"/>
    <w:family w:val="swiss"/>
    <w:pitch w:val="default"/>
    <w:sig w:usb0="80000287" w:usb1="2ACF3C50" w:usb2="00000016" w:usb3="00000000" w:csb0="0004001F" w:csb1="00000000"/>
    <w:embedRegular r:id="rId3" w:fontKey="{30AE92C0-519F-444B-9300-66860F8C6B56}"/>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7E664C"/>
    <w:multiLevelType w:val="singleLevel"/>
    <w:tmpl w:val="B27E664C"/>
    <w:lvl w:ilvl="0" w:tentative="0">
      <w:start w:val="2"/>
      <w:numFmt w:val="decimal"/>
      <w:suff w:val="nothing"/>
      <w:lvlText w:val="%1、"/>
      <w:lvlJc w:val="left"/>
    </w:lvl>
  </w:abstractNum>
  <w:abstractNum w:abstractNumId="1">
    <w:nsid w:val="CBA1BF15"/>
    <w:multiLevelType w:val="singleLevel"/>
    <w:tmpl w:val="CBA1BF15"/>
    <w:lvl w:ilvl="0" w:tentative="0">
      <w:start w:val="2"/>
      <w:numFmt w:val="chineseCounting"/>
      <w:suff w:val="nothing"/>
      <w:lvlText w:val="%1、"/>
      <w:lvlJc w:val="left"/>
      <w:pPr>
        <w:ind w:left="480" w:firstLine="0"/>
      </w:pPr>
      <w:rPr>
        <w:rFonts w:hint="eastAsia"/>
      </w:rPr>
    </w:lvl>
  </w:abstractNum>
  <w:abstractNum w:abstractNumId="2">
    <w:nsid w:val="2EEB67D6"/>
    <w:multiLevelType w:val="singleLevel"/>
    <w:tmpl w:val="2EEB67D6"/>
    <w:lvl w:ilvl="0" w:tentative="0">
      <w:start w:val="2"/>
      <w:numFmt w:val="decimal"/>
      <w:suff w:val="nothing"/>
      <w:lvlText w:val="（%1）"/>
      <w:lvlJc w:val="left"/>
      <w:pPr>
        <w:ind w:left="480" w:firstLine="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GRhYWIwYjk1OTAwNjYwZjUyNTcxZDU4Yzk3Yzk1YjAifQ=="/>
  </w:docVars>
  <w:rsids>
    <w:rsidRoot w:val="4750439E"/>
    <w:rsid w:val="0032227D"/>
    <w:rsid w:val="00670EB6"/>
    <w:rsid w:val="009401DF"/>
    <w:rsid w:val="00CA3D59"/>
    <w:rsid w:val="00EF0DEC"/>
    <w:rsid w:val="04483ADA"/>
    <w:rsid w:val="048430EF"/>
    <w:rsid w:val="067D6C8F"/>
    <w:rsid w:val="09632591"/>
    <w:rsid w:val="0A8D2681"/>
    <w:rsid w:val="170C4463"/>
    <w:rsid w:val="175844B1"/>
    <w:rsid w:val="1CD3229B"/>
    <w:rsid w:val="1D1C3B8F"/>
    <w:rsid w:val="1D344C11"/>
    <w:rsid w:val="1E7D7200"/>
    <w:rsid w:val="23983E74"/>
    <w:rsid w:val="248971F7"/>
    <w:rsid w:val="261005EB"/>
    <w:rsid w:val="269B699B"/>
    <w:rsid w:val="27681C85"/>
    <w:rsid w:val="298E2663"/>
    <w:rsid w:val="38ED1184"/>
    <w:rsid w:val="396F3C7E"/>
    <w:rsid w:val="3C1E1FA6"/>
    <w:rsid w:val="3E4A0624"/>
    <w:rsid w:val="40007AD7"/>
    <w:rsid w:val="45CA7593"/>
    <w:rsid w:val="46D40BD3"/>
    <w:rsid w:val="4750439E"/>
    <w:rsid w:val="47772BE9"/>
    <w:rsid w:val="5C266D1B"/>
    <w:rsid w:val="5E40270F"/>
    <w:rsid w:val="604F0E09"/>
    <w:rsid w:val="666C60B9"/>
    <w:rsid w:val="6AFB62B7"/>
    <w:rsid w:val="70503E50"/>
    <w:rsid w:val="72D221D6"/>
    <w:rsid w:val="75E91E50"/>
    <w:rsid w:val="77282233"/>
    <w:rsid w:val="78CF409D"/>
    <w:rsid w:val="7C3863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kern w:val="0"/>
      <w:sz w:val="24"/>
    </w:rPr>
  </w:style>
  <w:style w:type="character" w:styleId="5">
    <w:name w:val="Strong"/>
    <w:basedOn w:val="4"/>
    <w:qFormat/>
    <w:uiPriority w:val="0"/>
    <w:rPr>
      <w:b/>
    </w:rPr>
  </w:style>
  <w:style w:type="paragraph" w:customStyle="1" w:styleId="6">
    <w:name w:val="TOC1"/>
    <w:basedOn w:val="1"/>
    <w:next w:val="1"/>
    <w:unhideWhenUsed/>
    <w:qFormat/>
    <w:uiPriority w:val="0"/>
    <w:rPr>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1992</Words>
  <Characters>2150</Characters>
  <Lines>17</Lines>
  <Paragraphs>4</Paragraphs>
  <TotalTime>27</TotalTime>
  <ScaleCrop>false</ScaleCrop>
  <LinksUpToDate>false</LinksUpToDate>
  <CharactersWithSpaces>2253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2023-03-03T00:40:00Z</dcterms:created>
  <dc:creator>vv</dc:creator>
  <cp:lastModifiedBy>W</cp:lastModifiedBy>
  <dcterms:modified xsi:type="dcterms:W3CDTF">2024-10-15T09:14:28Z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21EC4047FD524897A032BB9B1CF5373D</vt:lpwstr>
  </property>
</Properties>
</file>