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年度</w:t>
      </w:r>
      <w:r>
        <w:rPr>
          <w:rFonts w:hint="eastAsia" w:ascii="方正小标宋简体" w:hAnsi="新宋体" w:eastAsia="方正小标宋简体" w:cs="Times New Roman"/>
          <w:sz w:val="44"/>
          <w:szCs w:val="44"/>
          <w:lang w:eastAsia="zh-CN"/>
        </w:rPr>
        <w:t>资阳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区地方政府债券</w:t>
      </w:r>
    </w:p>
    <w:p>
      <w:pPr>
        <w:spacing w:line="540" w:lineRule="exact"/>
        <w:jc w:val="center"/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（含再融资债券）发行及还本付息情况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资阳区2023年发行一般债券93875万元，其中：再融资一般债券78126万元,新增一般债券15749万元。债务付息支出6549万元。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资阳区2023年发行专项债券84000万元，其中：再融资专项债券10500万元，新增专项债券73500万元。债务付息支出5565万元。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益阳市资阳区财政局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TJmYzg1MjgwNjNlY2E2OGNmNDY0MWE4ZTk3OTUifQ=="/>
  </w:docVars>
  <w:rsids>
    <w:rsidRoot w:val="006D7F4E"/>
    <w:rsid w:val="000047D4"/>
    <w:rsid w:val="00084E6D"/>
    <w:rsid w:val="000D402C"/>
    <w:rsid w:val="006D7F4E"/>
    <w:rsid w:val="00A561A0"/>
    <w:rsid w:val="00AB4706"/>
    <w:rsid w:val="00F53134"/>
    <w:rsid w:val="102D2A49"/>
    <w:rsid w:val="24E720E3"/>
    <w:rsid w:val="25480334"/>
    <w:rsid w:val="287D31FD"/>
    <w:rsid w:val="2BF4510C"/>
    <w:rsid w:val="30283B02"/>
    <w:rsid w:val="33EA53B2"/>
    <w:rsid w:val="3F212E26"/>
    <w:rsid w:val="460B5694"/>
    <w:rsid w:val="492B73B3"/>
    <w:rsid w:val="4B177DEB"/>
    <w:rsid w:val="573F25F9"/>
    <w:rsid w:val="5A4C79BB"/>
    <w:rsid w:val="63796296"/>
    <w:rsid w:val="6A4220B8"/>
    <w:rsid w:val="6B7A696F"/>
    <w:rsid w:val="767B7868"/>
    <w:rsid w:val="76F32BE3"/>
    <w:rsid w:val="7FA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140</Characters>
  <Lines>1</Lines>
  <Paragraphs>1</Paragraphs>
  <TotalTime>52</TotalTime>
  <ScaleCrop>false</ScaleCrop>
  <LinksUpToDate>false</LinksUpToDate>
  <CharactersWithSpaces>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dcterms:modified xsi:type="dcterms:W3CDTF">2024-01-25T07:04:46Z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1FDC4F90499A44CE8A9AC389C5DFAAC9</vt:lpwstr>
  </property>
</Properties>
</file>