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FF" w:rsidRDefault="00C65C52">
      <w:pPr>
        <w:autoSpaceDE w:val="0"/>
        <w:spacing w:line="560" w:lineRule="exact"/>
        <w:jc w:val="center"/>
        <w:rPr>
          <w:rFonts w:ascii="楷体_GB2312" w:eastAsia="楷体_GB2312" w:hAnsi="楷体_GB2312" w:cs="楷体_GB2312"/>
          <w:bCs/>
          <w:spacing w:val="-10"/>
          <w:sz w:val="28"/>
          <w:szCs w:val="28"/>
        </w:rPr>
      </w:pPr>
      <w:r>
        <w:rPr>
          <w:rFonts w:ascii="方正小标宋简体" w:eastAsia="方正小标宋简体" w:hint="eastAsia"/>
          <w:bCs/>
          <w:spacing w:val="4"/>
          <w:sz w:val="44"/>
          <w:szCs w:val="44"/>
        </w:rPr>
        <w:t>关于益阳市资阳区</w:t>
      </w:r>
      <w:r>
        <w:rPr>
          <w:rFonts w:ascii="方正小标宋简体" w:eastAsia="方正小标宋简体" w:hint="eastAsia"/>
          <w:bCs/>
          <w:spacing w:val="4"/>
          <w:sz w:val="44"/>
          <w:szCs w:val="44"/>
        </w:rPr>
        <w:t>2023</w:t>
      </w:r>
      <w:r>
        <w:rPr>
          <w:rFonts w:ascii="方正小标宋简体" w:eastAsia="方正小标宋简体" w:hint="eastAsia"/>
          <w:bCs/>
          <w:spacing w:val="4"/>
          <w:sz w:val="44"/>
          <w:szCs w:val="44"/>
        </w:rPr>
        <w:t>年财政预算执行情况</w:t>
      </w:r>
      <w:r>
        <w:rPr>
          <w:rFonts w:ascii="方正小标宋简体" w:eastAsia="方正小标宋简体" w:hint="eastAsia"/>
          <w:bCs/>
          <w:sz w:val="44"/>
          <w:szCs w:val="44"/>
        </w:rPr>
        <w:t>和</w:t>
      </w:r>
      <w:r>
        <w:rPr>
          <w:rFonts w:ascii="方正小标宋简体" w:eastAsia="方正小标宋简体" w:hint="eastAsia"/>
          <w:bCs/>
          <w:spacing w:val="4"/>
          <w:sz w:val="44"/>
          <w:szCs w:val="44"/>
        </w:rPr>
        <w:t>2024</w:t>
      </w:r>
      <w:r>
        <w:rPr>
          <w:rFonts w:ascii="方正小标宋简体" w:eastAsia="方正小标宋简体" w:hint="eastAsia"/>
          <w:bCs/>
          <w:spacing w:val="4"/>
          <w:sz w:val="44"/>
          <w:szCs w:val="44"/>
        </w:rPr>
        <w:t>年财政预算（草案）的报</w:t>
      </w:r>
      <w:r>
        <w:rPr>
          <w:rFonts w:ascii="方正小标宋简体" w:eastAsia="方正小标宋简体" w:hint="eastAsia"/>
          <w:bCs/>
          <w:sz w:val="44"/>
          <w:szCs w:val="44"/>
        </w:rPr>
        <w:t>告</w:t>
      </w:r>
    </w:p>
    <w:p w:rsidR="001970FF" w:rsidRDefault="00C65C52">
      <w:pPr>
        <w:autoSpaceDN w:val="0"/>
        <w:snapToGrid w:val="0"/>
        <w:spacing w:line="600" w:lineRule="exact"/>
        <w:jc w:val="center"/>
        <w:rPr>
          <w:rFonts w:ascii="楷体" w:eastAsia="楷体" w:hAnsi="楷体" w:cs="楷体_GB2312"/>
          <w:bCs/>
          <w:color w:val="000000"/>
          <w:w w:val="76"/>
          <w:sz w:val="32"/>
          <w:szCs w:val="32"/>
        </w:rPr>
      </w:pPr>
      <w:r>
        <w:rPr>
          <w:rFonts w:ascii="楷体" w:eastAsia="楷体" w:hAnsi="楷体" w:cs="仿宋" w:hint="eastAsia"/>
          <w:bCs/>
          <w:color w:val="000000"/>
          <w:w w:val="76"/>
          <w:sz w:val="32"/>
          <w:szCs w:val="32"/>
        </w:rPr>
        <w:t>—</w:t>
      </w:r>
      <w:r>
        <w:rPr>
          <w:rFonts w:ascii="楷体" w:eastAsia="楷体" w:hAnsi="楷体" w:cs="楷体_GB2312" w:hint="eastAsia"/>
          <w:bCs/>
          <w:color w:val="000000"/>
          <w:spacing w:val="-6"/>
          <w:w w:val="76"/>
          <w:sz w:val="32"/>
          <w:szCs w:val="32"/>
        </w:rPr>
        <w:t>202</w:t>
      </w:r>
      <w:r>
        <w:rPr>
          <w:rFonts w:ascii="楷体" w:eastAsia="楷体" w:hAnsi="楷体" w:cs="楷体_GB2312" w:hint="eastAsia"/>
          <w:bCs/>
          <w:color w:val="000000"/>
          <w:spacing w:val="-6"/>
          <w:w w:val="76"/>
          <w:sz w:val="32"/>
          <w:szCs w:val="32"/>
        </w:rPr>
        <w:t>3</w:t>
      </w:r>
      <w:r>
        <w:rPr>
          <w:rFonts w:ascii="楷体" w:eastAsia="楷体" w:hAnsi="楷体" w:cs="楷体_GB2312" w:hint="eastAsia"/>
          <w:bCs/>
          <w:color w:val="000000"/>
          <w:spacing w:val="-6"/>
          <w:w w:val="76"/>
          <w:sz w:val="32"/>
          <w:szCs w:val="32"/>
        </w:rPr>
        <w:t>年</w:t>
      </w:r>
      <w:r>
        <w:rPr>
          <w:rFonts w:ascii="楷体" w:eastAsia="楷体" w:hAnsi="楷体" w:cs="楷体_GB2312" w:hint="eastAsia"/>
          <w:bCs/>
          <w:color w:val="000000"/>
          <w:spacing w:val="-6"/>
          <w:w w:val="76"/>
          <w:sz w:val="32"/>
          <w:szCs w:val="32"/>
        </w:rPr>
        <w:t>12</w:t>
      </w:r>
      <w:r>
        <w:rPr>
          <w:rFonts w:ascii="楷体" w:eastAsia="楷体" w:hAnsi="楷体" w:cs="楷体_GB2312" w:hint="eastAsia"/>
          <w:bCs/>
          <w:color w:val="000000"/>
          <w:spacing w:val="-6"/>
          <w:w w:val="76"/>
          <w:sz w:val="32"/>
          <w:szCs w:val="32"/>
        </w:rPr>
        <w:t>月</w:t>
      </w:r>
      <w:r>
        <w:rPr>
          <w:rFonts w:ascii="楷体" w:eastAsia="楷体" w:hAnsi="楷体" w:cs="楷体_GB2312" w:hint="eastAsia"/>
          <w:bCs/>
          <w:color w:val="000000"/>
          <w:spacing w:val="-6"/>
          <w:w w:val="76"/>
          <w:sz w:val="32"/>
          <w:szCs w:val="32"/>
        </w:rPr>
        <w:t>26</w:t>
      </w:r>
      <w:r>
        <w:rPr>
          <w:rFonts w:ascii="楷体" w:eastAsia="楷体" w:hAnsi="楷体" w:cs="楷体_GB2312" w:hint="eastAsia"/>
          <w:bCs/>
          <w:color w:val="000000"/>
          <w:spacing w:val="-6"/>
          <w:w w:val="76"/>
          <w:sz w:val="32"/>
          <w:szCs w:val="32"/>
        </w:rPr>
        <w:t>日在益阳市资阳区第六届人民代表大会</w:t>
      </w:r>
      <w:r>
        <w:rPr>
          <w:rFonts w:ascii="楷体" w:eastAsia="楷体" w:hAnsi="楷体" w:cs="楷体_GB2312" w:hint="eastAsia"/>
          <w:bCs/>
          <w:color w:val="000000"/>
          <w:spacing w:val="-6"/>
          <w:w w:val="76"/>
          <w:sz w:val="32"/>
          <w:szCs w:val="32"/>
        </w:rPr>
        <w:t>第</w:t>
      </w:r>
      <w:r>
        <w:rPr>
          <w:rFonts w:ascii="楷体" w:eastAsia="楷体" w:hAnsi="楷体" w:cs="楷体_GB2312" w:hint="eastAsia"/>
          <w:bCs/>
          <w:color w:val="000000"/>
          <w:spacing w:val="-6"/>
          <w:w w:val="76"/>
          <w:sz w:val="32"/>
          <w:szCs w:val="32"/>
        </w:rPr>
        <w:t>三</w:t>
      </w:r>
      <w:r>
        <w:rPr>
          <w:rFonts w:ascii="楷体" w:eastAsia="楷体" w:hAnsi="楷体" w:cs="楷体_GB2312" w:hint="eastAsia"/>
          <w:bCs/>
          <w:color w:val="000000"/>
          <w:spacing w:val="-6"/>
          <w:w w:val="76"/>
          <w:sz w:val="32"/>
          <w:szCs w:val="32"/>
        </w:rPr>
        <w:t>次会议上</w:t>
      </w:r>
    </w:p>
    <w:p w:rsidR="001970FF" w:rsidRDefault="00C65C52">
      <w:pPr>
        <w:spacing w:line="560" w:lineRule="exact"/>
        <w:jc w:val="center"/>
        <w:rPr>
          <w:rFonts w:ascii="楷体" w:eastAsia="楷体" w:hAnsi="楷体" w:cs="楷体_GB2312"/>
          <w:sz w:val="32"/>
        </w:rPr>
      </w:pPr>
      <w:r>
        <w:rPr>
          <w:rFonts w:ascii="楷体" w:eastAsia="楷体" w:hAnsi="楷体" w:cs="楷体_GB2312" w:hint="eastAsia"/>
          <w:sz w:val="32"/>
        </w:rPr>
        <w:t>资阳区财政局</w:t>
      </w:r>
    </w:p>
    <w:p w:rsidR="001970FF" w:rsidRDefault="001970FF">
      <w:pPr>
        <w:spacing w:line="560" w:lineRule="exact"/>
        <w:rPr>
          <w:rFonts w:ascii="黑体" w:eastAsia="黑体"/>
          <w:sz w:val="32"/>
          <w:szCs w:val="32"/>
        </w:rPr>
      </w:pPr>
    </w:p>
    <w:p w:rsidR="001970FF" w:rsidRDefault="00C65C52">
      <w:pPr>
        <w:spacing w:line="560" w:lineRule="exact"/>
        <w:rPr>
          <w:rFonts w:ascii="楷体_GB2312" w:eastAsia="楷体_GB2312"/>
          <w:sz w:val="32"/>
          <w:szCs w:val="32"/>
        </w:rPr>
      </w:pPr>
      <w:r>
        <w:rPr>
          <w:rFonts w:ascii="仿宋_GB2312" w:eastAsia="仿宋_GB2312" w:hint="eastAsia"/>
          <w:sz w:val="32"/>
          <w:szCs w:val="32"/>
        </w:rPr>
        <w:t>各位代表</w:t>
      </w:r>
      <w:r>
        <w:rPr>
          <w:rFonts w:ascii="仿宋_GB2312" w:eastAsia="仿宋_GB2312" w:hint="eastAsia"/>
          <w:sz w:val="32"/>
          <w:szCs w:val="32"/>
        </w:rPr>
        <w:t>：</w:t>
      </w:r>
    </w:p>
    <w:p w:rsidR="001970FF" w:rsidRDefault="00C65C52">
      <w:pPr>
        <w:spacing w:line="560" w:lineRule="exact"/>
        <w:ind w:firstLineChars="200" w:firstLine="640"/>
        <w:rPr>
          <w:rFonts w:ascii="黑体" w:eastAsia="黑体"/>
          <w:sz w:val="32"/>
          <w:szCs w:val="32"/>
        </w:rPr>
      </w:pPr>
      <w:r>
        <w:rPr>
          <w:rFonts w:ascii="仿宋_GB2312" w:eastAsia="仿宋_GB2312" w:hint="eastAsia"/>
          <w:sz w:val="32"/>
          <w:szCs w:val="32"/>
        </w:rPr>
        <w:t>受区人民政府委托，向大会报告资阳区</w:t>
      </w:r>
      <w:r>
        <w:rPr>
          <w:rFonts w:ascii="仿宋_GB2312" w:eastAsia="仿宋_GB2312" w:hint="eastAsia"/>
          <w:sz w:val="32"/>
          <w:szCs w:val="32"/>
        </w:rPr>
        <w:t>2023</w:t>
      </w:r>
      <w:r>
        <w:rPr>
          <w:rFonts w:ascii="仿宋_GB2312" w:eastAsia="仿宋_GB2312" w:hint="eastAsia"/>
          <w:sz w:val="32"/>
          <w:szCs w:val="32"/>
        </w:rPr>
        <w:t>年财政预算执行情况和</w:t>
      </w:r>
      <w:r>
        <w:rPr>
          <w:rFonts w:ascii="仿宋_GB2312" w:eastAsia="仿宋_GB2312" w:hint="eastAsia"/>
          <w:sz w:val="32"/>
          <w:szCs w:val="32"/>
        </w:rPr>
        <w:t>2024</w:t>
      </w:r>
      <w:r>
        <w:rPr>
          <w:rFonts w:ascii="仿宋_GB2312" w:eastAsia="仿宋_GB2312" w:hint="eastAsia"/>
          <w:sz w:val="32"/>
          <w:szCs w:val="32"/>
        </w:rPr>
        <w:t>年财政预算（草案），请予审议</w:t>
      </w:r>
      <w:r>
        <w:rPr>
          <w:rFonts w:ascii="仿宋_GB2312" w:eastAsia="仿宋_GB2312" w:hint="eastAsia"/>
          <w:sz w:val="32"/>
          <w:szCs w:val="32"/>
        </w:rPr>
        <w:t>，</w:t>
      </w:r>
      <w:r>
        <w:rPr>
          <w:rFonts w:ascii="仿宋_GB2312" w:eastAsia="仿宋_GB2312" w:hint="eastAsia"/>
          <w:sz w:val="32"/>
          <w:szCs w:val="32"/>
        </w:rPr>
        <w:t>并请各位政协委员和列席大会的各界人士提出宝贵意见。</w:t>
      </w:r>
    </w:p>
    <w:p w:rsidR="001970FF" w:rsidRDefault="00C65C52">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2023</w:t>
      </w:r>
      <w:r>
        <w:rPr>
          <w:rFonts w:ascii="黑体" w:eastAsia="黑体" w:hAnsi="黑体" w:hint="eastAsia"/>
          <w:sz w:val="32"/>
          <w:szCs w:val="32"/>
        </w:rPr>
        <w:t>年财政预算预计执行情况</w:t>
      </w:r>
      <w:r>
        <w:rPr>
          <w:rFonts w:ascii="黑体" w:eastAsia="黑体" w:hAnsi="黑体" w:hint="eastAsia"/>
          <w:sz w:val="32"/>
          <w:szCs w:val="32"/>
        </w:rPr>
        <w:t xml:space="preserve">   </w:t>
      </w:r>
    </w:p>
    <w:p w:rsidR="001970FF" w:rsidRDefault="00C65C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年是全面贯彻落实党的二十大精神的开局之年，财政工作在区委的领导和上级财政部门的指导下，在区人大、区政协的监督下，主动作为、应变克难，</w:t>
      </w:r>
      <w:bookmarkStart w:id="0" w:name="_GoBack"/>
      <w:bookmarkEnd w:id="0"/>
      <w:r>
        <w:rPr>
          <w:rFonts w:ascii="仿宋_GB2312" w:eastAsia="仿宋_GB2312" w:hAnsi="仿宋_GB2312" w:cs="仿宋_GB2312" w:hint="eastAsia"/>
          <w:sz w:val="32"/>
          <w:szCs w:val="32"/>
        </w:rPr>
        <w:t>加强经济形势和财政收支分析研判，强化财政资源统筹，多渠道盘活国有“三资”，科学调度国库库款，严格落实“过紧日子”要求，全力保障民生等重点支出需要，进一步严肃财经纪律，</w:t>
      </w:r>
      <w:r>
        <w:rPr>
          <w:rFonts w:ascii="仿宋_GB2312" w:eastAsia="仿宋_GB2312" w:hAnsi="仿宋_GB2312" w:cs="仿宋_GB2312" w:hint="eastAsia"/>
          <w:sz w:val="32"/>
          <w:szCs w:val="32"/>
        </w:rPr>
        <w:t>根据实际情况适时进行两次预算调整，</w:t>
      </w:r>
      <w:r>
        <w:rPr>
          <w:rFonts w:ascii="仿宋_GB2312" w:eastAsia="仿宋_GB2312" w:hAnsi="仿宋_GB2312" w:cs="仿宋_GB2312" w:hint="eastAsia"/>
          <w:sz w:val="32"/>
          <w:szCs w:val="32"/>
        </w:rPr>
        <w:t>较好完成了年初确定的各项目标任务，预算执行情况良好，为资阳区经济社会发展提供了必要的财力支撑。</w:t>
      </w:r>
    </w:p>
    <w:p w:rsidR="001970FF" w:rsidRDefault="00C65C52">
      <w:pPr>
        <w:spacing w:line="560" w:lineRule="exact"/>
        <w:ind w:firstLine="642"/>
        <w:rPr>
          <w:rFonts w:ascii="楷体_GB2312" w:eastAsia="楷体_GB2312"/>
          <w:b/>
          <w:bCs/>
          <w:sz w:val="32"/>
          <w:szCs w:val="32"/>
        </w:rPr>
      </w:pPr>
      <w:r>
        <w:rPr>
          <w:rFonts w:ascii="楷体_GB2312" w:eastAsia="楷体_GB2312" w:hint="eastAsia"/>
          <w:b/>
          <w:bCs/>
          <w:sz w:val="32"/>
          <w:szCs w:val="32"/>
        </w:rPr>
        <w:t>（一）一般公共预算</w:t>
      </w:r>
    </w:p>
    <w:p w:rsidR="001970FF" w:rsidRDefault="00C65C52">
      <w:pPr>
        <w:spacing w:line="560" w:lineRule="exact"/>
        <w:ind w:firstLine="642"/>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一般公共预算收入预计完成情况</w:t>
      </w:r>
    </w:p>
    <w:p w:rsidR="001970FF" w:rsidRDefault="00C65C52">
      <w:pPr>
        <w:autoSpaceDE w:val="0"/>
        <w:autoSpaceDN w:val="0"/>
        <w:adjustRightIn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2023</w:t>
      </w:r>
      <w:r>
        <w:rPr>
          <w:rFonts w:ascii="仿宋_GB2312" w:eastAsia="仿宋_GB2312" w:hAnsi="宋体" w:hint="eastAsia"/>
          <w:color w:val="000000"/>
          <w:kern w:val="0"/>
          <w:sz w:val="32"/>
          <w:szCs w:val="32"/>
        </w:rPr>
        <w:t>年全区完成地方一般公共预算收入</w:t>
      </w:r>
      <w:r>
        <w:rPr>
          <w:rFonts w:ascii="仿宋_GB2312" w:eastAsia="仿宋_GB2312" w:hAnsi="宋体" w:hint="eastAsia"/>
          <w:color w:val="000000"/>
          <w:kern w:val="0"/>
          <w:sz w:val="32"/>
          <w:szCs w:val="32"/>
        </w:rPr>
        <w:t>88360</w:t>
      </w:r>
      <w:r>
        <w:rPr>
          <w:rFonts w:ascii="仿宋_GB2312" w:eastAsia="仿宋_GB2312" w:hAnsi="宋体" w:hint="eastAsia"/>
          <w:color w:val="000000"/>
          <w:kern w:val="0"/>
          <w:sz w:val="32"/>
          <w:szCs w:val="32"/>
        </w:rPr>
        <w:t>万元（含上划市级），同口径增长</w:t>
      </w:r>
      <w:r>
        <w:rPr>
          <w:rFonts w:ascii="仿宋_GB2312" w:eastAsia="仿宋_GB2312" w:hAnsi="宋体" w:hint="eastAsia"/>
          <w:color w:val="000000"/>
          <w:kern w:val="0"/>
          <w:sz w:val="32"/>
          <w:szCs w:val="32"/>
        </w:rPr>
        <w:t>8%</w:t>
      </w:r>
      <w:r>
        <w:rPr>
          <w:rFonts w:ascii="仿宋_GB2312" w:eastAsia="仿宋_GB2312" w:hAnsi="宋体" w:hint="eastAsia"/>
          <w:color w:val="000000"/>
          <w:kern w:val="0"/>
          <w:sz w:val="32"/>
          <w:szCs w:val="32"/>
        </w:rPr>
        <w:t>。</w:t>
      </w:r>
    </w:p>
    <w:p w:rsidR="001970FF" w:rsidRDefault="00C65C52">
      <w:pPr>
        <w:autoSpaceDE w:val="0"/>
        <w:autoSpaceDN w:val="0"/>
        <w:adjustRightInd w:val="0"/>
        <w:spacing w:line="560" w:lineRule="exact"/>
        <w:ind w:firstLineChars="200" w:firstLine="640"/>
        <w:rPr>
          <w:rFonts w:ascii="仿宋_GB2312" w:eastAsia="仿宋_GB2312" w:hAnsi="宋体"/>
          <w:b/>
          <w:bCs/>
          <w:color w:val="000000"/>
          <w:kern w:val="0"/>
          <w:sz w:val="32"/>
          <w:szCs w:val="32"/>
        </w:rPr>
      </w:pPr>
      <w:r>
        <w:rPr>
          <w:rFonts w:ascii="仿宋_GB2312" w:eastAsia="仿宋_GB2312" w:hint="eastAsia"/>
          <w:color w:val="000000"/>
          <w:sz w:val="32"/>
          <w:szCs w:val="32"/>
        </w:rPr>
        <w:t>地方一般预算收入中纯区级收入</w:t>
      </w:r>
      <w:r>
        <w:rPr>
          <w:rFonts w:ascii="仿宋_GB2312" w:eastAsia="仿宋_GB2312" w:hint="eastAsia"/>
          <w:color w:val="000000"/>
          <w:sz w:val="32"/>
          <w:szCs w:val="32"/>
        </w:rPr>
        <w:t>48395</w:t>
      </w:r>
      <w:r>
        <w:rPr>
          <w:rFonts w:ascii="仿宋_GB2312" w:eastAsia="仿宋_GB2312" w:hint="eastAsia"/>
          <w:color w:val="000000"/>
          <w:sz w:val="32"/>
          <w:szCs w:val="32"/>
        </w:rPr>
        <w:t>万元，税收返还收入</w:t>
      </w:r>
      <w:r>
        <w:rPr>
          <w:rFonts w:ascii="仿宋_GB2312" w:eastAsia="仿宋_GB2312" w:hint="eastAsia"/>
          <w:color w:val="000000"/>
          <w:sz w:val="32"/>
          <w:szCs w:val="32"/>
        </w:rPr>
        <w:t>4693</w:t>
      </w:r>
      <w:r>
        <w:rPr>
          <w:rFonts w:ascii="仿宋_GB2312" w:eastAsia="仿宋_GB2312" w:hint="eastAsia"/>
          <w:color w:val="000000"/>
          <w:sz w:val="32"/>
          <w:szCs w:val="32"/>
        </w:rPr>
        <w:t>万元，财力性转移支付收入</w:t>
      </w:r>
      <w:r>
        <w:rPr>
          <w:rFonts w:ascii="仿宋_GB2312" w:eastAsia="仿宋_GB2312" w:hint="eastAsia"/>
          <w:color w:val="000000"/>
          <w:sz w:val="32"/>
          <w:szCs w:val="32"/>
        </w:rPr>
        <w:t>137832</w:t>
      </w:r>
      <w:r>
        <w:rPr>
          <w:rFonts w:ascii="仿宋_GB2312" w:eastAsia="仿宋_GB2312" w:hint="eastAsia"/>
          <w:color w:val="000000"/>
          <w:sz w:val="32"/>
          <w:szCs w:val="32"/>
        </w:rPr>
        <w:t>万元，专项用途一般性转</w:t>
      </w:r>
      <w:r>
        <w:rPr>
          <w:rFonts w:ascii="仿宋_GB2312" w:eastAsia="仿宋_GB2312" w:hint="eastAsia"/>
          <w:color w:val="000000"/>
          <w:sz w:val="32"/>
          <w:szCs w:val="32"/>
        </w:rPr>
        <w:lastRenderedPageBreak/>
        <w:t>移支付收入</w:t>
      </w:r>
      <w:r>
        <w:rPr>
          <w:rFonts w:ascii="仿宋_GB2312" w:eastAsia="仿宋_GB2312" w:hint="eastAsia"/>
          <w:color w:val="000000"/>
          <w:sz w:val="32"/>
          <w:szCs w:val="32"/>
        </w:rPr>
        <w:t>64178</w:t>
      </w:r>
      <w:r>
        <w:rPr>
          <w:rFonts w:ascii="仿宋_GB2312" w:eastAsia="仿宋_GB2312" w:hint="eastAsia"/>
          <w:color w:val="000000"/>
          <w:sz w:val="32"/>
          <w:szCs w:val="32"/>
        </w:rPr>
        <w:t>万元，专项转移支付收入</w:t>
      </w:r>
      <w:r>
        <w:rPr>
          <w:rFonts w:ascii="仿宋_GB2312" w:eastAsia="仿宋_GB2312" w:hint="eastAsia"/>
          <w:color w:val="000000"/>
          <w:sz w:val="32"/>
          <w:szCs w:val="32"/>
        </w:rPr>
        <w:t>37894</w:t>
      </w:r>
      <w:r>
        <w:rPr>
          <w:rFonts w:ascii="仿宋_GB2312" w:eastAsia="仿宋_GB2312" w:hint="eastAsia"/>
          <w:color w:val="000000"/>
          <w:sz w:val="32"/>
          <w:szCs w:val="32"/>
        </w:rPr>
        <w:t>万元，新增债券转贷收入</w:t>
      </w:r>
      <w:r>
        <w:rPr>
          <w:rFonts w:ascii="仿宋_GB2312" w:eastAsia="仿宋_GB2312" w:hint="eastAsia"/>
          <w:color w:val="000000"/>
          <w:sz w:val="32"/>
          <w:szCs w:val="32"/>
        </w:rPr>
        <w:t>15749</w:t>
      </w:r>
      <w:r>
        <w:rPr>
          <w:rFonts w:ascii="仿宋_GB2312" w:eastAsia="仿宋_GB2312" w:hint="eastAsia"/>
          <w:color w:val="000000"/>
          <w:sz w:val="32"/>
          <w:szCs w:val="32"/>
        </w:rPr>
        <w:t>万元，上年结转</w:t>
      </w:r>
      <w:r>
        <w:rPr>
          <w:rFonts w:ascii="仿宋_GB2312" w:eastAsia="仿宋_GB2312" w:hint="eastAsia"/>
          <w:color w:val="000000"/>
          <w:sz w:val="32"/>
          <w:szCs w:val="32"/>
        </w:rPr>
        <w:t>26223</w:t>
      </w:r>
      <w:r>
        <w:rPr>
          <w:rFonts w:ascii="仿宋_GB2312" w:eastAsia="仿宋_GB2312" w:hint="eastAsia"/>
          <w:color w:val="000000"/>
          <w:sz w:val="32"/>
          <w:szCs w:val="32"/>
        </w:rPr>
        <w:t>万元，调入预算稳定调节资金</w:t>
      </w:r>
      <w:r>
        <w:rPr>
          <w:rFonts w:ascii="仿宋_GB2312" w:eastAsia="仿宋_GB2312" w:hint="eastAsia"/>
          <w:color w:val="000000"/>
          <w:sz w:val="32"/>
          <w:szCs w:val="32"/>
        </w:rPr>
        <w:t>37004</w:t>
      </w:r>
      <w:r>
        <w:rPr>
          <w:rFonts w:ascii="仿宋_GB2312" w:eastAsia="仿宋_GB2312" w:hint="eastAsia"/>
          <w:color w:val="000000"/>
          <w:sz w:val="32"/>
          <w:szCs w:val="32"/>
        </w:rPr>
        <w:t>万元，调入资金</w:t>
      </w:r>
      <w:r>
        <w:rPr>
          <w:rFonts w:ascii="仿宋_GB2312" w:eastAsia="仿宋_GB2312" w:hint="eastAsia"/>
          <w:color w:val="000000"/>
          <w:sz w:val="32"/>
          <w:szCs w:val="32"/>
        </w:rPr>
        <w:t>34832</w:t>
      </w:r>
      <w:r>
        <w:rPr>
          <w:rFonts w:ascii="仿宋_GB2312" w:eastAsia="仿宋_GB2312" w:hint="eastAsia"/>
          <w:color w:val="000000"/>
          <w:sz w:val="32"/>
          <w:szCs w:val="32"/>
        </w:rPr>
        <w:t>万元，再融资一般债券转贷收入</w:t>
      </w:r>
      <w:r>
        <w:rPr>
          <w:rFonts w:ascii="仿宋_GB2312" w:eastAsia="仿宋_GB2312" w:hint="eastAsia"/>
          <w:color w:val="000000"/>
          <w:sz w:val="32"/>
          <w:szCs w:val="32"/>
        </w:rPr>
        <w:t>78126</w:t>
      </w:r>
      <w:r>
        <w:rPr>
          <w:rFonts w:ascii="仿宋_GB2312" w:eastAsia="仿宋_GB2312" w:hint="eastAsia"/>
          <w:color w:val="000000"/>
          <w:sz w:val="32"/>
          <w:szCs w:val="32"/>
        </w:rPr>
        <w:t>万元。全年收入总额</w:t>
      </w:r>
      <w:r>
        <w:rPr>
          <w:rFonts w:ascii="仿宋_GB2312" w:eastAsia="仿宋_GB2312" w:hint="eastAsia"/>
          <w:color w:val="000000"/>
          <w:sz w:val="32"/>
          <w:szCs w:val="32"/>
        </w:rPr>
        <w:t>484926</w:t>
      </w:r>
      <w:r>
        <w:rPr>
          <w:rFonts w:ascii="仿宋_GB2312" w:eastAsia="仿宋_GB2312" w:hint="eastAsia"/>
          <w:color w:val="000000"/>
          <w:sz w:val="32"/>
          <w:szCs w:val="32"/>
        </w:rPr>
        <w:t>万元。</w:t>
      </w:r>
    </w:p>
    <w:p w:rsidR="001970FF" w:rsidRDefault="00C65C52">
      <w:pPr>
        <w:autoSpaceDE w:val="0"/>
        <w:autoSpaceDN w:val="0"/>
        <w:adjustRightInd w:val="0"/>
        <w:spacing w:line="560" w:lineRule="exact"/>
        <w:ind w:firstLineChars="200" w:firstLine="643"/>
        <w:rPr>
          <w:rFonts w:ascii="仿宋_GB2312" w:eastAsia="仿宋_GB2312" w:hAnsi="仿宋_GB2312" w:cs="仿宋_GB2312"/>
          <w:b/>
          <w:bCs/>
          <w:color w:val="000000"/>
          <w:sz w:val="32"/>
          <w:szCs w:val="32"/>
          <w:shd w:val="clear" w:color="FFFFFF" w:fill="D9D9D9"/>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一般公共预算支出预计完成情况</w:t>
      </w:r>
    </w:p>
    <w:p w:rsidR="001970FF" w:rsidRDefault="00C65C52">
      <w:pPr>
        <w:pStyle w:val="1"/>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2023</w:t>
      </w:r>
      <w:r>
        <w:rPr>
          <w:rFonts w:ascii="仿宋_GB2312" w:eastAsia="仿宋_GB2312" w:hint="eastAsia"/>
          <w:color w:val="000000"/>
          <w:kern w:val="0"/>
          <w:sz w:val="32"/>
          <w:szCs w:val="32"/>
        </w:rPr>
        <w:t>年全区完成一般公共</w:t>
      </w:r>
      <w:r>
        <w:rPr>
          <w:rFonts w:ascii="仿宋_GB2312" w:eastAsia="仿宋_GB2312" w:hint="eastAsia"/>
          <w:color w:val="000000"/>
          <w:kern w:val="0"/>
          <w:sz w:val="32"/>
          <w:szCs w:val="32"/>
        </w:rPr>
        <w:t>预算支出</w:t>
      </w:r>
      <w:r>
        <w:rPr>
          <w:rFonts w:ascii="仿宋_GB2312" w:eastAsia="仿宋_GB2312" w:hint="eastAsia"/>
          <w:color w:val="000000"/>
          <w:kern w:val="0"/>
          <w:sz w:val="32"/>
          <w:szCs w:val="32"/>
        </w:rPr>
        <w:t>306690</w:t>
      </w:r>
      <w:r>
        <w:rPr>
          <w:rFonts w:ascii="仿宋_GB2312" w:eastAsia="仿宋_GB2312" w:hint="eastAsia"/>
          <w:color w:val="000000"/>
          <w:kern w:val="0"/>
          <w:sz w:val="32"/>
          <w:szCs w:val="32"/>
        </w:rPr>
        <w:t>万元，比上年实际支出增加</w:t>
      </w:r>
      <w:r>
        <w:rPr>
          <w:rFonts w:ascii="仿宋_GB2312" w:eastAsia="仿宋_GB2312" w:hint="eastAsia"/>
          <w:color w:val="000000"/>
          <w:kern w:val="0"/>
          <w:sz w:val="32"/>
          <w:szCs w:val="32"/>
        </w:rPr>
        <w:t>15198</w:t>
      </w:r>
      <w:r>
        <w:rPr>
          <w:rFonts w:ascii="仿宋_GB2312" w:eastAsia="仿宋_GB2312" w:hint="eastAsia"/>
          <w:color w:val="000000"/>
          <w:kern w:val="0"/>
          <w:sz w:val="32"/>
          <w:szCs w:val="32"/>
        </w:rPr>
        <w:t>万元，增长</w:t>
      </w:r>
      <w:r>
        <w:rPr>
          <w:rFonts w:ascii="仿宋_GB2312" w:eastAsia="仿宋_GB2312" w:hint="eastAsia"/>
          <w:color w:val="000000"/>
          <w:kern w:val="0"/>
          <w:sz w:val="32"/>
          <w:szCs w:val="32"/>
        </w:rPr>
        <w:t>5.21%</w:t>
      </w:r>
      <w:r>
        <w:rPr>
          <w:rFonts w:ascii="仿宋_GB2312" w:eastAsia="仿宋_GB2312" w:hint="eastAsia"/>
          <w:color w:val="000000"/>
          <w:kern w:val="0"/>
          <w:sz w:val="32"/>
          <w:szCs w:val="32"/>
        </w:rPr>
        <w:t>。</w:t>
      </w:r>
    </w:p>
    <w:p w:rsidR="001970FF" w:rsidRDefault="00C65C52">
      <w:pPr>
        <w:pStyle w:val="1"/>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收支平衡情况</w:t>
      </w:r>
    </w:p>
    <w:p w:rsidR="001970FF" w:rsidRDefault="00C65C52">
      <w:pPr>
        <w:pStyle w:val="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全年收入总计</w:t>
      </w:r>
      <w:r>
        <w:rPr>
          <w:rFonts w:ascii="仿宋_GB2312" w:eastAsia="仿宋_GB2312" w:hAnsi="仿宋_GB2312" w:cs="仿宋_GB2312" w:hint="eastAsia"/>
          <w:sz w:val="32"/>
          <w:szCs w:val="32"/>
        </w:rPr>
        <w:t>484926</w:t>
      </w:r>
      <w:r>
        <w:rPr>
          <w:rFonts w:ascii="仿宋_GB2312" w:eastAsia="仿宋_GB2312" w:hAnsi="仿宋_GB2312" w:cs="仿宋_GB2312" w:hint="eastAsia"/>
          <w:sz w:val="32"/>
          <w:szCs w:val="32"/>
        </w:rPr>
        <w:t>万元，一般公共预算支出</w:t>
      </w:r>
      <w:r>
        <w:rPr>
          <w:rFonts w:ascii="仿宋_GB2312" w:eastAsia="仿宋_GB2312" w:hAnsi="仿宋_GB2312" w:cs="仿宋_GB2312" w:hint="eastAsia"/>
          <w:sz w:val="32"/>
          <w:szCs w:val="32"/>
        </w:rPr>
        <w:t>306690</w:t>
      </w:r>
      <w:r>
        <w:rPr>
          <w:rFonts w:ascii="仿宋_GB2312" w:eastAsia="仿宋_GB2312" w:hAnsi="仿宋_GB2312" w:cs="仿宋_GB2312" w:hint="eastAsia"/>
          <w:sz w:val="32"/>
          <w:szCs w:val="32"/>
        </w:rPr>
        <w:t>万元，上解上级支出</w:t>
      </w:r>
      <w:r>
        <w:rPr>
          <w:rFonts w:ascii="仿宋_GB2312" w:eastAsia="仿宋_GB2312" w:hAnsi="仿宋_GB2312" w:cs="仿宋_GB2312" w:hint="eastAsia"/>
          <w:sz w:val="32"/>
          <w:szCs w:val="32"/>
        </w:rPr>
        <w:t>9231</w:t>
      </w:r>
      <w:r>
        <w:rPr>
          <w:rFonts w:ascii="仿宋_GB2312" w:eastAsia="仿宋_GB2312" w:hAnsi="仿宋_GB2312" w:cs="仿宋_GB2312" w:hint="eastAsia"/>
          <w:sz w:val="32"/>
          <w:szCs w:val="32"/>
        </w:rPr>
        <w:t>万元，补充预算稳定调节基金</w:t>
      </w:r>
      <w:r>
        <w:rPr>
          <w:rFonts w:ascii="仿宋_GB2312" w:eastAsia="仿宋_GB2312" w:hAnsi="仿宋_GB2312" w:cs="仿宋_GB2312" w:hint="eastAsia"/>
          <w:sz w:val="32"/>
          <w:szCs w:val="32"/>
        </w:rPr>
        <w:t>48928</w:t>
      </w:r>
      <w:r>
        <w:rPr>
          <w:rFonts w:ascii="仿宋_GB2312" w:eastAsia="仿宋_GB2312" w:hAnsi="仿宋_GB2312" w:cs="仿宋_GB2312" w:hint="eastAsia"/>
          <w:sz w:val="32"/>
          <w:szCs w:val="32"/>
        </w:rPr>
        <w:t>万元，地方政府债券还本支出</w:t>
      </w:r>
      <w:r>
        <w:rPr>
          <w:rFonts w:ascii="仿宋_GB2312" w:eastAsia="仿宋_GB2312" w:hAnsi="仿宋_GB2312" w:cs="仿宋_GB2312" w:hint="eastAsia"/>
          <w:sz w:val="32"/>
          <w:szCs w:val="32"/>
        </w:rPr>
        <w:t>78126</w:t>
      </w:r>
      <w:r>
        <w:rPr>
          <w:rFonts w:ascii="仿宋_GB2312" w:eastAsia="仿宋_GB2312" w:hAnsi="仿宋_GB2312" w:cs="仿宋_GB2312" w:hint="eastAsia"/>
          <w:sz w:val="32"/>
          <w:szCs w:val="32"/>
        </w:rPr>
        <w:t>万元，结转下年支出</w:t>
      </w:r>
      <w:r>
        <w:rPr>
          <w:rFonts w:ascii="仿宋_GB2312" w:eastAsia="仿宋_GB2312" w:hAnsi="仿宋_GB2312" w:cs="仿宋_GB2312" w:hint="eastAsia"/>
          <w:sz w:val="32"/>
          <w:szCs w:val="32"/>
        </w:rPr>
        <w:t>41951</w:t>
      </w:r>
      <w:r>
        <w:rPr>
          <w:rFonts w:ascii="仿宋_GB2312" w:eastAsia="仿宋_GB2312" w:hAnsi="仿宋_GB2312" w:cs="仿宋_GB2312" w:hint="eastAsia"/>
          <w:sz w:val="32"/>
          <w:szCs w:val="32"/>
        </w:rPr>
        <w:t>万元。其中，区级可用财力</w:t>
      </w:r>
      <w:r>
        <w:rPr>
          <w:rFonts w:ascii="仿宋_GB2312" w:eastAsia="仿宋_GB2312" w:hAnsi="仿宋_GB2312" w:cs="仿宋_GB2312" w:hint="eastAsia"/>
          <w:sz w:val="32"/>
          <w:szCs w:val="32"/>
        </w:rPr>
        <w:t>188869</w:t>
      </w:r>
      <w:r>
        <w:rPr>
          <w:rFonts w:ascii="仿宋_GB2312" w:eastAsia="仿宋_GB2312" w:hAnsi="仿宋_GB2312" w:cs="仿宋_GB2312" w:hint="eastAsia"/>
          <w:sz w:val="32"/>
          <w:szCs w:val="32"/>
        </w:rPr>
        <w:t>万元，对应安排区级财政支出</w:t>
      </w:r>
      <w:r>
        <w:rPr>
          <w:rFonts w:ascii="仿宋_GB2312" w:eastAsia="仿宋_GB2312" w:hAnsi="仿宋_GB2312" w:cs="仿宋_GB2312" w:hint="eastAsia"/>
          <w:sz w:val="32"/>
          <w:szCs w:val="32"/>
        </w:rPr>
        <w:t>188869</w:t>
      </w:r>
      <w:r>
        <w:rPr>
          <w:rFonts w:ascii="仿宋_GB2312" w:eastAsia="仿宋_GB2312" w:hAnsi="仿宋_GB2312" w:cs="仿宋_GB2312" w:hint="eastAsia"/>
          <w:sz w:val="32"/>
          <w:szCs w:val="32"/>
        </w:rPr>
        <w:t>万元，本级财政收支平衡。</w:t>
      </w:r>
    </w:p>
    <w:p w:rsidR="001970FF" w:rsidRDefault="00C65C52" w:rsidP="000C2408">
      <w:pPr>
        <w:pStyle w:val="1"/>
        <w:spacing w:line="560" w:lineRule="exact"/>
        <w:ind w:firstLineChars="200" w:firstLine="640"/>
        <w:rPr>
          <w:rFonts w:ascii="仿宋_GB2312" w:eastAsia="仿宋_GB2312"/>
          <w:sz w:val="32"/>
          <w:szCs w:val="32"/>
        </w:rPr>
      </w:pPr>
      <w:r>
        <w:rPr>
          <w:rFonts w:ascii="楷体_GB2312" w:eastAsia="楷体_GB2312" w:hAnsi="楷体_GB2312" w:cs="楷体_GB2312" w:hint="eastAsia"/>
          <w:b/>
          <w:bCs/>
          <w:sz w:val="32"/>
          <w:szCs w:val="32"/>
        </w:rPr>
        <w:t>（二）政府性基金</w:t>
      </w:r>
    </w:p>
    <w:p w:rsidR="001970FF" w:rsidRDefault="00C65C52">
      <w:pPr>
        <w:spacing w:line="560" w:lineRule="exact"/>
        <w:ind w:leftChars="6" w:left="13"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年全区完成政府性基金收入总计</w:t>
      </w:r>
      <w:r>
        <w:rPr>
          <w:rFonts w:ascii="仿宋_GB2312" w:eastAsia="仿宋_GB2312" w:hint="eastAsia"/>
          <w:sz w:val="32"/>
          <w:szCs w:val="32"/>
        </w:rPr>
        <w:t>171650</w:t>
      </w:r>
      <w:r>
        <w:rPr>
          <w:rFonts w:ascii="仿宋_GB2312" w:eastAsia="仿宋_GB2312" w:hint="eastAsia"/>
          <w:sz w:val="32"/>
          <w:szCs w:val="32"/>
        </w:rPr>
        <w:t>万元。国有土地使用权出让收入预计完成</w:t>
      </w:r>
      <w:r>
        <w:rPr>
          <w:rFonts w:ascii="仿宋_GB2312" w:eastAsia="仿宋_GB2312" w:hint="eastAsia"/>
          <w:sz w:val="32"/>
          <w:szCs w:val="32"/>
        </w:rPr>
        <w:t>26355</w:t>
      </w:r>
      <w:r>
        <w:rPr>
          <w:rFonts w:ascii="仿宋_GB2312" w:eastAsia="仿宋_GB2312" w:hint="eastAsia"/>
          <w:sz w:val="32"/>
          <w:szCs w:val="32"/>
        </w:rPr>
        <w:t>万元；上级补助收入（含市级返还国有土地使用权出让收入）</w:t>
      </w:r>
      <w:r>
        <w:rPr>
          <w:rFonts w:ascii="仿宋_GB2312" w:eastAsia="仿宋_GB2312" w:hint="eastAsia"/>
          <w:sz w:val="32"/>
          <w:szCs w:val="32"/>
        </w:rPr>
        <w:t>45750</w:t>
      </w:r>
      <w:r>
        <w:rPr>
          <w:rFonts w:ascii="仿宋_GB2312" w:eastAsia="仿宋_GB2312" w:hint="eastAsia"/>
          <w:sz w:val="32"/>
          <w:szCs w:val="32"/>
        </w:rPr>
        <w:t>万元；地方政府专项债务转贷收入</w:t>
      </w:r>
      <w:r>
        <w:rPr>
          <w:rFonts w:ascii="仿宋_GB2312" w:eastAsia="仿宋_GB2312" w:hint="eastAsia"/>
          <w:sz w:val="32"/>
          <w:szCs w:val="32"/>
        </w:rPr>
        <w:t>（新增债券）</w:t>
      </w:r>
      <w:r>
        <w:rPr>
          <w:rFonts w:ascii="仿宋_GB2312" w:eastAsia="仿宋_GB2312" w:hint="eastAsia"/>
          <w:sz w:val="32"/>
          <w:szCs w:val="32"/>
        </w:rPr>
        <w:t>73500</w:t>
      </w:r>
      <w:r>
        <w:rPr>
          <w:rFonts w:ascii="仿宋_GB2312" w:eastAsia="仿宋_GB2312" w:hint="eastAsia"/>
          <w:sz w:val="32"/>
          <w:szCs w:val="32"/>
        </w:rPr>
        <w:t>万元；地方政府专项债务转贷收入（再融资债券）</w:t>
      </w:r>
      <w:r>
        <w:rPr>
          <w:rFonts w:ascii="仿宋_GB2312" w:eastAsia="仿宋_GB2312" w:hint="eastAsia"/>
          <w:sz w:val="32"/>
          <w:szCs w:val="32"/>
        </w:rPr>
        <w:t>10500</w:t>
      </w:r>
      <w:r>
        <w:rPr>
          <w:rFonts w:ascii="仿宋_GB2312" w:eastAsia="仿宋_GB2312" w:hint="eastAsia"/>
          <w:sz w:val="32"/>
          <w:szCs w:val="32"/>
        </w:rPr>
        <w:t>万元，上年结转</w:t>
      </w:r>
      <w:r>
        <w:rPr>
          <w:rFonts w:ascii="仿宋_GB2312" w:eastAsia="仿宋_GB2312" w:hint="eastAsia"/>
          <w:sz w:val="32"/>
          <w:szCs w:val="32"/>
        </w:rPr>
        <w:t>15545</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年预计完成政府性基金支出总计</w:t>
      </w:r>
      <w:r>
        <w:rPr>
          <w:rFonts w:ascii="仿宋_GB2312" w:eastAsia="仿宋_GB2312" w:hint="eastAsia"/>
          <w:sz w:val="32"/>
          <w:szCs w:val="32"/>
        </w:rPr>
        <w:t>171650</w:t>
      </w:r>
      <w:r>
        <w:rPr>
          <w:rFonts w:ascii="仿宋_GB2312" w:eastAsia="仿宋_GB2312" w:hint="eastAsia"/>
          <w:sz w:val="32"/>
          <w:szCs w:val="32"/>
        </w:rPr>
        <w:t>万元，其中：政府性基金支出</w:t>
      </w:r>
      <w:r>
        <w:rPr>
          <w:rFonts w:ascii="仿宋_GB2312" w:eastAsia="仿宋_GB2312" w:hint="eastAsia"/>
          <w:sz w:val="32"/>
          <w:szCs w:val="32"/>
        </w:rPr>
        <w:t>150743</w:t>
      </w:r>
      <w:r>
        <w:rPr>
          <w:rFonts w:ascii="仿宋_GB2312" w:eastAsia="仿宋_GB2312" w:hint="eastAsia"/>
          <w:sz w:val="32"/>
          <w:szCs w:val="32"/>
        </w:rPr>
        <w:t>万元（含专项债券付息支出</w:t>
      </w:r>
      <w:r>
        <w:rPr>
          <w:rFonts w:ascii="仿宋_GB2312" w:eastAsia="仿宋_GB2312" w:hint="eastAsia"/>
          <w:sz w:val="32"/>
          <w:szCs w:val="32"/>
        </w:rPr>
        <w:t>5565</w:t>
      </w:r>
      <w:r>
        <w:rPr>
          <w:rFonts w:ascii="仿宋_GB2312" w:eastAsia="仿宋_GB2312" w:hint="eastAsia"/>
          <w:sz w:val="32"/>
          <w:szCs w:val="32"/>
        </w:rPr>
        <w:t>万元）；地方政府专项债务还本支出</w:t>
      </w:r>
      <w:r>
        <w:rPr>
          <w:rFonts w:ascii="仿宋_GB2312" w:eastAsia="仿宋_GB2312" w:hint="eastAsia"/>
          <w:sz w:val="32"/>
          <w:szCs w:val="32"/>
        </w:rPr>
        <w:t>10500</w:t>
      </w:r>
      <w:r>
        <w:rPr>
          <w:rFonts w:ascii="仿宋_GB2312" w:eastAsia="仿宋_GB2312" w:hint="eastAsia"/>
          <w:sz w:val="32"/>
          <w:szCs w:val="32"/>
        </w:rPr>
        <w:t>万元；调出资金</w:t>
      </w:r>
      <w:r>
        <w:rPr>
          <w:rFonts w:ascii="仿宋_GB2312" w:eastAsia="仿宋_GB2312" w:hint="eastAsia"/>
          <w:sz w:val="32"/>
          <w:szCs w:val="32"/>
        </w:rPr>
        <w:t>6000</w:t>
      </w:r>
      <w:r>
        <w:rPr>
          <w:rFonts w:ascii="仿宋_GB2312" w:eastAsia="仿宋_GB2312" w:hint="eastAsia"/>
          <w:sz w:val="32"/>
          <w:szCs w:val="32"/>
        </w:rPr>
        <w:t>万元；结转下年支出</w:t>
      </w:r>
      <w:r>
        <w:rPr>
          <w:rFonts w:ascii="仿宋_GB2312" w:eastAsia="仿宋_GB2312" w:hint="eastAsia"/>
          <w:sz w:val="32"/>
          <w:szCs w:val="32"/>
        </w:rPr>
        <w:t>4407</w:t>
      </w:r>
      <w:r>
        <w:rPr>
          <w:rFonts w:ascii="仿宋_GB2312" w:eastAsia="仿宋_GB2312" w:hint="eastAsia"/>
          <w:sz w:val="32"/>
          <w:szCs w:val="32"/>
        </w:rPr>
        <w:t>万元。当年收支平衡。</w:t>
      </w:r>
    </w:p>
    <w:p w:rsidR="001970FF" w:rsidRDefault="00C65C52" w:rsidP="000C2408">
      <w:pPr>
        <w:spacing w:line="560" w:lineRule="exact"/>
        <w:ind w:leftChars="6" w:left="13" w:firstLineChars="200" w:firstLine="640"/>
        <w:rPr>
          <w:rFonts w:ascii="仿宋_GB2312" w:eastAsia="仿宋_GB2312" w:hAnsi="宋体"/>
          <w:sz w:val="32"/>
          <w:szCs w:val="32"/>
        </w:rPr>
      </w:pPr>
      <w:r>
        <w:rPr>
          <w:rFonts w:ascii="楷体_GB2312" w:eastAsia="楷体_GB2312" w:hint="eastAsia"/>
          <w:b/>
          <w:sz w:val="32"/>
          <w:szCs w:val="32"/>
        </w:rPr>
        <w:t>（三）社会保险基金</w:t>
      </w:r>
    </w:p>
    <w:p w:rsidR="001970FF" w:rsidRDefault="00C65C52">
      <w:pPr>
        <w:spacing w:line="560" w:lineRule="exact"/>
        <w:ind w:leftChars="6" w:left="13" w:firstLineChars="200" w:firstLine="640"/>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年社保基金预算收入</w:t>
      </w:r>
      <w:r>
        <w:rPr>
          <w:rFonts w:ascii="仿宋_GB2312" w:eastAsia="仿宋_GB2312" w:hAnsi="宋体" w:hint="eastAsia"/>
          <w:sz w:val="32"/>
          <w:szCs w:val="32"/>
        </w:rPr>
        <w:t>52359</w:t>
      </w:r>
      <w:r>
        <w:rPr>
          <w:rFonts w:ascii="仿宋_GB2312" w:eastAsia="仿宋_GB2312" w:hAnsi="宋体" w:hint="eastAsia"/>
          <w:sz w:val="32"/>
          <w:szCs w:val="32"/>
        </w:rPr>
        <w:t>万元，为预算的</w:t>
      </w:r>
      <w:r>
        <w:rPr>
          <w:rFonts w:ascii="仿宋_GB2312" w:eastAsia="仿宋_GB2312" w:hAnsi="宋体" w:hint="eastAsia"/>
          <w:sz w:val="32"/>
          <w:szCs w:val="32"/>
        </w:rPr>
        <w:t>101.62</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lastRenderedPageBreak/>
        <w:t>增长</w:t>
      </w:r>
      <w:r>
        <w:rPr>
          <w:rFonts w:ascii="仿宋_GB2312" w:eastAsia="仿宋_GB2312" w:hAnsi="宋体" w:hint="eastAsia"/>
          <w:sz w:val="32"/>
          <w:szCs w:val="32"/>
        </w:rPr>
        <w:t>2.94%</w:t>
      </w:r>
      <w:r>
        <w:rPr>
          <w:rFonts w:ascii="仿宋_GB2312" w:eastAsia="仿宋_GB2312" w:hAnsi="宋体" w:hint="eastAsia"/>
          <w:sz w:val="32"/>
          <w:szCs w:val="32"/>
        </w:rPr>
        <w:t>。其中：社会保险费收入</w:t>
      </w:r>
      <w:r>
        <w:rPr>
          <w:rFonts w:ascii="仿宋_GB2312" w:eastAsia="仿宋_GB2312" w:hAnsi="宋体" w:hint="eastAsia"/>
          <w:sz w:val="32"/>
          <w:szCs w:val="32"/>
        </w:rPr>
        <w:t>19834</w:t>
      </w:r>
      <w:r>
        <w:rPr>
          <w:rFonts w:ascii="仿宋_GB2312" w:eastAsia="仿宋_GB2312" w:hAnsi="宋体" w:hint="eastAsia"/>
          <w:sz w:val="32"/>
          <w:szCs w:val="32"/>
        </w:rPr>
        <w:t>万元，财政补贴收入</w:t>
      </w:r>
      <w:r>
        <w:rPr>
          <w:rFonts w:ascii="仿宋_GB2312" w:eastAsia="仿宋_GB2312" w:hAnsi="宋体" w:hint="eastAsia"/>
          <w:sz w:val="32"/>
          <w:szCs w:val="32"/>
        </w:rPr>
        <w:t>31649</w:t>
      </w:r>
      <w:r>
        <w:rPr>
          <w:rFonts w:ascii="仿宋_GB2312" w:eastAsia="仿宋_GB2312" w:hAnsi="宋体" w:hint="eastAsia"/>
          <w:sz w:val="32"/>
          <w:szCs w:val="32"/>
        </w:rPr>
        <w:t>万元，利息收入</w:t>
      </w:r>
      <w:r>
        <w:rPr>
          <w:rFonts w:ascii="仿宋_GB2312" w:eastAsia="仿宋_GB2312" w:hAnsi="宋体" w:hint="eastAsia"/>
          <w:sz w:val="32"/>
          <w:szCs w:val="32"/>
        </w:rPr>
        <w:t>125</w:t>
      </w:r>
      <w:r>
        <w:rPr>
          <w:rFonts w:ascii="仿宋_GB2312" w:eastAsia="仿宋_GB2312" w:hAnsi="宋体" w:hint="eastAsia"/>
          <w:sz w:val="32"/>
          <w:szCs w:val="32"/>
        </w:rPr>
        <w:t>万元，转移收入</w:t>
      </w:r>
      <w:r>
        <w:rPr>
          <w:rFonts w:ascii="仿宋_GB2312" w:eastAsia="仿宋_GB2312" w:hAnsi="宋体" w:hint="eastAsia"/>
          <w:sz w:val="32"/>
          <w:szCs w:val="32"/>
        </w:rPr>
        <w:t>745</w:t>
      </w:r>
      <w:r>
        <w:rPr>
          <w:rFonts w:ascii="仿宋_GB2312" w:eastAsia="仿宋_GB2312" w:hAnsi="宋体" w:hint="eastAsia"/>
          <w:sz w:val="32"/>
          <w:szCs w:val="32"/>
        </w:rPr>
        <w:t>万元，其他收入</w:t>
      </w:r>
      <w:r>
        <w:rPr>
          <w:rFonts w:ascii="仿宋_GB2312" w:eastAsia="仿宋_GB2312" w:hAnsi="宋体" w:hint="eastAsia"/>
          <w:sz w:val="32"/>
          <w:szCs w:val="32"/>
        </w:rPr>
        <w:t>6</w:t>
      </w:r>
      <w:r>
        <w:rPr>
          <w:rFonts w:ascii="仿宋_GB2312" w:eastAsia="仿宋_GB2312" w:hAnsi="宋体" w:hint="eastAsia"/>
          <w:sz w:val="32"/>
          <w:szCs w:val="32"/>
        </w:rPr>
        <w:t>万元。加上年结余</w:t>
      </w:r>
      <w:r>
        <w:rPr>
          <w:rFonts w:ascii="仿宋_GB2312" w:eastAsia="仿宋_GB2312" w:hAnsi="宋体" w:hint="eastAsia"/>
          <w:sz w:val="32"/>
          <w:szCs w:val="32"/>
        </w:rPr>
        <w:t>36471</w:t>
      </w:r>
      <w:r>
        <w:rPr>
          <w:rFonts w:ascii="仿宋_GB2312" w:eastAsia="仿宋_GB2312" w:hAnsi="宋体" w:hint="eastAsia"/>
          <w:sz w:val="32"/>
          <w:szCs w:val="32"/>
        </w:rPr>
        <w:t>万元，收入合计</w:t>
      </w:r>
      <w:r>
        <w:rPr>
          <w:rFonts w:ascii="仿宋_GB2312" w:eastAsia="仿宋_GB2312" w:hAnsi="宋体" w:hint="eastAsia"/>
          <w:sz w:val="32"/>
          <w:szCs w:val="32"/>
        </w:rPr>
        <w:t>88830</w:t>
      </w:r>
      <w:r>
        <w:rPr>
          <w:rFonts w:ascii="仿宋_GB2312" w:eastAsia="仿宋_GB2312" w:hAnsi="宋体" w:hint="eastAsia"/>
          <w:sz w:val="32"/>
          <w:szCs w:val="32"/>
        </w:rPr>
        <w:t>万元。</w:t>
      </w:r>
    </w:p>
    <w:p w:rsidR="001970FF" w:rsidRDefault="00C65C52">
      <w:pPr>
        <w:spacing w:line="560" w:lineRule="exact"/>
        <w:ind w:leftChars="6" w:left="13" w:firstLineChars="200" w:firstLine="640"/>
        <w:rPr>
          <w:rFonts w:ascii="仿宋_GB2312" w:eastAsia="仿宋_GB2312" w:hAnsi="宋体"/>
          <w:sz w:val="32"/>
          <w:szCs w:val="32"/>
        </w:rPr>
      </w:pPr>
      <w:r>
        <w:rPr>
          <w:rFonts w:ascii="仿宋_GB2312" w:eastAsia="仿宋_GB2312" w:hAnsi="宋体" w:hint="eastAsia"/>
          <w:sz w:val="32"/>
          <w:szCs w:val="32"/>
        </w:rPr>
        <w:t>社保基金预算支出</w:t>
      </w:r>
      <w:r>
        <w:rPr>
          <w:rFonts w:ascii="仿宋_GB2312" w:eastAsia="仿宋_GB2312" w:hAnsi="宋体" w:hint="eastAsia"/>
          <w:sz w:val="32"/>
          <w:szCs w:val="32"/>
        </w:rPr>
        <w:t>47093</w:t>
      </w:r>
      <w:r>
        <w:rPr>
          <w:rFonts w:ascii="仿宋_GB2312" w:eastAsia="仿宋_GB2312" w:hAnsi="宋体" w:hint="eastAsia"/>
          <w:sz w:val="32"/>
          <w:szCs w:val="32"/>
        </w:rPr>
        <w:t>万元，为预算的</w:t>
      </w:r>
      <w:r>
        <w:rPr>
          <w:rFonts w:ascii="仿宋_GB2312" w:eastAsia="仿宋_GB2312" w:hAnsi="宋体" w:hint="eastAsia"/>
          <w:sz w:val="32"/>
          <w:szCs w:val="32"/>
        </w:rPr>
        <w:t>104.45%</w:t>
      </w:r>
      <w:r>
        <w:rPr>
          <w:rFonts w:ascii="仿宋_GB2312" w:eastAsia="仿宋_GB2312" w:hAnsi="宋体" w:hint="eastAsia"/>
          <w:sz w:val="32"/>
          <w:szCs w:val="32"/>
        </w:rPr>
        <w:t>，增长</w:t>
      </w:r>
      <w:r>
        <w:rPr>
          <w:rFonts w:ascii="仿宋_GB2312" w:eastAsia="仿宋_GB2312" w:hAnsi="宋体" w:hint="eastAsia"/>
          <w:sz w:val="32"/>
          <w:szCs w:val="32"/>
        </w:rPr>
        <w:t>8.48%</w:t>
      </w:r>
      <w:r>
        <w:rPr>
          <w:rFonts w:ascii="仿宋_GB2312" w:eastAsia="仿宋_GB2312" w:hAnsi="宋体" w:hint="eastAsia"/>
          <w:sz w:val="32"/>
          <w:szCs w:val="32"/>
        </w:rPr>
        <w:t>。其中：社会保险待遇支出</w:t>
      </w:r>
      <w:r>
        <w:rPr>
          <w:rFonts w:ascii="仿宋_GB2312" w:eastAsia="仿宋_GB2312" w:hAnsi="宋体" w:hint="eastAsia"/>
          <w:sz w:val="32"/>
          <w:szCs w:val="32"/>
        </w:rPr>
        <w:t>46834</w:t>
      </w:r>
      <w:r>
        <w:rPr>
          <w:rFonts w:ascii="仿宋_GB2312" w:eastAsia="仿宋_GB2312" w:hAnsi="宋体" w:hint="eastAsia"/>
          <w:sz w:val="32"/>
          <w:szCs w:val="32"/>
        </w:rPr>
        <w:t>万元，转移支出</w:t>
      </w:r>
      <w:r>
        <w:rPr>
          <w:rFonts w:ascii="仿宋_GB2312" w:eastAsia="仿宋_GB2312" w:hAnsi="宋体" w:hint="eastAsia"/>
          <w:sz w:val="32"/>
          <w:szCs w:val="32"/>
        </w:rPr>
        <w:t>252</w:t>
      </w:r>
      <w:r>
        <w:rPr>
          <w:rFonts w:ascii="仿宋_GB2312" w:eastAsia="仿宋_GB2312" w:hAnsi="宋体" w:hint="eastAsia"/>
          <w:sz w:val="32"/>
          <w:szCs w:val="32"/>
        </w:rPr>
        <w:t>万元，其他支出</w:t>
      </w:r>
      <w:r>
        <w:rPr>
          <w:rFonts w:ascii="仿宋_GB2312" w:eastAsia="仿宋_GB2312" w:hAnsi="宋体" w:hint="eastAsia"/>
          <w:sz w:val="32"/>
          <w:szCs w:val="32"/>
        </w:rPr>
        <w:t>7</w:t>
      </w:r>
      <w:r>
        <w:rPr>
          <w:rFonts w:ascii="仿宋_GB2312" w:eastAsia="仿宋_GB2312" w:hAnsi="宋体" w:hint="eastAsia"/>
          <w:sz w:val="32"/>
          <w:szCs w:val="32"/>
        </w:rPr>
        <w:t>万元。收支相抵，当年结余</w:t>
      </w:r>
      <w:r>
        <w:rPr>
          <w:rFonts w:ascii="仿宋_GB2312" w:eastAsia="仿宋_GB2312" w:hAnsi="宋体" w:hint="eastAsia"/>
          <w:sz w:val="32"/>
          <w:szCs w:val="32"/>
        </w:rPr>
        <w:t>5266</w:t>
      </w:r>
      <w:r>
        <w:rPr>
          <w:rFonts w:ascii="仿宋_GB2312" w:eastAsia="仿宋_GB2312" w:hAnsi="宋体" w:hint="eastAsia"/>
          <w:sz w:val="32"/>
          <w:szCs w:val="32"/>
        </w:rPr>
        <w:t>万元；年末滚存结余</w:t>
      </w:r>
      <w:r>
        <w:rPr>
          <w:rFonts w:ascii="仿宋_GB2312" w:eastAsia="仿宋_GB2312" w:hAnsi="宋体" w:hint="eastAsia"/>
          <w:sz w:val="32"/>
          <w:szCs w:val="32"/>
        </w:rPr>
        <w:t>41737</w:t>
      </w:r>
      <w:r>
        <w:rPr>
          <w:rFonts w:ascii="仿宋_GB2312" w:eastAsia="仿宋_GB2312" w:hAnsi="宋体" w:hint="eastAsia"/>
          <w:sz w:val="32"/>
          <w:szCs w:val="32"/>
        </w:rPr>
        <w:t>万元。</w:t>
      </w:r>
    </w:p>
    <w:p w:rsidR="001970FF" w:rsidRDefault="00C65C52" w:rsidP="000C2408">
      <w:pPr>
        <w:spacing w:line="560" w:lineRule="exact"/>
        <w:ind w:firstLineChars="200" w:firstLine="640"/>
        <w:rPr>
          <w:rFonts w:ascii="楷体_GB2312" w:eastAsia="楷体_GB2312"/>
          <w:b/>
          <w:sz w:val="32"/>
          <w:szCs w:val="32"/>
        </w:rPr>
      </w:pPr>
      <w:r>
        <w:rPr>
          <w:rFonts w:ascii="楷体_GB2312" w:eastAsia="楷体_GB2312" w:hint="eastAsia"/>
          <w:b/>
          <w:sz w:val="32"/>
          <w:szCs w:val="32"/>
        </w:rPr>
        <w:t>（四）</w:t>
      </w:r>
      <w:r>
        <w:rPr>
          <w:rFonts w:ascii="楷体_GB2312" w:eastAsia="楷体_GB2312" w:hint="eastAsia"/>
          <w:b/>
          <w:sz w:val="32"/>
          <w:szCs w:val="32"/>
        </w:rPr>
        <w:t>全区政府债务情况</w:t>
      </w:r>
    </w:p>
    <w:p w:rsidR="001970FF" w:rsidRDefault="00C65C52">
      <w:pPr>
        <w:spacing w:line="560" w:lineRule="exact"/>
        <w:ind w:firstLineChars="200" w:firstLine="640"/>
      </w:pP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年末，全区地方政府债务余额</w:t>
      </w:r>
      <w:r>
        <w:rPr>
          <w:rFonts w:ascii="仿宋_GB2312" w:eastAsia="仿宋_GB2312" w:hAnsi="宋体" w:cs="仿宋_GB2312" w:hint="eastAsia"/>
          <w:bCs/>
          <w:color w:val="000000"/>
          <w:sz w:val="32"/>
          <w:szCs w:val="32"/>
        </w:rPr>
        <w:t>48.7</w:t>
      </w:r>
      <w:r>
        <w:rPr>
          <w:rFonts w:ascii="仿宋_GB2312" w:eastAsia="仿宋_GB2312" w:hAnsi="仿宋_GB2312" w:cs="仿宋_GB2312" w:hint="eastAsia"/>
          <w:sz w:val="32"/>
          <w:szCs w:val="32"/>
        </w:rPr>
        <w:t>亿元，全年债务付息支出合计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亿元。预计可</w:t>
      </w:r>
      <w:r>
        <w:rPr>
          <w:rFonts w:ascii="仿宋_GB2312" w:eastAsia="仿宋_GB2312" w:hAnsi="仿宋_GB2312" w:cs="仿宋_GB2312" w:hint="eastAsia"/>
          <w:sz w:val="32"/>
          <w:szCs w:val="32"/>
        </w:rPr>
        <w:t>超额完成上报中央化债任务。</w:t>
      </w:r>
      <w:r>
        <w:rPr>
          <w:rFonts w:ascii="仿宋_GB2312" w:eastAsia="仿宋_GB2312" w:hAnsi="宋体" w:cs="仿宋_GB2312" w:hint="eastAsia"/>
          <w:bCs/>
          <w:color w:val="000000"/>
          <w:sz w:val="32"/>
          <w:szCs w:val="32"/>
        </w:rPr>
        <w:t>全年无逾期债务，未发生债务风险事件。</w:t>
      </w:r>
    </w:p>
    <w:p w:rsidR="001970FF" w:rsidRDefault="00C65C52" w:rsidP="000C2408">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w:t>
      </w:r>
      <w:r>
        <w:rPr>
          <w:rFonts w:ascii="楷体_GB2312" w:eastAsia="楷体_GB2312" w:hint="eastAsia"/>
          <w:b/>
          <w:bCs/>
          <w:sz w:val="32"/>
          <w:szCs w:val="32"/>
        </w:rPr>
        <w:t>五</w:t>
      </w:r>
      <w:r>
        <w:rPr>
          <w:rFonts w:ascii="楷体_GB2312" w:eastAsia="楷体_GB2312" w:hint="eastAsia"/>
          <w:b/>
          <w:bCs/>
          <w:sz w:val="32"/>
          <w:szCs w:val="32"/>
        </w:rPr>
        <w:t>）</w:t>
      </w:r>
      <w:r>
        <w:rPr>
          <w:rFonts w:ascii="楷体_GB2312" w:eastAsia="楷体_GB2312" w:hint="eastAsia"/>
          <w:b/>
          <w:bCs/>
          <w:sz w:val="32"/>
          <w:szCs w:val="32"/>
        </w:rPr>
        <w:t>2023</w:t>
      </w:r>
      <w:r>
        <w:rPr>
          <w:rFonts w:ascii="楷体_GB2312" w:eastAsia="楷体_GB2312" w:hint="eastAsia"/>
          <w:b/>
          <w:bCs/>
          <w:sz w:val="32"/>
          <w:szCs w:val="32"/>
        </w:rPr>
        <w:t>年财政工作特点</w:t>
      </w:r>
    </w:p>
    <w:p w:rsidR="001970FF" w:rsidRDefault="00C65C52">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bCs/>
          <w:sz w:val="32"/>
          <w:szCs w:val="32"/>
        </w:rPr>
        <w:t>强化资金支撑，推进高质量发展</w:t>
      </w:r>
    </w:p>
    <w:p w:rsidR="001970FF" w:rsidRDefault="00C65C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预算安排</w:t>
      </w:r>
      <w:r>
        <w:rPr>
          <w:rFonts w:ascii="仿宋_GB2312" w:eastAsia="仿宋_GB2312" w:hAnsi="仿宋_GB2312" w:cs="仿宋_GB2312" w:hint="eastAsia"/>
          <w:sz w:val="32"/>
          <w:szCs w:val="32"/>
        </w:rPr>
        <w:t>4344</w:t>
      </w:r>
      <w:r>
        <w:rPr>
          <w:rFonts w:ascii="仿宋_GB2312" w:eastAsia="仿宋_GB2312" w:hAnsi="仿宋_GB2312" w:cs="仿宋_GB2312" w:hint="eastAsia"/>
          <w:sz w:val="32"/>
          <w:szCs w:val="32"/>
        </w:rPr>
        <w:t>万元用于支持产业发展。</w:t>
      </w:r>
      <w:r>
        <w:rPr>
          <w:rFonts w:ascii="仿宋_GB2312" w:eastAsia="仿宋_GB2312" w:hAnsi="仿宋_GB2312" w:cs="仿宋_GB2312" w:hint="eastAsia"/>
          <w:b/>
          <w:bCs/>
          <w:sz w:val="32"/>
          <w:szCs w:val="32"/>
        </w:rPr>
        <w:t>一是加快主导产业发展。</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PCB</w:t>
      </w:r>
      <w:r>
        <w:rPr>
          <w:rFonts w:ascii="仿宋_GB2312" w:eastAsia="仿宋_GB2312" w:hAnsi="仿宋_GB2312" w:cs="仿宋_GB2312" w:hint="eastAsia"/>
          <w:sz w:val="32"/>
          <w:szCs w:val="32"/>
        </w:rPr>
        <w:t>产业延链、补链、强链精准招商，扩增量。全年共引进</w:t>
      </w:r>
      <w:r>
        <w:rPr>
          <w:rFonts w:ascii="仿宋_GB2312" w:eastAsia="仿宋_GB2312" w:hAnsi="仿宋_GB2312" w:cs="仿宋_GB2312" w:hint="eastAsia"/>
          <w:sz w:val="32"/>
          <w:szCs w:val="32"/>
        </w:rPr>
        <w:t>PCB</w:t>
      </w:r>
      <w:r>
        <w:rPr>
          <w:rFonts w:ascii="仿宋_GB2312" w:eastAsia="仿宋_GB2312" w:hAnsi="仿宋_GB2312" w:cs="仿宋_GB2312" w:hint="eastAsia"/>
          <w:sz w:val="32"/>
          <w:szCs w:val="32"/>
        </w:rPr>
        <w:t>及相关配套企业共</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个，其中产值</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亿元以上</w:t>
      </w:r>
      <w:r>
        <w:rPr>
          <w:rFonts w:ascii="仿宋_GB2312" w:eastAsia="仿宋_GB2312" w:hAnsi="仿宋_GB2312" w:cs="仿宋_GB2312" w:hint="eastAsia"/>
          <w:sz w:val="32"/>
          <w:szCs w:val="32"/>
        </w:rPr>
        <w:t>PCB</w:t>
      </w:r>
      <w:r>
        <w:rPr>
          <w:rFonts w:ascii="仿宋_GB2312" w:eastAsia="仿宋_GB2312" w:hAnsi="仿宋_GB2312" w:cs="仿宋_GB2312" w:hint="eastAsia"/>
          <w:sz w:val="32"/>
          <w:szCs w:val="32"/>
        </w:rPr>
        <w:t>制造企业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家。产业集群效果进一步凸显，朝着打造中国</w:t>
      </w:r>
      <w:r>
        <w:rPr>
          <w:rFonts w:ascii="仿宋_GB2312" w:eastAsia="仿宋_GB2312" w:hAnsi="仿宋_GB2312" w:cs="仿宋_GB2312" w:hint="eastAsia"/>
          <w:sz w:val="32"/>
          <w:szCs w:val="32"/>
        </w:rPr>
        <w:t>PCB</w:t>
      </w:r>
      <w:r>
        <w:rPr>
          <w:rFonts w:ascii="仿宋_GB2312" w:eastAsia="仿宋_GB2312" w:hAnsi="仿宋_GB2312" w:cs="仿宋_GB2312" w:hint="eastAsia"/>
          <w:sz w:val="32"/>
          <w:szCs w:val="32"/>
        </w:rPr>
        <w:t>“第三极”目标稳步迈进。</w:t>
      </w:r>
      <w:r>
        <w:rPr>
          <w:rFonts w:ascii="仿宋_GB2312" w:eastAsia="仿宋_GB2312" w:hAnsi="仿宋_GB2312" w:cs="仿宋_GB2312" w:hint="eastAsia"/>
          <w:b/>
          <w:bCs/>
          <w:sz w:val="32"/>
          <w:szCs w:val="32"/>
        </w:rPr>
        <w:t>二是壮大骨干税源企业。</w:t>
      </w:r>
      <w:r>
        <w:rPr>
          <w:rFonts w:ascii="仿宋_GB2312" w:eastAsia="仿宋_GB2312" w:hAnsi="仿宋_GB2312" w:cs="仿宋_GB2312" w:hint="eastAsia"/>
          <w:sz w:val="32"/>
          <w:szCs w:val="32"/>
        </w:rPr>
        <w:t>加大资金投入，强存量。累计拨付本级和上级企业补助资金</w:t>
      </w:r>
      <w:r>
        <w:rPr>
          <w:rFonts w:ascii="仿宋_GB2312" w:eastAsia="仿宋_GB2312" w:hAnsi="仿宋_GB2312" w:cs="仿宋_GB2312" w:hint="eastAsia"/>
          <w:sz w:val="32"/>
          <w:szCs w:val="32"/>
        </w:rPr>
        <w:t>6409</w:t>
      </w:r>
      <w:r>
        <w:rPr>
          <w:rFonts w:ascii="仿宋_GB2312" w:eastAsia="仿宋_GB2312" w:hAnsi="仿宋_GB2312" w:cs="仿宋_GB2312" w:hint="eastAsia"/>
          <w:sz w:val="32"/>
          <w:szCs w:val="32"/>
        </w:rPr>
        <w:t>万元，扶持奥士康等重点企业做大做强。实施工业企业入规专项行动，对入库企业进行重点扶持和跟踪服务，动态掌握入库企业情况。继续深入落实骨干税源企业上台阶行动方案，年度纳税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万以上企业突破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家，纳税</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万以上企业</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家。</w:t>
      </w:r>
      <w:r>
        <w:rPr>
          <w:rFonts w:ascii="仿宋_GB2312" w:eastAsia="仿宋_GB2312" w:hAnsi="仿宋_GB2312" w:cs="仿宋_GB2312" w:hint="eastAsia"/>
          <w:b/>
          <w:bCs/>
          <w:sz w:val="32"/>
          <w:szCs w:val="32"/>
        </w:rPr>
        <w:t>三是提升园区发展质量。</w:t>
      </w:r>
      <w:r>
        <w:rPr>
          <w:rFonts w:ascii="仿宋_GB2312" w:eastAsia="仿宋_GB2312" w:hAnsi="仿宋_GB2312" w:cs="仿宋_GB2312" w:hint="eastAsia"/>
          <w:sz w:val="32"/>
          <w:szCs w:val="32"/>
        </w:rPr>
        <w:t>以“五好”园区建设为抓手，明确了“一主一特”的发展思路，以电子电路板为主导产业，以装备制造为特色产业，以食品加工为优势产业，</w:t>
      </w:r>
      <w:r>
        <w:rPr>
          <w:rFonts w:ascii="仿宋_GB2312" w:eastAsia="仿宋_GB2312" w:hAnsi="仿宋_GB2312" w:cs="仿宋_GB2312" w:hint="eastAsia"/>
          <w:sz w:val="32"/>
          <w:szCs w:val="32"/>
        </w:rPr>
        <w:lastRenderedPageBreak/>
        <w:t>辅以新材料、新能源等新兴产业。积极推进调区扩区工作，拟调入新材料产业园及周边、电子产</w:t>
      </w:r>
      <w:r>
        <w:rPr>
          <w:rFonts w:ascii="仿宋_GB2312" w:eastAsia="仿宋_GB2312" w:hAnsi="仿宋_GB2312" w:cs="仿宋_GB2312" w:hint="eastAsia"/>
          <w:sz w:val="32"/>
          <w:szCs w:val="32"/>
        </w:rPr>
        <w:t>业园核准范围以北不涉及基本农田的区域共约</w:t>
      </w:r>
      <w:r>
        <w:rPr>
          <w:rFonts w:ascii="仿宋_GB2312" w:eastAsia="仿宋_GB2312" w:hAnsi="仿宋_GB2312" w:cs="仿宋_GB2312" w:hint="eastAsia"/>
          <w:sz w:val="32"/>
          <w:szCs w:val="32"/>
        </w:rPr>
        <w:t>4.49</w:t>
      </w:r>
      <w:r>
        <w:rPr>
          <w:rFonts w:ascii="仿宋_GB2312" w:eastAsia="仿宋_GB2312" w:hAnsi="仿宋_GB2312" w:cs="仿宋_GB2312" w:hint="eastAsia"/>
          <w:sz w:val="32"/>
          <w:szCs w:val="32"/>
        </w:rPr>
        <w:t>平方公里。对</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宗约</w:t>
      </w:r>
      <w:r>
        <w:rPr>
          <w:rFonts w:ascii="仿宋_GB2312" w:eastAsia="仿宋_GB2312" w:hAnsi="仿宋_GB2312" w:cs="仿宋_GB2312" w:hint="eastAsia"/>
          <w:sz w:val="32"/>
          <w:szCs w:val="32"/>
        </w:rPr>
        <w:t>735.05</w:t>
      </w:r>
      <w:r>
        <w:rPr>
          <w:rFonts w:ascii="仿宋_GB2312" w:eastAsia="仿宋_GB2312" w:hAnsi="仿宋_GB2312" w:cs="仿宋_GB2312" w:hint="eastAsia"/>
          <w:sz w:val="32"/>
          <w:szCs w:val="32"/>
        </w:rPr>
        <w:t>亩“三地”编制“一园一策”，预计完成</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的任务。同时，园区共梳理</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家企业约</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余亩闲置土地，预计年底可清理处置完成；梳理</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家企业约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万平方米闲置厂房，已重新出租约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万平方米。截至目前统计数，园区亩均税</w:t>
      </w:r>
      <w:r>
        <w:rPr>
          <w:rFonts w:ascii="仿宋_GB2312" w:eastAsia="仿宋_GB2312" w:hAnsi="仿宋_GB2312" w:cs="仿宋_GB2312" w:hint="eastAsia"/>
          <w:sz w:val="32"/>
          <w:szCs w:val="32"/>
        </w:rPr>
        <w:t>收</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万元，进度</w:t>
      </w:r>
      <w:r>
        <w:rPr>
          <w:rFonts w:ascii="仿宋_GB2312" w:eastAsia="仿宋_GB2312" w:hAnsi="仿宋_GB2312" w:cs="仿宋_GB2312" w:hint="eastAsia"/>
          <w:sz w:val="32"/>
          <w:szCs w:val="32"/>
        </w:rPr>
        <w:t>103.65%</w:t>
      </w:r>
      <w:r>
        <w:rPr>
          <w:rFonts w:ascii="仿宋_GB2312" w:eastAsia="仿宋_GB2312" w:hAnsi="仿宋_GB2312" w:cs="仿宋_GB2312" w:hint="eastAsia"/>
          <w:sz w:val="32"/>
          <w:szCs w:val="32"/>
        </w:rPr>
        <w:t>，超额完成全年目标。</w:t>
      </w:r>
      <w:r>
        <w:rPr>
          <w:rFonts w:ascii="仿宋_GB2312" w:eastAsia="仿宋_GB2312" w:hAnsi="仿宋_GB2312" w:cs="仿宋_GB2312" w:hint="eastAsia"/>
          <w:b/>
          <w:bCs/>
          <w:sz w:val="32"/>
          <w:szCs w:val="32"/>
        </w:rPr>
        <w:t>四是加快国有“三资”清查处置。</w:t>
      </w:r>
      <w:r>
        <w:rPr>
          <w:rFonts w:ascii="仿宋_GB2312" w:eastAsia="仿宋_GB2312" w:hAnsi="仿宋_GB2312" w:cs="仿宋_GB2312" w:hint="eastAsia"/>
          <w:sz w:val="32"/>
          <w:szCs w:val="32"/>
        </w:rPr>
        <w:t>规范国有资产管理，本着不浪费、少闲置的宗旨，明晰权属，通过账、卡、物全面清理、核对，清理闲置的房屋、土地资产，规范闲置资产管理，提高闲置资</w:t>
      </w:r>
      <w:r>
        <w:rPr>
          <w:rFonts w:ascii="仿宋_GB2312" w:eastAsia="仿宋_GB2312" w:hAnsi="仿宋_GB2312" w:cs="仿宋_GB2312" w:hint="eastAsia"/>
          <w:sz w:val="32"/>
          <w:szCs w:val="32"/>
        </w:rPr>
        <w:t>产使用率，将闲置资产调剂、依规转让给利用率高的单位，合理利用国有资产，土地资产、房屋资产、车辆资产三类重点资产使用率平均高于</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。有效盘活资源，完成对三个渔场经营权公开拍卖，拍卖价值</w:t>
      </w: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亿元，板岩矿出让收入</w:t>
      </w:r>
      <w:r>
        <w:rPr>
          <w:rFonts w:ascii="仿宋_GB2312" w:eastAsia="仿宋_GB2312" w:hAnsi="仿宋_GB2312" w:cs="仿宋_GB2312" w:hint="eastAsia"/>
          <w:sz w:val="32"/>
          <w:szCs w:val="32"/>
        </w:rPr>
        <w:t>3060</w:t>
      </w:r>
      <w:r>
        <w:rPr>
          <w:rFonts w:ascii="仿宋_GB2312" w:eastAsia="仿宋_GB2312" w:hAnsi="仿宋_GB2312" w:cs="仿宋_GB2312" w:hint="eastAsia"/>
          <w:sz w:val="32"/>
          <w:szCs w:val="32"/>
        </w:rPr>
        <w:t>万元，进一步增强了财政统筹能力。盘活财政存量资金</w:t>
      </w:r>
      <w:r>
        <w:rPr>
          <w:rFonts w:ascii="仿宋_GB2312" w:eastAsia="仿宋_GB2312" w:hAnsi="仿宋_GB2312" w:cs="仿宋_GB2312" w:hint="eastAsia"/>
          <w:sz w:val="32"/>
          <w:szCs w:val="32"/>
        </w:rPr>
        <w:t>6200</w:t>
      </w:r>
      <w:r>
        <w:rPr>
          <w:rFonts w:ascii="仿宋_GB2312" w:eastAsia="仿宋_GB2312" w:hAnsi="仿宋_GB2312" w:cs="仿宋_GB2312" w:hint="eastAsia"/>
          <w:sz w:val="32"/>
          <w:szCs w:val="32"/>
        </w:rPr>
        <w:t>万元，提高资金使用效率。</w:t>
      </w:r>
      <w:r>
        <w:rPr>
          <w:rFonts w:ascii="仿宋_GB2312" w:eastAsia="仿宋_GB2312" w:hAnsi="仿宋_GB2312" w:cs="仿宋_GB2312" w:hint="eastAsia"/>
          <w:sz w:val="32"/>
          <w:szCs w:val="32"/>
        </w:rPr>
        <w:t xml:space="preserve"> </w:t>
      </w:r>
    </w:p>
    <w:p w:rsidR="001970FF" w:rsidRDefault="00C65C52">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优化基本公共服务，切实保障民生民利</w:t>
      </w:r>
    </w:p>
    <w:p w:rsidR="001970FF" w:rsidRDefault="00C65C52">
      <w:pPr>
        <w:pStyle w:val="a8"/>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int="eastAsia"/>
          <w:bCs/>
          <w:sz w:val="32"/>
        </w:rPr>
        <w:t>心怀“国之大者”，始终将民生支出放在财政支出的优先位置，确保民生支出占一般公共预算支出比重稳定在</w:t>
      </w:r>
      <w:r>
        <w:rPr>
          <w:rFonts w:ascii="仿宋_GB2312" w:eastAsia="仿宋_GB2312" w:hint="eastAsia"/>
          <w:bCs/>
          <w:sz w:val="32"/>
        </w:rPr>
        <w:t>75%</w:t>
      </w:r>
      <w:r>
        <w:rPr>
          <w:rFonts w:ascii="仿宋_GB2312" w:eastAsia="仿宋_GB2312" w:hint="eastAsia"/>
          <w:bCs/>
          <w:sz w:val="32"/>
        </w:rPr>
        <w:t>以上。一</w:t>
      </w:r>
      <w:r>
        <w:rPr>
          <w:rFonts w:ascii="仿宋_GB2312" w:eastAsia="仿宋_GB2312" w:hint="eastAsia"/>
          <w:b/>
          <w:sz w:val="32"/>
        </w:rPr>
        <w:t>是健全广覆盖社会保障体系。</w:t>
      </w:r>
      <w:r>
        <w:rPr>
          <w:rFonts w:ascii="仿宋_GB2312" w:eastAsia="仿宋_GB2312" w:hint="eastAsia"/>
          <w:bCs/>
          <w:sz w:val="32"/>
        </w:rPr>
        <w:t>稳步提高社会救助保障标准，城市低</w:t>
      </w:r>
      <w:r>
        <w:rPr>
          <w:rFonts w:ascii="仿宋_GB2312" w:eastAsia="仿宋_GB2312" w:hint="eastAsia"/>
          <w:bCs/>
          <w:sz w:val="32"/>
        </w:rPr>
        <w:t>保标准提高到</w:t>
      </w:r>
      <w:r>
        <w:rPr>
          <w:rFonts w:ascii="仿宋_GB2312" w:eastAsia="仿宋_GB2312" w:hint="eastAsia"/>
          <w:bCs/>
          <w:sz w:val="32"/>
        </w:rPr>
        <w:t>650</w:t>
      </w:r>
      <w:r>
        <w:rPr>
          <w:rFonts w:ascii="仿宋_GB2312" w:eastAsia="仿宋_GB2312" w:hint="eastAsia"/>
          <w:bCs/>
          <w:sz w:val="32"/>
        </w:rPr>
        <w:t>元</w:t>
      </w:r>
      <w:r>
        <w:rPr>
          <w:rFonts w:ascii="仿宋_GB2312" w:eastAsia="仿宋_GB2312" w:hint="eastAsia"/>
          <w:bCs/>
          <w:sz w:val="32"/>
        </w:rPr>
        <w:t>/</w:t>
      </w:r>
      <w:r>
        <w:rPr>
          <w:rFonts w:ascii="仿宋_GB2312" w:eastAsia="仿宋_GB2312" w:hint="eastAsia"/>
          <w:bCs/>
          <w:sz w:val="32"/>
        </w:rPr>
        <w:t>月，农村低保标准提高到</w:t>
      </w:r>
      <w:r>
        <w:rPr>
          <w:rFonts w:ascii="仿宋_GB2312" w:eastAsia="仿宋_GB2312" w:hint="eastAsia"/>
          <w:bCs/>
          <w:sz w:val="32"/>
        </w:rPr>
        <w:t>5016</w:t>
      </w:r>
      <w:r>
        <w:rPr>
          <w:rFonts w:ascii="仿宋_GB2312" w:eastAsia="仿宋_GB2312" w:hint="eastAsia"/>
          <w:bCs/>
          <w:sz w:val="32"/>
        </w:rPr>
        <w:t>元</w:t>
      </w:r>
      <w:r>
        <w:rPr>
          <w:rFonts w:ascii="仿宋_GB2312" w:eastAsia="仿宋_GB2312" w:hint="eastAsia"/>
          <w:bCs/>
          <w:sz w:val="32"/>
        </w:rPr>
        <w:t>/</w:t>
      </w:r>
      <w:r>
        <w:rPr>
          <w:rFonts w:ascii="仿宋_GB2312" w:eastAsia="仿宋_GB2312" w:hint="eastAsia"/>
          <w:bCs/>
          <w:sz w:val="32"/>
        </w:rPr>
        <w:t>年，困难残疾人生活补贴和重度残疾人护理补贴标准均提高到</w:t>
      </w:r>
      <w:r>
        <w:rPr>
          <w:rFonts w:ascii="仿宋_GB2312" w:eastAsia="仿宋_GB2312" w:hint="eastAsia"/>
          <w:bCs/>
          <w:sz w:val="32"/>
        </w:rPr>
        <w:t>80</w:t>
      </w:r>
      <w:r>
        <w:rPr>
          <w:rFonts w:ascii="仿宋_GB2312" w:eastAsia="仿宋_GB2312" w:hint="eastAsia"/>
          <w:bCs/>
          <w:sz w:val="32"/>
        </w:rPr>
        <w:t>元</w:t>
      </w:r>
      <w:r>
        <w:rPr>
          <w:rFonts w:ascii="仿宋_GB2312" w:eastAsia="仿宋_GB2312" w:hint="eastAsia"/>
          <w:bCs/>
          <w:sz w:val="32"/>
        </w:rPr>
        <w:t>/</w:t>
      </w:r>
      <w:r>
        <w:rPr>
          <w:rFonts w:ascii="仿宋_GB2312" w:eastAsia="仿宋_GB2312" w:hint="eastAsia"/>
          <w:bCs/>
          <w:sz w:val="32"/>
        </w:rPr>
        <w:t>人·月。全年共发放城乡低保资金、城乡特困资金、临时性救助资金、困难残疾人“两项补贴”、重度残疾人生活补贴资金等</w:t>
      </w:r>
      <w:r>
        <w:rPr>
          <w:rFonts w:ascii="仿宋_GB2312" w:eastAsia="仿宋_GB2312" w:hint="eastAsia"/>
          <w:bCs/>
          <w:sz w:val="32"/>
        </w:rPr>
        <w:t>7757</w:t>
      </w:r>
      <w:r>
        <w:rPr>
          <w:rFonts w:ascii="仿宋_GB2312" w:eastAsia="仿宋_GB2312" w:hint="eastAsia"/>
          <w:bCs/>
          <w:sz w:val="32"/>
        </w:rPr>
        <w:t>万元，受益</w:t>
      </w:r>
      <w:r>
        <w:rPr>
          <w:rFonts w:ascii="仿宋_GB2312" w:eastAsia="仿宋_GB2312" w:hint="eastAsia"/>
          <w:bCs/>
          <w:sz w:val="32"/>
        </w:rPr>
        <w:t>26.01</w:t>
      </w:r>
      <w:r>
        <w:rPr>
          <w:rFonts w:ascii="仿宋_GB2312" w:eastAsia="仿宋_GB2312" w:hint="eastAsia"/>
          <w:bCs/>
          <w:sz w:val="32"/>
        </w:rPr>
        <w:t>万人次。及时拨付资金支持稳岗就业，举办</w:t>
      </w:r>
      <w:r>
        <w:rPr>
          <w:rFonts w:ascii="仿宋_GB2312" w:eastAsia="仿宋_GB2312" w:hint="eastAsia"/>
          <w:bCs/>
          <w:sz w:val="32"/>
        </w:rPr>
        <w:t>57</w:t>
      </w:r>
      <w:r>
        <w:rPr>
          <w:rFonts w:ascii="仿宋_GB2312" w:eastAsia="仿宋_GB2312" w:hint="eastAsia"/>
          <w:bCs/>
          <w:sz w:val="32"/>
        </w:rPr>
        <w:t>期职业</w:t>
      </w:r>
      <w:r>
        <w:rPr>
          <w:rFonts w:ascii="仿宋_GB2312" w:eastAsia="仿宋_GB2312" w:hint="eastAsia"/>
          <w:bCs/>
          <w:sz w:val="32"/>
        </w:rPr>
        <w:lastRenderedPageBreak/>
        <w:t>技能培训班，培训学员</w:t>
      </w:r>
      <w:r>
        <w:rPr>
          <w:rFonts w:ascii="仿宋_GB2312" w:eastAsia="仿宋_GB2312" w:hint="eastAsia"/>
          <w:bCs/>
          <w:sz w:val="32"/>
        </w:rPr>
        <w:t>2524</w:t>
      </w:r>
      <w:r>
        <w:rPr>
          <w:rFonts w:ascii="仿宋_GB2312" w:eastAsia="仿宋_GB2312" w:hint="eastAsia"/>
          <w:bCs/>
          <w:sz w:val="32"/>
        </w:rPr>
        <w:t>人次；帮助下岗失业人员实现再就业</w:t>
      </w:r>
      <w:r>
        <w:rPr>
          <w:rFonts w:ascii="仿宋_GB2312" w:eastAsia="仿宋_GB2312" w:hint="eastAsia"/>
          <w:bCs/>
          <w:sz w:val="32"/>
        </w:rPr>
        <w:t>1980</w:t>
      </w:r>
      <w:r>
        <w:rPr>
          <w:rFonts w:ascii="仿宋_GB2312" w:eastAsia="仿宋_GB2312" w:hint="eastAsia"/>
          <w:bCs/>
          <w:sz w:val="32"/>
        </w:rPr>
        <w:t>人；帮助就业困难对象实现就业</w:t>
      </w:r>
      <w:r>
        <w:rPr>
          <w:rFonts w:ascii="仿宋_GB2312" w:eastAsia="仿宋_GB2312" w:hint="eastAsia"/>
          <w:bCs/>
          <w:sz w:val="32"/>
        </w:rPr>
        <w:t>627</w:t>
      </w:r>
      <w:r>
        <w:rPr>
          <w:rFonts w:ascii="仿宋_GB2312" w:eastAsia="仿宋_GB2312" w:hint="eastAsia"/>
          <w:bCs/>
          <w:sz w:val="32"/>
        </w:rPr>
        <w:t>人。城镇登记失业率为</w:t>
      </w:r>
      <w:r>
        <w:rPr>
          <w:rFonts w:ascii="仿宋_GB2312" w:eastAsia="仿宋_GB2312" w:hint="eastAsia"/>
          <w:bCs/>
          <w:sz w:val="32"/>
        </w:rPr>
        <w:t>1.63%</w:t>
      </w:r>
      <w:r>
        <w:rPr>
          <w:rFonts w:ascii="仿宋_GB2312" w:eastAsia="仿宋_GB2312" w:hint="eastAsia"/>
          <w:bCs/>
          <w:sz w:val="32"/>
        </w:rPr>
        <w:t>。</w:t>
      </w:r>
      <w:r>
        <w:rPr>
          <w:rFonts w:ascii="仿宋_GB2312" w:eastAsia="仿宋_GB2312" w:hAnsi="仿宋_GB2312" w:cs="仿宋_GB2312" w:hint="eastAsia"/>
          <w:kern w:val="2"/>
          <w:sz w:val="32"/>
          <w:szCs w:val="32"/>
        </w:rPr>
        <w:t>预计全年社会保障和就业保障支出</w:t>
      </w:r>
      <w:r>
        <w:rPr>
          <w:rFonts w:ascii="仿宋_GB2312" w:eastAsia="仿宋_GB2312" w:hAnsi="仿宋_GB2312" w:cs="仿宋_GB2312" w:hint="eastAsia"/>
          <w:kern w:val="2"/>
          <w:sz w:val="32"/>
          <w:szCs w:val="32"/>
        </w:rPr>
        <w:t>5.2</w:t>
      </w:r>
      <w:r>
        <w:rPr>
          <w:rFonts w:ascii="仿宋_GB2312" w:eastAsia="仿宋_GB2312" w:hAnsi="仿宋_GB2312" w:cs="仿宋_GB2312" w:hint="eastAsia"/>
          <w:kern w:val="2"/>
          <w:sz w:val="32"/>
          <w:szCs w:val="32"/>
        </w:rPr>
        <w:t>亿元。二</w:t>
      </w:r>
      <w:r>
        <w:rPr>
          <w:rFonts w:ascii="仿宋_GB2312" w:eastAsia="仿宋_GB2312" w:hint="eastAsia"/>
          <w:b/>
          <w:sz w:val="32"/>
        </w:rPr>
        <w:t>是推动建设高质量教育体系。</w:t>
      </w:r>
      <w:r>
        <w:rPr>
          <w:rFonts w:ascii="仿宋_GB2312" w:eastAsia="仿宋_GB2312" w:hint="eastAsia"/>
          <w:bCs/>
          <w:sz w:val="32"/>
        </w:rPr>
        <w:t>不断优化农村学校基本办学条件，投入</w:t>
      </w:r>
      <w:r>
        <w:rPr>
          <w:rFonts w:ascii="仿宋_GB2312" w:eastAsia="仿宋_GB2312" w:hint="eastAsia"/>
          <w:bCs/>
          <w:sz w:val="32"/>
        </w:rPr>
        <w:t>2080</w:t>
      </w:r>
      <w:r>
        <w:rPr>
          <w:rFonts w:ascii="仿宋_GB2312" w:eastAsia="仿宋_GB2312" w:hint="eastAsia"/>
          <w:bCs/>
          <w:sz w:val="32"/>
        </w:rPr>
        <w:t>万元完成</w:t>
      </w:r>
      <w:r>
        <w:rPr>
          <w:rFonts w:ascii="仿宋_GB2312" w:eastAsia="仿宋_GB2312" w:hint="eastAsia"/>
          <w:bCs/>
          <w:sz w:val="32"/>
        </w:rPr>
        <w:t>3</w:t>
      </w:r>
      <w:r>
        <w:rPr>
          <w:rFonts w:ascii="仿宋_GB2312" w:eastAsia="仿宋_GB2312" w:hint="eastAsia"/>
          <w:bCs/>
          <w:sz w:val="32"/>
        </w:rPr>
        <w:t>所“两类学校”建设。提高乡镇寄宿制学校和乡村小规模学校建设标准，优化整合</w:t>
      </w:r>
      <w:r>
        <w:rPr>
          <w:rFonts w:ascii="仿宋_GB2312" w:eastAsia="仿宋_GB2312" w:hint="eastAsia"/>
          <w:bCs/>
          <w:sz w:val="32"/>
        </w:rPr>
        <w:t>2</w:t>
      </w:r>
      <w:r>
        <w:rPr>
          <w:rFonts w:ascii="仿宋_GB2312" w:eastAsia="仿宋_GB2312" w:hint="eastAsia"/>
          <w:bCs/>
          <w:sz w:val="32"/>
        </w:rPr>
        <w:t>所小规模学校。安排</w:t>
      </w:r>
      <w:r>
        <w:rPr>
          <w:rFonts w:ascii="仿宋_GB2312" w:eastAsia="仿宋_GB2312" w:hint="eastAsia"/>
          <w:bCs/>
          <w:sz w:val="32"/>
        </w:rPr>
        <w:t>3000</w:t>
      </w:r>
      <w:r>
        <w:rPr>
          <w:rFonts w:ascii="仿宋_GB2312" w:eastAsia="仿宋_GB2312" w:hint="eastAsia"/>
          <w:bCs/>
          <w:sz w:val="32"/>
        </w:rPr>
        <w:t>万元用于三益小学、石码头小学等城区学校提质扩容。统筹资金巩固“民转公”成果，</w:t>
      </w:r>
      <w:r>
        <w:rPr>
          <w:rFonts w:ascii="仿宋_GB2312" w:eastAsia="仿宋_GB2312" w:hint="eastAsia"/>
          <w:bCs/>
          <w:sz w:val="32"/>
        </w:rPr>
        <w:t>3</w:t>
      </w:r>
      <w:r>
        <w:rPr>
          <w:rFonts w:ascii="仿宋_GB2312" w:eastAsia="仿宋_GB2312" w:hint="eastAsia"/>
          <w:bCs/>
          <w:sz w:val="32"/>
        </w:rPr>
        <w:t>所民办义务教育学校收回公办，增加公办义务教育学位</w:t>
      </w:r>
      <w:r>
        <w:rPr>
          <w:rFonts w:ascii="仿宋_GB2312" w:eastAsia="仿宋_GB2312" w:hint="eastAsia"/>
          <w:bCs/>
          <w:sz w:val="32"/>
        </w:rPr>
        <w:t xml:space="preserve"> 2288</w:t>
      </w:r>
      <w:r>
        <w:rPr>
          <w:rFonts w:ascii="仿宋_GB2312" w:eastAsia="仿宋_GB2312" w:hint="eastAsia"/>
          <w:bCs/>
          <w:sz w:val="32"/>
        </w:rPr>
        <w:t>个。“教育大计，教师为本”，足额安排预算，满足教师待遇、教师培养等方面资金需求，全年补充教师</w:t>
      </w:r>
      <w:r>
        <w:rPr>
          <w:rFonts w:ascii="仿宋_GB2312" w:eastAsia="仿宋_GB2312" w:hint="eastAsia"/>
          <w:bCs/>
          <w:sz w:val="32"/>
        </w:rPr>
        <w:t>102</w:t>
      </w:r>
      <w:r>
        <w:rPr>
          <w:rFonts w:ascii="仿宋_GB2312" w:eastAsia="仿宋_GB2312" w:hint="eastAsia"/>
          <w:bCs/>
          <w:sz w:val="32"/>
        </w:rPr>
        <w:t>人、送培公费师范生</w:t>
      </w:r>
      <w:r>
        <w:rPr>
          <w:rFonts w:ascii="仿宋_GB2312" w:eastAsia="仿宋_GB2312" w:hint="eastAsia"/>
          <w:bCs/>
          <w:sz w:val="32"/>
        </w:rPr>
        <w:t xml:space="preserve"> 52</w:t>
      </w:r>
      <w:r>
        <w:rPr>
          <w:rFonts w:ascii="仿宋_GB2312" w:eastAsia="仿宋_GB2312" w:hint="eastAsia"/>
          <w:bCs/>
          <w:sz w:val="32"/>
        </w:rPr>
        <w:t>人。落实中小学教师工资待遇不低于公务员平均工资水平要求；持续实施乡村教师岗位补助；落实公办幼儿园教师工</w:t>
      </w:r>
      <w:r>
        <w:rPr>
          <w:rFonts w:ascii="仿宋_GB2312" w:eastAsia="仿宋_GB2312" w:hint="eastAsia"/>
          <w:bCs/>
          <w:sz w:val="32"/>
        </w:rPr>
        <w:t>资待遇；实施乡镇学校教师人才津贴，落实农村教师待遇高于城区教师待遇政策。加大保障性住房供应力度，对益阳市第六中学原住宿楼进行维修改造，解决教师队伍住房难问题。</w:t>
      </w:r>
      <w:r>
        <w:rPr>
          <w:rFonts w:ascii="仿宋_GB2312" w:eastAsia="仿宋_GB2312" w:hAnsi="仿宋_GB2312" w:cs="仿宋_GB2312" w:hint="eastAsia"/>
          <w:kern w:val="2"/>
          <w:sz w:val="32"/>
          <w:szCs w:val="32"/>
        </w:rPr>
        <w:t>预计</w:t>
      </w:r>
      <w:r>
        <w:rPr>
          <w:rFonts w:ascii="仿宋_GB2312" w:eastAsia="仿宋_GB2312" w:hint="eastAsia"/>
          <w:bCs/>
          <w:sz w:val="32"/>
        </w:rPr>
        <w:t>全年</w:t>
      </w:r>
      <w:r>
        <w:rPr>
          <w:rFonts w:ascii="仿宋_GB2312" w:eastAsia="仿宋_GB2312" w:hAnsi="仿宋_GB2312" w:cs="仿宋_GB2312" w:hint="eastAsia"/>
          <w:kern w:val="2"/>
          <w:sz w:val="32"/>
          <w:szCs w:val="32"/>
        </w:rPr>
        <w:t>教育支出</w:t>
      </w:r>
      <w:r>
        <w:rPr>
          <w:rFonts w:ascii="仿宋_GB2312" w:eastAsia="仿宋_GB2312" w:hAnsi="仿宋_GB2312" w:cs="仿宋_GB2312" w:hint="eastAsia"/>
          <w:kern w:val="2"/>
          <w:sz w:val="32"/>
          <w:szCs w:val="32"/>
        </w:rPr>
        <w:t>4.8</w:t>
      </w:r>
      <w:r>
        <w:rPr>
          <w:rFonts w:ascii="仿宋_GB2312" w:eastAsia="仿宋_GB2312" w:hAnsi="仿宋_GB2312" w:cs="仿宋_GB2312" w:hint="eastAsia"/>
          <w:kern w:val="2"/>
          <w:sz w:val="32"/>
          <w:szCs w:val="32"/>
        </w:rPr>
        <w:t>亿元。三</w:t>
      </w:r>
      <w:r>
        <w:rPr>
          <w:rFonts w:ascii="仿宋_GB2312" w:eastAsia="仿宋_GB2312" w:hAnsi="仿宋_GB2312" w:cs="仿宋_GB2312" w:hint="eastAsia"/>
          <w:b/>
          <w:bCs/>
          <w:sz w:val="32"/>
          <w:szCs w:val="32"/>
        </w:rPr>
        <w:t>是构建立体式医疗服务体系。</w:t>
      </w:r>
      <w:r>
        <w:rPr>
          <w:rFonts w:ascii="仿宋_GB2312" w:eastAsia="仿宋_GB2312" w:hAnsi="仿宋_GB2312" w:cs="仿宋_GB2312" w:hint="eastAsia"/>
          <w:sz w:val="32"/>
          <w:szCs w:val="32"/>
        </w:rPr>
        <w:t>安排公立医院改革资金</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万元，</w:t>
      </w:r>
      <w:r>
        <w:rPr>
          <w:rFonts w:ascii="仿宋_GB2312" w:eastAsia="仿宋_GB2312" w:hint="eastAsia"/>
          <w:bCs/>
          <w:sz w:val="32"/>
        </w:rPr>
        <w:t>持续推进探索区域内公立医院和基层医疗卫生机构资源整合和特色管理模式。安排</w:t>
      </w:r>
      <w:r>
        <w:rPr>
          <w:rFonts w:ascii="仿宋_GB2312" w:eastAsia="仿宋_GB2312" w:hint="eastAsia"/>
          <w:bCs/>
          <w:sz w:val="32"/>
        </w:rPr>
        <w:t>300</w:t>
      </w:r>
      <w:r>
        <w:rPr>
          <w:rFonts w:ascii="仿宋_GB2312" w:eastAsia="仿宋_GB2312" w:hint="eastAsia"/>
          <w:bCs/>
          <w:sz w:val="32"/>
        </w:rPr>
        <w:t>万元支持医院特色专科建设，安排</w:t>
      </w:r>
      <w:r>
        <w:rPr>
          <w:rFonts w:ascii="仿宋_GB2312" w:eastAsia="仿宋_GB2312" w:hint="eastAsia"/>
          <w:bCs/>
          <w:sz w:val="32"/>
        </w:rPr>
        <w:t>2000</w:t>
      </w:r>
      <w:r>
        <w:rPr>
          <w:rFonts w:ascii="仿宋_GB2312" w:eastAsia="仿宋_GB2312" w:hint="eastAsia"/>
          <w:bCs/>
          <w:sz w:val="32"/>
        </w:rPr>
        <w:t>万元加快资阳区第二人民医院项目建设，提升全区医疗救治能力。推动全区分级诊疗建设和医共体建设持续发展，益阳市中医医院与张家塞乡卫生院建立紧密型医共体关系</w:t>
      </w:r>
      <w:r>
        <w:rPr>
          <w:rFonts w:ascii="仿宋_GB2312" w:eastAsia="仿宋_GB2312" w:hint="eastAsia"/>
          <w:bCs/>
          <w:sz w:val="32"/>
        </w:rPr>
        <w:t>，正在推进与长春镇香铺仑卫生院医共体建设。扎实推进乡村医生等级评定试点工作，全区认定符合评定条件的村医</w:t>
      </w:r>
      <w:r>
        <w:rPr>
          <w:rFonts w:ascii="仿宋_GB2312" w:eastAsia="仿宋_GB2312" w:hint="eastAsia"/>
          <w:bCs/>
          <w:sz w:val="32"/>
        </w:rPr>
        <w:t>122</w:t>
      </w:r>
      <w:r>
        <w:rPr>
          <w:rFonts w:ascii="仿宋_GB2312" w:eastAsia="仿宋_GB2312" w:hint="eastAsia"/>
          <w:bCs/>
          <w:sz w:val="32"/>
        </w:rPr>
        <w:t>名，实现村级卫生室医保定点全覆盖。积极开展农村适龄和城镇低保适龄妇女“两癌”免费检查工作，完成“两癌”免费筛查</w:t>
      </w:r>
      <w:r>
        <w:rPr>
          <w:rFonts w:ascii="仿宋_GB2312" w:eastAsia="仿宋_GB2312" w:hint="eastAsia"/>
          <w:bCs/>
          <w:sz w:val="32"/>
        </w:rPr>
        <w:t>4018</w:t>
      </w:r>
      <w:r>
        <w:rPr>
          <w:rFonts w:ascii="仿宋_GB2312" w:eastAsia="仿宋_GB2312" w:hint="eastAsia"/>
          <w:bCs/>
          <w:sz w:val="32"/>
        </w:rPr>
        <w:t>人，超</w:t>
      </w:r>
      <w:r>
        <w:rPr>
          <w:rFonts w:ascii="仿宋_GB2312" w:eastAsia="仿宋_GB2312" w:hint="eastAsia"/>
          <w:bCs/>
          <w:sz w:val="32"/>
        </w:rPr>
        <w:lastRenderedPageBreak/>
        <w:t>额完成既定目标任务。预计</w:t>
      </w:r>
      <w:r>
        <w:rPr>
          <w:rFonts w:ascii="仿宋_GB2312" w:eastAsia="仿宋_GB2312" w:hAnsi="仿宋_GB2312" w:cs="仿宋_GB2312" w:hint="eastAsia"/>
          <w:kern w:val="2"/>
          <w:sz w:val="32"/>
          <w:szCs w:val="32"/>
        </w:rPr>
        <w:t>全年卫生健康支出</w:t>
      </w:r>
      <w:r>
        <w:rPr>
          <w:rFonts w:ascii="仿宋_GB2312" w:eastAsia="仿宋_GB2312" w:hAnsi="仿宋_GB2312" w:cs="仿宋_GB2312" w:hint="eastAsia"/>
          <w:kern w:val="2"/>
          <w:sz w:val="32"/>
          <w:szCs w:val="32"/>
        </w:rPr>
        <w:t>2.88</w:t>
      </w:r>
      <w:r>
        <w:rPr>
          <w:rFonts w:ascii="仿宋_GB2312" w:eastAsia="仿宋_GB2312" w:hAnsi="仿宋_GB2312" w:cs="仿宋_GB2312" w:hint="eastAsia"/>
          <w:kern w:val="2"/>
          <w:sz w:val="32"/>
          <w:szCs w:val="32"/>
        </w:rPr>
        <w:t>亿元。</w:t>
      </w:r>
      <w:r>
        <w:rPr>
          <w:rFonts w:ascii="仿宋_GB2312" w:eastAsia="仿宋_GB2312" w:hAnsi="仿宋_GB2312" w:cs="仿宋_GB2312" w:hint="eastAsia"/>
          <w:b/>
          <w:bCs/>
          <w:kern w:val="2"/>
          <w:sz w:val="32"/>
          <w:szCs w:val="32"/>
        </w:rPr>
        <w:t>四是完善多层次住房保障体系。</w:t>
      </w:r>
      <w:r>
        <w:rPr>
          <w:rFonts w:ascii="仿宋_GB2312" w:eastAsia="仿宋_GB2312" w:hAnsi="仿宋_GB2312" w:cs="仿宋_GB2312" w:hint="eastAsia"/>
          <w:kern w:val="2"/>
          <w:sz w:val="32"/>
          <w:szCs w:val="32"/>
        </w:rPr>
        <w:t>发放住房租赁补贴</w:t>
      </w:r>
      <w:r>
        <w:rPr>
          <w:rFonts w:ascii="仿宋_GB2312" w:eastAsia="仿宋_GB2312" w:hAnsi="仿宋_GB2312" w:cs="仿宋_GB2312" w:hint="eastAsia"/>
          <w:kern w:val="2"/>
          <w:sz w:val="32"/>
          <w:szCs w:val="32"/>
        </w:rPr>
        <w:t>4698</w:t>
      </w:r>
      <w:r>
        <w:rPr>
          <w:rFonts w:ascii="仿宋_GB2312" w:eastAsia="仿宋_GB2312" w:hAnsi="仿宋_GB2312" w:cs="仿宋_GB2312" w:hint="eastAsia"/>
          <w:kern w:val="2"/>
          <w:sz w:val="32"/>
          <w:szCs w:val="32"/>
        </w:rPr>
        <w:t>人次共</w:t>
      </w:r>
      <w:r>
        <w:rPr>
          <w:rFonts w:ascii="仿宋_GB2312" w:eastAsia="仿宋_GB2312" w:hAnsi="仿宋_GB2312" w:cs="仿宋_GB2312" w:hint="eastAsia"/>
          <w:kern w:val="2"/>
          <w:sz w:val="32"/>
          <w:szCs w:val="32"/>
        </w:rPr>
        <w:t>143</w:t>
      </w:r>
      <w:r>
        <w:rPr>
          <w:rFonts w:ascii="仿宋_GB2312" w:eastAsia="仿宋_GB2312" w:hAnsi="仿宋_GB2312" w:cs="仿宋_GB2312" w:hint="eastAsia"/>
          <w:kern w:val="2"/>
          <w:sz w:val="32"/>
          <w:szCs w:val="32"/>
        </w:rPr>
        <w:t>万元，确保低收入家庭“有所居”“住得起”。拨付资金</w:t>
      </w:r>
      <w:r>
        <w:rPr>
          <w:rFonts w:ascii="仿宋_GB2312" w:eastAsia="仿宋_GB2312" w:hAnsi="仿宋_GB2312" w:cs="仿宋_GB2312" w:hint="eastAsia"/>
          <w:kern w:val="2"/>
          <w:sz w:val="32"/>
          <w:szCs w:val="32"/>
        </w:rPr>
        <w:t>1587</w:t>
      </w:r>
      <w:r>
        <w:rPr>
          <w:rFonts w:ascii="仿宋_GB2312" w:eastAsia="仿宋_GB2312" w:hAnsi="仿宋_GB2312" w:cs="仿宋_GB2312" w:hint="eastAsia"/>
          <w:kern w:val="2"/>
          <w:sz w:val="32"/>
          <w:szCs w:val="32"/>
        </w:rPr>
        <w:t>万元，改造老旧小区</w:t>
      </w:r>
      <w:r>
        <w:rPr>
          <w:rFonts w:ascii="仿宋_GB2312" w:eastAsia="仿宋_GB2312" w:hAnsi="仿宋_GB2312" w:cs="仿宋_GB2312" w:hint="eastAsia"/>
          <w:kern w:val="2"/>
          <w:sz w:val="32"/>
          <w:szCs w:val="32"/>
        </w:rPr>
        <w:t>19</w:t>
      </w:r>
      <w:r>
        <w:rPr>
          <w:rFonts w:ascii="仿宋_GB2312" w:eastAsia="仿宋_GB2312" w:hAnsi="仿宋_GB2312" w:cs="仿宋_GB2312" w:hint="eastAsia"/>
          <w:kern w:val="2"/>
          <w:sz w:val="32"/>
          <w:szCs w:val="32"/>
        </w:rPr>
        <w:t>个。继续实施中心城区购房补贴，拨付资金</w:t>
      </w:r>
      <w:r>
        <w:rPr>
          <w:rFonts w:ascii="仿宋_GB2312" w:eastAsia="仿宋_GB2312" w:hAnsi="仿宋_GB2312" w:cs="仿宋_GB2312" w:hint="eastAsia"/>
          <w:kern w:val="2"/>
          <w:sz w:val="32"/>
          <w:szCs w:val="32"/>
        </w:rPr>
        <w:t>555</w:t>
      </w:r>
      <w:r>
        <w:rPr>
          <w:rFonts w:ascii="仿宋_GB2312" w:eastAsia="仿宋_GB2312" w:hAnsi="仿宋_GB2312" w:cs="仿宋_GB2312" w:hint="eastAsia"/>
          <w:kern w:val="2"/>
          <w:sz w:val="32"/>
          <w:szCs w:val="32"/>
        </w:rPr>
        <w:t>万元，引导有需求的市民改善住房条件。预</w:t>
      </w:r>
      <w:r>
        <w:rPr>
          <w:rFonts w:ascii="仿宋_GB2312" w:eastAsia="仿宋_GB2312" w:hAnsi="仿宋_GB2312" w:cs="仿宋_GB2312" w:hint="eastAsia"/>
          <w:kern w:val="2"/>
          <w:sz w:val="32"/>
          <w:szCs w:val="32"/>
        </w:rPr>
        <w:t>计全年保障性住房支出</w:t>
      </w:r>
      <w:r>
        <w:rPr>
          <w:rFonts w:ascii="仿宋_GB2312" w:eastAsia="仿宋_GB2312" w:hAnsi="仿宋_GB2312" w:cs="仿宋_GB2312" w:hint="eastAsia"/>
          <w:kern w:val="2"/>
          <w:sz w:val="32"/>
          <w:szCs w:val="32"/>
        </w:rPr>
        <w:t>1.28</w:t>
      </w:r>
      <w:r>
        <w:rPr>
          <w:rFonts w:ascii="仿宋_GB2312" w:eastAsia="仿宋_GB2312" w:hAnsi="仿宋_GB2312" w:cs="仿宋_GB2312" w:hint="eastAsia"/>
          <w:kern w:val="2"/>
          <w:sz w:val="32"/>
          <w:szCs w:val="32"/>
        </w:rPr>
        <w:t>亿元。</w:t>
      </w:r>
      <w:r>
        <w:rPr>
          <w:rFonts w:ascii="仿宋_GB2312" w:eastAsia="仿宋_GB2312" w:hAnsi="仿宋_GB2312" w:cs="仿宋_GB2312" w:hint="eastAsia"/>
          <w:b/>
          <w:bCs/>
          <w:kern w:val="2"/>
          <w:sz w:val="32"/>
          <w:szCs w:val="32"/>
        </w:rPr>
        <w:t>五是发展有特色文旅事业。</w:t>
      </w:r>
      <w:r>
        <w:rPr>
          <w:rFonts w:ascii="仿宋_GB2312" w:eastAsia="仿宋_GB2312" w:hAnsi="仿宋_GB2312" w:cs="仿宋_GB2312" w:hint="eastAsia"/>
          <w:kern w:val="2"/>
          <w:sz w:val="32"/>
          <w:szCs w:val="32"/>
        </w:rPr>
        <w:t>投入</w:t>
      </w:r>
      <w:r>
        <w:rPr>
          <w:rFonts w:ascii="仿宋_GB2312" w:eastAsia="仿宋_GB2312" w:hAnsi="仿宋_GB2312" w:cs="仿宋_GB2312" w:hint="eastAsia"/>
          <w:kern w:val="2"/>
          <w:sz w:val="32"/>
          <w:szCs w:val="32"/>
        </w:rPr>
        <w:t>38</w:t>
      </w:r>
      <w:r>
        <w:rPr>
          <w:rFonts w:ascii="仿宋_GB2312" w:eastAsia="仿宋_GB2312" w:hAnsi="仿宋_GB2312" w:cs="仿宋_GB2312" w:hint="eastAsia"/>
          <w:kern w:val="2"/>
          <w:sz w:val="32"/>
          <w:szCs w:val="32"/>
        </w:rPr>
        <w:t>万元，完成社区群众文化活动中心、图书馆总分馆、新桥河镇月塘湾标准化文化广场建设任务；正在推进张家塞、茈湖口两个乡镇文化活动中心项目建设，全区公共文化基础设施总面积达到</w:t>
      </w:r>
      <w:r>
        <w:rPr>
          <w:rFonts w:ascii="仿宋_GB2312" w:eastAsia="仿宋_GB2312" w:hAnsi="仿宋_GB2312" w:cs="仿宋_GB2312" w:hint="eastAsia"/>
          <w:kern w:val="2"/>
          <w:sz w:val="32"/>
          <w:szCs w:val="32"/>
        </w:rPr>
        <w:t>137</w:t>
      </w:r>
      <w:r>
        <w:rPr>
          <w:rFonts w:ascii="仿宋_GB2312" w:eastAsia="仿宋_GB2312" w:hAnsi="仿宋_GB2312" w:cs="仿宋_GB2312" w:hint="eastAsia"/>
          <w:kern w:val="2"/>
          <w:sz w:val="32"/>
          <w:szCs w:val="32"/>
        </w:rPr>
        <w:t>万余平方米，增长</w:t>
      </w:r>
      <w:r>
        <w:rPr>
          <w:rFonts w:ascii="仿宋_GB2312" w:eastAsia="仿宋_GB2312" w:hAnsi="仿宋_GB2312" w:cs="仿宋_GB2312" w:hint="eastAsia"/>
          <w:kern w:val="2"/>
          <w:sz w:val="32"/>
          <w:szCs w:val="32"/>
        </w:rPr>
        <w:t>20.76%</w:t>
      </w:r>
      <w:r>
        <w:rPr>
          <w:rFonts w:ascii="仿宋_GB2312" w:eastAsia="仿宋_GB2312" w:hAnsi="仿宋_GB2312" w:cs="仿宋_GB2312" w:hint="eastAsia"/>
          <w:kern w:val="2"/>
          <w:sz w:val="32"/>
          <w:szCs w:val="32"/>
        </w:rPr>
        <w:t>。有序建设城市文化休闲场地，新建新兴街、莲花塘</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个游园，面积</w:t>
      </w:r>
      <w:r>
        <w:rPr>
          <w:rFonts w:ascii="仿宋_GB2312" w:eastAsia="仿宋_GB2312" w:hAnsi="仿宋_GB2312" w:cs="仿宋_GB2312" w:hint="eastAsia"/>
          <w:kern w:val="2"/>
          <w:sz w:val="32"/>
          <w:szCs w:val="32"/>
        </w:rPr>
        <w:t>4700</w:t>
      </w:r>
      <w:r>
        <w:rPr>
          <w:rFonts w:ascii="仿宋_GB2312" w:eastAsia="仿宋_GB2312" w:hAnsi="仿宋_GB2312" w:cs="仿宋_GB2312" w:hint="eastAsia"/>
          <w:kern w:val="2"/>
          <w:sz w:val="32"/>
          <w:szCs w:val="32"/>
        </w:rPr>
        <w:t>平方米。落实资金，常态化开展送戏下乡、送书下乡、送非遗下乡等活动，开展文化下乡活动</w:t>
      </w:r>
      <w:r>
        <w:rPr>
          <w:rFonts w:ascii="仿宋_GB2312" w:eastAsia="仿宋_GB2312" w:hAnsi="仿宋_GB2312" w:cs="仿宋_GB2312" w:hint="eastAsia"/>
          <w:kern w:val="2"/>
          <w:sz w:val="32"/>
          <w:szCs w:val="32"/>
        </w:rPr>
        <w:t>60</w:t>
      </w:r>
      <w:r>
        <w:rPr>
          <w:rFonts w:ascii="仿宋_GB2312" w:eastAsia="仿宋_GB2312" w:hAnsi="仿宋_GB2312" w:cs="仿宋_GB2312" w:hint="eastAsia"/>
          <w:kern w:val="2"/>
          <w:sz w:val="32"/>
          <w:szCs w:val="32"/>
        </w:rPr>
        <w:t>余场。加大资金投入，支持木槿产业发展，推进全区一、二、三产业融合。预计全年文化支出</w:t>
      </w:r>
      <w:r>
        <w:rPr>
          <w:rFonts w:ascii="仿宋_GB2312" w:eastAsia="仿宋_GB2312" w:hAnsi="仿宋_GB2312" w:cs="仿宋_GB2312" w:hint="eastAsia"/>
          <w:kern w:val="2"/>
          <w:sz w:val="32"/>
          <w:szCs w:val="32"/>
        </w:rPr>
        <w:t>2282</w:t>
      </w:r>
      <w:r>
        <w:rPr>
          <w:rFonts w:ascii="仿宋_GB2312" w:eastAsia="仿宋_GB2312" w:hAnsi="仿宋_GB2312" w:cs="仿宋_GB2312" w:hint="eastAsia"/>
          <w:kern w:val="2"/>
          <w:sz w:val="32"/>
          <w:szCs w:val="32"/>
        </w:rPr>
        <w:t>万</w:t>
      </w:r>
      <w:r>
        <w:rPr>
          <w:rFonts w:ascii="仿宋_GB2312" w:eastAsia="仿宋_GB2312" w:hAnsi="仿宋_GB2312" w:cs="仿宋_GB2312" w:hint="eastAsia"/>
          <w:kern w:val="2"/>
          <w:sz w:val="32"/>
          <w:szCs w:val="32"/>
        </w:rPr>
        <w:t>元。</w:t>
      </w:r>
    </w:p>
    <w:p w:rsidR="001970FF" w:rsidRDefault="00C65C52">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控增量、减存量，有效防范地方政府债务风险</w:t>
      </w:r>
    </w:p>
    <w:p w:rsidR="001970FF" w:rsidRDefault="00C65C5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坚持无资金来源不立项，严控政府债务规模。按照《关于优化调整政府性投资项目决策管理有关事项的通知》《益阳市县级重大投资项目资金来源评估论证实施细则》等文件精神，从严从紧对立项项目进行可行性论证，严把资金来源审核关，从源头防范债务风险。</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精准把控、动态监测债务风险。提前三个月进行还本付息调度，实现债务风险“早发现、早预警、早处置”；每月开展债务统计和债务率测算工作，做到心中有数。</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按计划化解隐性债务存量。将全年化债任务分解到月、到单位、到项目。持续推进</w:t>
      </w:r>
      <w:r>
        <w:rPr>
          <w:rFonts w:ascii="仿宋_GB2312" w:eastAsia="仿宋_GB2312" w:hAnsi="仿宋_GB2312" w:cs="仿宋_GB2312" w:hint="eastAsia"/>
          <w:sz w:val="32"/>
          <w:szCs w:val="32"/>
        </w:rPr>
        <w:t>隐性债务化解工作，坚决完成上报党中央、国务院任务目标，确保地方债务风险等级稳定在</w:t>
      </w:r>
      <w:r>
        <w:rPr>
          <w:rFonts w:ascii="仿宋_GB2312" w:eastAsia="仿宋_GB2312" w:hAnsi="仿宋_GB2312" w:cs="仿宋_GB2312" w:hint="eastAsia"/>
          <w:sz w:val="32"/>
          <w:szCs w:val="32"/>
        </w:rPr>
        <w:t>合理区间</w:t>
      </w:r>
      <w:r>
        <w:rPr>
          <w:rFonts w:ascii="仿宋_GB2312" w:eastAsia="仿宋_GB2312" w:hAnsi="仿宋_GB2312" w:cs="仿宋_GB2312" w:hint="eastAsia"/>
          <w:sz w:val="32"/>
          <w:szCs w:val="32"/>
        </w:rPr>
        <w:t>。</w:t>
      </w:r>
    </w:p>
    <w:p w:rsidR="001970FF" w:rsidRDefault="00C65C52">
      <w:pPr>
        <w:spacing w:line="560" w:lineRule="exact"/>
        <w:ind w:firstLineChars="200" w:firstLine="643"/>
        <w:rPr>
          <w:rFonts w:eastAsia="仿宋_GB2312"/>
        </w:rPr>
      </w:pPr>
      <w:r>
        <w:rPr>
          <w:rFonts w:ascii="仿宋_GB2312" w:eastAsia="仿宋_GB2312" w:hAnsi="仿宋_GB2312" w:cs="仿宋_GB2312" w:hint="eastAsia"/>
          <w:b/>
          <w:bCs/>
          <w:sz w:val="32"/>
          <w:szCs w:val="32"/>
        </w:rPr>
        <w:lastRenderedPageBreak/>
        <w:t>4.</w:t>
      </w:r>
      <w:r>
        <w:rPr>
          <w:rFonts w:ascii="仿宋_GB2312" w:eastAsia="仿宋_GB2312" w:hAnsi="仿宋_GB2312" w:cs="仿宋_GB2312" w:hint="eastAsia"/>
          <w:b/>
          <w:bCs/>
          <w:sz w:val="32"/>
          <w:szCs w:val="32"/>
        </w:rPr>
        <w:t>推进乡村振兴，增强区域发展平衡性协调性</w:t>
      </w:r>
    </w:p>
    <w:p w:rsidR="001970FF" w:rsidRDefault="00C65C52">
      <w:pPr>
        <w:spacing w:line="560" w:lineRule="exact"/>
        <w:ind w:firstLineChars="200" w:firstLine="643"/>
        <w:rPr>
          <w:rFonts w:ascii="仿宋_GB2312" w:eastAsia="仿宋_GB2312" w:hAnsi="仿宋_GB2312" w:cs="仿宋_GB2312"/>
          <w:bCs/>
          <w:sz w:val="32"/>
        </w:rPr>
      </w:pPr>
      <w:r>
        <w:rPr>
          <w:rFonts w:ascii="仿宋_GB2312" w:eastAsia="仿宋_GB2312" w:hAnsi="仿宋_GB2312" w:cs="仿宋_GB2312" w:hint="eastAsia"/>
          <w:b/>
          <w:sz w:val="32"/>
        </w:rPr>
        <w:t>一是全方位夯实粮食安全根基。</w:t>
      </w:r>
      <w:r>
        <w:rPr>
          <w:rFonts w:ascii="仿宋_GB2312" w:eastAsia="仿宋_GB2312" w:hAnsi="仿宋_GB2312" w:cs="仿宋_GB2312" w:hint="eastAsia"/>
          <w:bCs/>
          <w:sz w:val="32"/>
        </w:rPr>
        <w:t>坚决把耕地保有量和永久基本农田保护目标任务足额带位置落实到位。</w:t>
      </w:r>
      <w:r>
        <w:rPr>
          <w:rFonts w:ascii="仿宋_GB2312" w:eastAsia="仿宋_GB2312" w:hAnsi="仿宋_GB2312" w:cs="仿宋_GB2312" w:hint="eastAsia"/>
          <w:bCs/>
          <w:sz w:val="32"/>
        </w:rPr>
        <w:t>2023</w:t>
      </w:r>
      <w:r>
        <w:rPr>
          <w:rFonts w:ascii="仿宋_GB2312" w:eastAsia="仿宋_GB2312" w:hAnsi="仿宋_GB2312" w:cs="仿宋_GB2312" w:hint="eastAsia"/>
          <w:bCs/>
          <w:sz w:val="32"/>
        </w:rPr>
        <w:t>年投入</w:t>
      </w:r>
      <w:r>
        <w:rPr>
          <w:rFonts w:ascii="仿宋_GB2312" w:eastAsia="仿宋_GB2312" w:hAnsi="仿宋_GB2312" w:cs="仿宋_GB2312" w:hint="eastAsia"/>
          <w:bCs/>
          <w:sz w:val="32"/>
        </w:rPr>
        <w:t>3543</w:t>
      </w:r>
      <w:r>
        <w:rPr>
          <w:rFonts w:ascii="仿宋_GB2312" w:eastAsia="仿宋_GB2312" w:hAnsi="仿宋_GB2312" w:cs="仿宋_GB2312" w:hint="eastAsia"/>
          <w:bCs/>
          <w:sz w:val="32"/>
        </w:rPr>
        <w:t>万元扎实推进区内高标准农田建设项目，稳步提高农田综合质量，投入</w:t>
      </w:r>
      <w:r>
        <w:rPr>
          <w:rFonts w:ascii="仿宋_GB2312" w:eastAsia="仿宋_GB2312" w:hAnsi="仿宋_GB2312" w:cs="仿宋_GB2312" w:hint="eastAsia"/>
          <w:bCs/>
          <w:sz w:val="32"/>
        </w:rPr>
        <w:t>713</w:t>
      </w:r>
      <w:r>
        <w:rPr>
          <w:rFonts w:ascii="仿宋_GB2312" w:eastAsia="仿宋_GB2312" w:hAnsi="仿宋_GB2312" w:cs="仿宋_GB2312" w:hint="eastAsia"/>
          <w:bCs/>
          <w:sz w:val="32"/>
        </w:rPr>
        <w:t>万元用于耕地轮作休耕，做到永久基本农田重点用于粮食生产，高标准农田原则上基本用于粮食生产。</w:t>
      </w:r>
      <w:r>
        <w:rPr>
          <w:rFonts w:ascii="仿宋_GB2312" w:eastAsia="仿宋_GB2312" w:hAnsi="仿宋_GB2312" w:cs="仿宋_GB2312" w:hint="eastAsia"/>
          <w:b/>
          <w:sz w:val="32"/>
        </w:rPr>
        <w:t>二是巩固拓展脱贫攻坚成果。</w:t>
      </w:r>
      <w:r>
        <w:rPr>
          <w:rFonts w:ascii="仿宋_GB2312" w:eastAsia="仿宋_GB2312" w:hAnsi="仿宋_GB2312" w:cs="仿宋_GB2312" w:hint="eastAsia"/>
          <w:bCs/>
          <w:sz w:val="32"/>
        </w:rPr>
        <w:t>积极筹措资金投入乡村振兴发展，对照国家脱贫攻坚成果后评估要求，扎实做好有效衔接工作。保持过渡期各项帮扶政策稳定，继续扎实做好脱贫人口小额信贷工作，推动脱贫帮扶政策落地见效、脱贫人口持续增收，全年乡村振兴投入</w:t>
      </w:r>
      <w:r>
        <w:rPr>
          <w:rFonts w:ascii="仿宋_GB2312" w:eastAsia="仿宋_GB2312" w:hAnsi="仿宋_GB2312" w:cs="仿宋_GB2312" w:hint="eastAsia"/>
          <w:bCs/>
          <w:sz w:val="32"/>
        </w:rPr>
        <w:t>8268</w:t>
      </w:r>
      <w:r>
        <w:rPr>
          <w:rFonts w:ascii="仿宋_GB2312" w:eastAsia="仿宋_GB2312" w:hAnsi="仿宋_GB2312" w:cs="仿宋_GB2312" w:hint="eastAsia"/>
          <w:bCs/>
          <w:sz w:val="32"/>
        </w:rPr>
        <w:t>万元。</w:t>
      </w:r>
      <w:r>
        <w:rPr>
          <w:rFonts w:ascii="仿宋_GB2312" w:eastAsia="仿宋_GB2312" w:hAnsi="仿宋_GB2312" w:cs="仿宋_GB2312" w:hint="eastAsia"/>
          <w:b/>
          <w:sz w:val="32"/>
        </w:rPr>
        <w:t>三是推进宜居宜业和美乡村建设。</w:t>
      </w:r>
      <w:r>
        <w:rPr>
          <w:rFonts w:ascii="仿宋_GB2312" w:eastAsia="仿宋_GB2312" w:hAnsi="仿宋_GB2312" w:cs="仿宋_GB2312" w:hint="eastAsia"/>
          <w:bCs/>
          <w:sz w:val="32"/>
        </w:rPr>
        <w:t>继续推进农村改厕工作，投入改厕资金</w:t>
      </w:r>
      <w:r>
        <w:rPr>
          <w:rFonts w:ascii="仿宋_GB2312" w:eastAsia="仿宋_GB2312" w:hAnsi="仿宋_GB2312" w:cs="仿宋_GB2312" w:hint="eastAsia"/>
          <w:bCs/>
          <w:sz w:val="32"/>
        </w:rPr>
        <w:t>1012</w:t>
      </w:r>
      <w:r>
        <w:rPr>
          <w:rFonts w:ascii="仿宋_GB2312" w:eastAsia="仿宋_GB2312" w:hAnsi="仿宋_GB2312" w:cs="仿宋_GB2312" w:hint="eastAsia"/>
          <w:bCs/>
          <w:sz w:val="32"/>
        </w:rPr>
        <w:t>万元，用于</w:t>
      </w:r>
      <w:r>
        <w:rPr>
          <w:rFonts w:ascii="仿宋_GB2312" w:eastAsia="仿宋_GB2312" w:hAnsi="仿宋_GB2312" w:cs="仿宋_GB2312" w:hint="eastAsia"/>
          <w:bCs/>
          <w:sz w:val="32"/>
        </w:rPr>
        <w:t>3082</w:t>
      </w:r>
      <w:r>
        <w:rPr>
          <w:rFonts w:ascii="仿宋_GB2312" w:eastAsia="仿宋_GB2312" w:hAnsi="仿宋_GB2312" w:cs="仿宋_GB2312" w:hint="eastAsia"/>
          <w:bCs/>
          <w:sz w:val="32"/>
        </w:rPr>
        <w:t>个农村户厕的新建和</w:t>
      </w:r>
      <w:r>
        <w:rPr>
          <w:rFonts w:ascii="仿宋_GB2312" w:eastAsia="仿宋_GB2312" w:hAnsi="仿宋_GB2312" w:cs="仿宋_GB2312" w:hint="eastAsia"/>
          <w:bCs/>
          <w:sz w:val="32"/>
        </w:rPr>
        <w:t>6957</w:t>
      </w:r>
      <w:r>
        <w:rPr>
          <w:rFonts w:ascii="仿宋_GB2312" w:eastAsia="仿宋_GB2312" w:hAnsi="仿宋_GB2312" w:cs="仿宋_GB2312" w:hint="eastAsia"/>
          <w:bCs/>
          <w:sz w:val="32"/>
        </w:rPr>
        <w:t>个问题厕所的改建，全力改善农村环境、提高农民生活品质。发展绿色农业，投入农业资源保护修复与利用</w:t>
      </w:r>
      <w:r>
        <w:rPr>
          <w:rFonts w:ascii="仿宋_GB2312" w:eastAsia="仿宋_GB2312" w:hAnsi="仿宋_GB2312" w:cs="仿宋_GB2312" w:hint="eastAsia"/>
          <w:bCs/>
          <w:sz w:val="32"/>
        </w:rPr>
        <w:t>资金</w:t>
      </w:r>
      <w:r>
        <w:rPr>
          <w:rFonts w:ascii="仿宋_GB2312" w:eastAsia="仿宋_GB2312" w:hAnsi="仿宋_GB2312" w:cs="仿宋_GB2312" w:hint="eastAsia"/>
          <w:bCs/>
          <w:sz w:val="32"/>
        </w:rPr>
        <w:t>170</w:t>
      </w:r>
      <w:r>
        <w:rPr>
          <w:rFonts w:ascii="仿宋_GB2312" w:eastAsia="仿宋_GB2312" w:hAnsi="仿宋_GB2312" w:cs="仿宋_GB2312" w:hint="eastAsia"/>
          <w:bCs/>
          <w:sz w:val="32"/>
        </w:rPr>
        <w:t>万元，加强受污染耕地安全利用，开展测土配方施肥、持续推进化肥农药减量增效</w:t>
      </w:r>
      <w:r>
        <w:rPr>
          <w:rFonts w:ascii="仿宋_GB2312" w:eastAsia="仿宋_GB2312" w:hAnsi="仿宋_GB2312" w:cs="仿宋_GB2312" w:hint="eastAsia"/>
          <w:bCs/>
          <w:sz w:val="32"/>
        </w:rPr>
        <w:t>，发挥好绿色种养循环农业机制的长效管护作用。</w:t>
      </w:r>
    </w:p>
    <w:p w:rsidR="001970FF" w:rsidRDefault="00C65C52">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深化财政改革，提高财政管理水平</w:t>
      </w:r>
    </w:p>
    <w:p w:rsidR="001970FF" w:rsidRDefault="00C65C52">
      <w:pPr>
        <w:spacing w:line="560" w:lineRule="exact"/>
        <w:ind w:firstLineChars="200" w:firstLine="640"/>
        <w:rPr>
          <w:rFonts w:ascii="仿宋_GB2312" w:eastAsia="仿宋_GB2312" w:hAnsi="仿宋_GB2312" w:cs="仿宋_GB2312"/>
          <w:bCs/>
          <w:sz w:val="32"/>
          <w:szCs w:val="32"/>
        </w:rPr>
      </w:pPr>
      <w:bookmarkStart w:id="1" w:name="_Hlk108386387"/>
      <w:r>
        <w:rPr>
          <w:rFonts w:ascii="仿宋_GB2312" w:eastAsia="仿宋_GB2312" w:hAnsi="仿宋_GB2312" w:cs="仿宋_GB2312" w:hint="eastAsia"/>
          <w:sz w:val="32"/>
          <w:szCs w:val="32"/>
        </w:rPr>
        <w:t>我区财政改革工作连续多年获省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市肯定，财政管理不断规范。</w:t>
      </w:r>
      <w:r>
        <w:rPr>
          <w:rFonts w:ascii="仿宋_GB2312" w:eastAsia="仿宋_GB2312" w:hAnsi="仿宋_GB2312" w:cs="仿宋_GB2312"/>
          <w:b/>
          <w:bCs/>
          <w:sz w:val="32"/>
          <w:szCs w:val="32"/>
        </w:rPr>
        <w:t>一是</w:t>
      </w:r>
      <w:r>
        <w:rPr>
          <w:rFonts w:ascii="仿宋_GB2312" w:eastAsia="仿宋_GB2312" w:hAnsi="仿宋_GB2312" w:cs="仿宋_GB2312" w:hint="eastAsia"/>
          <w:b/>
          <w:bCs/>
          <w:sz w:val="32"/>
          <w:szCs w:val="32"/>
        </w:rPr>
        <w:t>严格落实政府“过紧日子”要求。</w:t>
      </w:r>
      <w:bookmarkEnd w:id="1"/>
      <w:r>
        <w:rPr>
          <w:rFonts w:ascii="仿宋_GB2312" w:eastAsia="仿宋_GB2312" w:hAnsi="仿宋_GB2312" w:cs="仿宋_GB2312" w:hint="eastAsia"/>
          <w:sz w:val="32"/>
          <w:szCs w:val="32"/>
        </w:rPr>
        <w:t>把牢预算管理、资产配置、政府采购等关口，当好“铁公鸡”、打好“铁算盘”，一般性支出持续压减，建立节约型财政保障机制。二</w:t>
      </w:r>
      <w:r>
        <w:rPr>
          <w:rFonts w:ascii="仿宋_GB2312" w:eastAsia="仿宋_GB2312" w:hAnsi="仿宋_GB2312" w:cs="仿宋_GB2312" w:hint="eastAsia"/>
          <w:b/>
          <w:bCs/>
          <w:sz w:val="32"/>
          <w:szCs w:val="32"/>
        </w:rPr>
        <w:t>是积极打造国库集中支付管理新模式。</w:t>
      </w:r>
      <w:r>
        <w:rPr>
          <w:rFonts w:ascii="仿宋_GB2312" w:eastAsia="仿宋_GB2312" w:hAnsi="仿宋_GB2312" w:cs="仿宋_GB2312" w:hint="eastAsia"/>
          <w:sz w:val="32"/>
          <w:szCs w:val="32"/>
        </w:rPr>
        <w:t>截至目前进入国库集中支付流程的单位</w:t>
      </w: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家，代理支付银行</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家，国库集中支付资金</w:t>
      </w:r>
      <w:r>
        <w:rPr>
          <w:rFonts w:ascii="仿宋_GB2312" w:eastAsia="仿宋_GB2312" w:hAnsi="仿宋_GB2312" w:cs="仿宋_GB2312" w:hint="eastAsia"/>
          <w:sz w:val="32"/>
          <w:szCs w:val="32"/>
        </w:rPr>
        <w:t xml:space="preserve"> 39.96</w:t>
      </w:r>
      <w:r>
        <w:rPr>
          <w:rFonts w:ascii="仿宋_GB2312" w:eastAsia="仿宋_GB2312" w:hAnsi="仿宋_GB2312" w:cs="仿宋_GB2312" w:hint="eastAsia"/>
          <w:sz w:val="32"/>
          <w:szCs w:val="32"/>
        </w:rPr>
        <w:t>亿元，办理支付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万余笔。</w:t>
      </w: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是</w:t>
      </w:r>
      <w:r>
        <w:rPr>
          <w:rFonts w:ascii="仿宋_GB2312" w:eastAsia="仿宋_GB2312" w:hAnsi="仿宋_GB2312" w:cs="仿宋_GB2312" w:hint="eastAsia"/>
          <w:b/>
          <w:bCs/>
          <w:sz w:val="32"/>
          <w:szCs w:val="32"/>
        </w:rPr>
        <w:t>进一步规范</w:t>
      </w:r>
      <w:r>
        <w:rPr>
          <w:rFonts w:ascii="仿宋_GB2312" w:eastAsia="仿宋_GB2312" w:hAnsi="仿宋_GB2312" w:cs="仿宋_GB2312" w:hint="eastAsia"/>
          <w:b/>
          <w:bCs/>
          <w:sz w:val="32"/>
          <w:szCs w:val="32"/>
        </w:rPr>
        <w:t>财评</w:t>
      </w:r>
      <w:r>
        <w:rPr>
          <w:rFonts w:ascii="仿宋_GB2312" w:eastAsia="仿宋_GB2312" w:hAnsi="仿宋_GB2312" w:cs="仿宋_GB2312" w:hint="eastAsia"/>
          <w:b/>
          <w:bCs/>
          <w:sz w:val="32"/>
          <w:szCs w:val="32"/>
        </w:rPr>
        <w:t>流程</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发挥评审作用，服务财政管理和改革。共评审项目</w:t>
      </w: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，送审总金额</w:t>
      </w:r>
      <w:r>
        <w:rPr>
          <w:rFonts w:ascii="仿宋_GB2312" w:eastAsia="仿宋_GB2312" w:hAnsi="仿宋_GB2312" w:cs="仿宋_GB2312" w:hint="eastAsia"/>
          <w:sz w:val="32"/>
          <w:szCs w:val="32"/>
        </w:rPr>
        <w:t>205105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审定金额</w:t>
      </w:r>
      <w:r>
        <w:rPr>
          <w:rFonts w:ascii="仿宋_GB2312" w:eastAsia="仿宋_GB2312" w:hAnsi="仿宋_GB2312" w:cs="仿宋_GB2312" w:hint="eastAsia"/>
          <w:sz w:val="32"/>
          <w:szCs w:val="32"/>
        </w:rPr>
        <w:t>179414</w:t>
      </w:r>
      <w:r>
        <w:rPr>
          <w:rFonts w:ascii="仿宋_GB2312" w:eastAsia="仿宋_GB2312" w:hAnsi="仿宋_GB2312" w:cs="仿宋_GB2312" w:hint="eastAsia"/>
          <w:sz w:val="32"/>
          <w:szCs w:val="32"/>
        </w:rPr>
        <w:t>万元，净审减额</w:t>
      </w:r>
      <w:r>
        <w:rPr>
          <w:rFonts w:ascii="仿宋_GB2312" w:eastAsia="仿宋_GB2312" w:hAnsi="仿宋_GB2312" w:cs="仿宋_GB2312" w:hint="eastAsia"/>
          <w:sz w:val="32"/>
          <w:szCs w:val="32"/>
        </w:rPr>
        <w:t>25691</w:t>
      </w:r>
      <w:r>
        <w:rPr>
          <w:rFonts w:ascii="仿宋_GB2312" w:eastAsia="仿宋_GB2312" w:hAnsi="仿宋_GB2312" w:cs="仿宋_GB2312" w:hint="eastAsia"/>
          <w:sz w:val="32"/>
          <w:szCs w:val="32"/>
        </w:rPr>
        <w:t>万元，净审减率</w:t>
      </w:r>
      <w:r>
        <w:rPr>
          <w:rFonts w:ascii="仿宋_GB2312" w:eastAsia="仿宋_GB2312" w:hAnsi="仿宋_GB2312" w:cs="仿宋_GB2312" w:hint="eastAsia"/>
          <w:sz w:val="32"/>
          <w:szCs w:val="32"/>
        </w:rPr>
        <w:t>12.53%</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四是实现政府采购项目全方位监管。</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年度政府采购限额标准以上的招投标项目</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个，预算金额</w:t>
      </w:r>
      <w:r>
        <w:rPr>
          <w:rFonts w:ascii="仿宋_GB2312" w:eastAsia="仿宋_GB2312" w:hAnsi="仿宋_GB2312" w:cs="仿宋_GB2312" w:hint="eastAsia"/>
          <w:sz w:val="32"/>
          <w:szCs w:val="32"/>
        </w:rPr>
        <w:t>36948</w:t>
      </w:r>
      <w:r>
        <w:rPr>
          <w:rFonts w:ascii="仿宋_GB2312" w:eastAsia="仿宋_GB2312" w:hAnsi="仿宋_GB2312" w:cs="仿宋_GB2312" w:hint="eastAsia"/>
          <w:sz w:val="32"/>
          <w:szCs w:val="32"/>
        </w:rPr>
        <w:t>万元，实际采购金额</w:t>
      </w:r>
      <w:r>
        <w:rPr>
          <w:rFonts w:ascii="仿宋_GB2312" w:eastAsia="仿宋_GB2312" w:hAnsi="仿宋_GB2312" w:cs="仿宋_GB2312" w:hint="eastAsia"/>
          <w:sz w:val="32"/>
          <w:szCs w:val="32"/>
        </w:rPr>
        <w:t>35893</w:t>
      </w:r>
      <w:r>
        <w:rPr>
          <w:rFonts w:ascii="仿宋_GB2312" w:eastAsia="仿宋_GB2312" w:hAnsi="仿宋_GB2312" w:cs="仿宋_GB2312" w:hint="eastAsia"/>
          <w:sz w:val="32"/>
          <w:szCs w:val="32"/>
        </w:rPr>
        <w:t>万元。限额标准以下的采购项目主要在电子卖场进行，</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年度交易订单数</w:t>
      </w:r>
      <w:r>
        <w:rPr>
          <w:rFonts w:ascii="仿宋_GB2312" w:eastAsia="仿宋_GB2312" w:hAnsi="仿宋_GB2312" w:cs="仿宋_GB2312" w:hint="eastAsia"/>
          <w:sz w:val="32"/>
          <w:szCs w:val="32"/>
        </w:rPr>
        <w:t>9289</w:t>
      </w:r>
      <w:r>
        <w:rPr>
          <w:rFonts w:ascii="仿宋_GB2312" w:eastAsia="仿宋_GB2312" w:hAnsi="仿宋_GB2312" w:cs="仿宋_GB2312" w:hint="eastAsia"/>
          <w:sz w:val="32"/>
          <w:szCs w:val="32"/>
        </w:rPr>
        <w:t>笔，交易额</w:t>
      </w:r>
      <w:r>
        <w:rPr>
          <w:rFonts w:ascii="仿宋_GB2312" w:eastAsia="仿宋_GB2312" w:hAnsi="仿宋_GB2312" w:cs="仿宋_GB2312" w:hint="eastAsia"/>
          <w:sz w:val="32"/>
          <w:szCs w:val="32"/>
        </w:rPr>
        <w:t>21014</w:t>
      </w:r>
      <w:r>
        <w:rPr>
          <w:rFonts w:ascii="仿宋_GB2312" w:eastAsia="仿宋_GB2312" w:hAnsi="仿宋_GB2312" w:cs="仿宋_GB2312" w:hint="eastAsia"/>
          <w:sz w:val="32"/>
          <w:szCs w:val="32"/>
        </w:rPr>
        <w:t>万元。</w:t>
      </w:r>
      <w:r>
        <w:rPr>
          <w:rFonts w:ascii="仿宋_GB2312" w:eastAsia="仿宋_GB2312" w:hAnsi="仿宋_GB2312" w:cs="仿宋_GB2312" w:hint="eastAsia"/>
          <w:b/>
          <w:bCs/>
          <w:sz w:val="32"/>
          <w:szCs w:val="32"/>
        </w:rPr>
        <w:t>五是强化预算绩效管理。</w:t>
      </w:r>
      <w:r>
        <w:rPr>
          <w:rFonts w:ascii="仿宋_GB2312" w:eastAsia="仿宋_GB2312" w:hAnsi="仿宋_GB2312" w:cs="仿宋_GB2312" w:hint="eastAsia"/>
          <w:sz w:val="32"/>
          <w:szCs w:val="32"/>
        </w:rPr>
        <w:t>聚焦区委区政府中心工作，关注重点民生，选取</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个项目进行事后评价、</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个项目进行事前评估，提升财政资金使用效益，将评价评估结果与预算安</w:t>
      </w:r>
      <w:r>
        <w:rPr>
          <w:rFonts w:ascii="仿宋_GB2312" w:eastAsia="仿宋_GB2312" w:hAnsi="仿宋_GB2312" w:cs="仿宋_GB2312" w:hint="eastAsia"/>
          <w:sz w:val="32"/>
          <w:szCs w:val="32"/>
        </w:rPr>
        <w:t>排挂钩。</w:t>
      </w:r>
      <w:r>
        <w:rPr>
          <w:rFonts w:ascii="仿宋_GB2312" w:eastAsia="仿宋_GB2312" w:hAnsi="仿宋_GB2312" w:cs="仿宋_GB2312" w:hint="eastAsia"/>
          <w:b/>
          <w:bCs/>
          <w:sz w:val="32"/>
          <w:szCs w:val="32"/>
        </w:rPr>
        <w:t>六是加强财会监督职能</w:t>
      </w:r>
      <w:r>
        <w:rPr>
          <w:rFonts w:ascii="仿宋_GB2312" w:eastAsia="仿宋_GB2312" w:hAnsi="仿宋_GB2312" w:cs="仿宋_GB2312" w:hint="eastAsia"/>
          <w:bCs/>
          <w:sz w:val="32"/>
          <w:szCs w:val="32"/>
        </w:rPr>
        <w:t>。贯彻落实《关于进一步加强财会监督工作的意见》，选取</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家行政事业单位、</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家代理记账机构及</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家企业开展会计信息质量专项检查；采取自查自纠、重点抽查、全面检查等方式，对全区惠农补贴发放管理进行深度检查和剖析，注重整改实效，整章建制，确保问题不反弹。</w:t>
      </w:r>
    </w:p>
    <w:p w:rsidR="001970FF" w:rsidRDefault="00C65C52">
      <w:pPr>
        <w:spacing w:line="560" w:lineRule="exact"/>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各位代表</w:t>
      </w:r>
      <w:r>
        <w:rPr>
          <w:rFonts w:ascii="仿宋_GB2312" w:eastAsia="仿宋_GB2312" w:hint="eastAsia"/>
          <w:sz w:val="32"/>
          <w:szCs w:val="32"/>
        </w:rPr>
        <w:t>，</w:t>
      </w:r>
      <w:r>
        <w:rPr>
          <w:rFonts w:ascii="仿宋_GB2312" w:eastAsia="仿宋_GB2312" w:hAnsi="宋体" w:cs="宋体" w:hint="eastAsia"/>
          <w:kern w:val="0"/>
          <w:sz w:val="32"/>
          <w:szCs w:val="32"/>
        </w:rPr>
        <w:t>在肯定成绩的同时，我们也清醒地看到还有一些困难和问题困扰财政运行。</w:t>
      </w:r>
    </w:p>
    <w:p w:rsidR="001970FF" w:rsidRDefault="00C65C52">
      <w:pPr>
        <w:spacing w:line="560" w:lineRule="exact"/>
        <w:ind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财政“紧平衡”状态加剧。我区财政支出对上级转移支付的依赖程度非常高，财政自给率长期低于</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，而“后疫情”时代我区获得的上级补助明显减少；加之受疫情冲击，房地产市场低迷，土地市场不景气；同时受免抵调指标压缩影响，我区税收</w:t>
      </w:r>
      <w:r>
        <w:rPr>
          <w:rFonts w:ascii="仿宋_GB2312" w:eastAsia="仿宋_GB2312" w:hAnsi="仿宋_GB2312" w:cs="仿宋_GB2312" w:hint="eastAsia"/>
          <w:bCs/>
          <w:sz w:val="32"/>
          <w:szCs w:val="32"/>
        </w:rPr>
        <w:t>减少</w:t>
      </w:r>
      <w:r>
        <w:rPr>
          <w:rFonts w:ascii="仿宋_GB2312" w:eastAsia="仿宋_GB2312" w:hAnsi="仿宋_GB2312" w:cs="仿宋_GB2312" w:hint="eastAsia"/>
          <w:bCs/>
          <w:sz w:val="32"/>
          <w:szCs w:val="32"/>
        </w:rPr>
        <w:t>近</w:t>
      </w:r>
      <w:r>
        <w:rPr>
          <w:rFonts w:ascii="仿宋_GB2312" w:eastAsia="仿宋_GB2312" w:hAnsi="仿宋_GB2312" w:cs="仿宋_GB2312" w:hint="eastAsia"/>
          <w:bCs/>
          <w:sz w:val="32"/>
          <w:szCs w:val="32"/>
        </w:rPr>
        <w:t xml:space="preserve"> 1</w:t>
      </w:r>
      <w:r>
        <w:rPr>
          <w:rFonts w:ascii="仿宋_GB2312" w:eastAsia="仿宋_GB2312" w:hAnsi="仿宋_GB2312" w:cs="仿宋_GB2312" w:hint="eastAsia"/>
          <w:bCs/>
          <w:sz w:val="32"/>
          <w:szCs w:val="32"/>
        </w:rPr>
        <w:t>亿元，收支平衡压力越来越大。</w:t>
      </w:r>
      <w:r>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偿债能力弱、债务风险不容忽视。</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年我区债务风险等级虽在预期内运行，但债务付息支出和</w:t>
      </w:r>
      <w:r>
        <w:rPr>
          <w:rFonts w:ascii="仿宋_GB2312" w:eastAsia="仿宋_GB2312" w:hAnsi="仿宋_GB2312" w:cs="仿宋_GB2312" w:hint="eastAsia"/>
          <w:bCs/>
          <w:sz w:val="32"/>
          <w:szCs w:val="32"/>
        </w:rPr>
        <w:t>PPP</w:t>
      </w:r>
      <w:r>
        <w:rPr>
          <w:rFonts w:ascii="仿宋_GB2312" w:eastAsia="仿宋_GB2312" w:hAnsi="仿宋_GB2312" w:cs="仿宋_GB2312" w:hint="eastAsia"/>
          <w:bCs/>
          <w:sz w:val="32"/>
          <w:szCs w:val="32"/>
        </w:rPr>
        <w:t>付费压力较大，且我区偿债来源较为单一，债务情况依旧不容乐观。</w:t>
      </w:r>
      <w:r>
        <w:rPr>
          <w:rFonts w:ascii="仿宋_GB2312" w:eastAsia="仿宋_GB2312" w:hAnsi="仿宋_GB2312" w:cs="仿宋_GB2312" w:hint="eastAsia"/>
          <w:b/>
          <w:sz w:val="32"/>
          <w:szCs w:val="32"/>
        </w:rPr>
        <w:t>三是</w:t>
      </w:r>
      <w:r>
        <w:rPr>
          <w:rFonts w:ascii="仿宋_GB2312" w:eastAsia="仿宋_GB2312" w:hAnsi="仿宋_GB2312" w:cs="仿宋_GB2312" w:hint="eastAsia"/>
          <w:bCs/>
          <w:sz w:val="32"/>
          <w:szCs w:val="32"/>
        </w:rPr>
        <w:t>暂付款余额规模较大。预计至年末，我区财政暂付款余额为</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亿元。虽呈逐年下降趋势，但其规模超</w:t>
      </w:r>
      <w:r>
        <w:rPr>
          <w:rFonts w:ascii="仿宋_GB2312" w:eastAsia="仿宋_GB2312" w:hAnsi="仿宋_GB2312" w:cs="仿宋_GB2312" w:hint="eastAsia"/>
          <w:bCs/>
          <w:sz w:val="32"/>
          <w:szCs w:val="32"/>
        </w:rPr>
        <w:t>过了一般公共预算支出和政府性基金预算支出之和的</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，一定</w:t>
      </w:r>
      <w:r>
        <w:rPr>
          <w:rFonts w:ascii="仿宋_GB2312" w:eastAsia="仿宋_GB2312" w:hAnsi="仿宋_GB2312" w:cs="仿宋_GB2312" w:hint="eastAsia"/>
          <w:bCs/>
          <w:sz w:val="32"/>
          <w:szCs w:val="32"/>
        </w:rPr>
        <w:lastRenderedPageBreak/>
        <w:t>程度上影响预算执行和库款调度，需进一步清理。</w:t>
      </w:r>
    </w:p>
    <w:p w:rsidR="001970FF" w:rsidRDefault="00C65C52">
      <w:pPr>
        <w:spacing w:line="560" w:lineRule="exact"/>
        <w:ind w:firstLine="630"/>
        <w:rPr>
          <w:rFonts w:ascii="黑体" w:eastAsia="黑体" w:hAnsi="黑体"/>
          <w:sz w:val="32"/>
          <w:szCs w:val="32"/>
        </w:rPr>
      </w:pPr>
      <w:r>
        <w:rPr>
          <w:rFonts w:ascii="仿宋_GB2312" w:eastAsia="仿宋_GB2312" w:hint="eastAsia"/>
          <w:sz w:val="32"/>
          <w:szCs w:val="32"/>
        </w:rPr>
        <w:t>对于这些问题，我们将予以高度重视，广泛听取各界人士的意见和建议，认真研究，采取切实有效的措施，逐步加以解决。</w:t>
      </w:r>
    </w:p>
    <w:p w:rsidR="001970FF" w:rsidRDefault="00C65C52">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2024</w:t>
      </w:r>
      <w:r>
        <w:rPr>
          <w:rFonts w:ascii="黑体" w:eastAsia="黑体" w:hAnsi="黑体" w:hint="eastAsia"/>
          <w:sz w:val="32"/>
          <w:szCs w:val="32"/>
        </w:rPr>
        <w:t>年财政收支预算（草案）</w:t>
      </w:r>
    </w:p>
    <w:p w:rsidR="001970FF" w:rsidRDefault="00C65C52" w:rsidP="000C2408">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（一）</w:t>
      </w:r>
      <w:r>
        <w:rPr>
          <w:rFonts w:ascii="楷体_GB2312" w:eastAsia="楷体_GB2312" w:hint="eastAsia"/>
          <w:b/>
          <w:bCs/>
          <w:sz w:val="32"/>
          <w:szCs w:val="32"/>
        </w:rPr>
        <w:t>2024</w:t>
      </w:r>
      <w:r>
        <w:rPr>
          <w:rFonts w:ascii="楷体_GB2312" w:eastAsia="楷体_GB2312" w:hint="eastAsia"/>
          <w:b/>
          <w:bCs/>
          <w:sz w:val="32"/>
          <w:szCs w:val="32"/>
        </w:rPr>
        <w:t>年财政收支预算（草案）情况</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2024</w:t>
      </w:r>
      <w:r>
        <w:rPr>
          <w:rFonts w:ascii="仿宋_GB2312" w:eastAsia="仿宋_GB2312" w:hint="eastAsia"/>
          <w:b/>
          <w:bCs/>
          <w:sz w:val="32"/>
          <w:szCs w:val="32"/>
        </w:rPr>
        <w:t>年财政工作的指导思想：</w:t>
      </w:r>
      <w:r>
        <w:rPr>
          <w:rFonts w:ascii="仿宋_GB2312" w:eastAsia="仿宋_GB2312" w:hint="eastAsia"/>
          <w:sz w:val="32"/>
          <w:szCs w:val="32"/>
        </w:rPr>
        <w:t>以习近平新时代中国特色社会主义思想为指导，深入贯彻党的二十大精神，落实中央经济工作会议精神，按照区委、区政府的决策部署，坚持稳中求进工作总基调，立足新发展阶段，以推动高质量发展为主题，积极践行</w:t>
      </w:r>
      <w:r w:rsidR="00D9548A">
        <w:rPr>
          <w:rFonts w:ascii="仿宋_GB2312" w:eastAsia="仿宋_GB2312" w:hint="eastAsia"/>
          <w:sz w:val="32"/>
          <w:szCs w:val="32"/>
        </w:rPr>
        <w:t>以</w:t>
      </w:r>
      <w:r>
        <w:rPr>
          <w:rFonts w:ascii="仿宋_GB2312" w:eastAsia="仿宋_GB2312" w:hint="eastAsia"/>
          <w:sz w:val="32"/>
          <w:szCs w:val="32"/>
        </w:rPr>
        <w:t>人民</w:t>
      </w:r>
      <w:r w:rsidR="00D9548A">
        <w:rPr>
          <w:rFonts w:ascii="仿宋_GB2312" w:eastAsia="仿宋_GB2312" w:hint="eastAsia"/>
          <w:sz w:val="32"/>
          <w:szCs w:val="32"/>
        </w:rPr>
        <w:t>为中心的发展</w:t>
      </w:r>
      <w:r>
        <w:rPr>
          <w:rFonts w:ascii="仿宋_GB2312" w:eastAsia="仿宋_GB2312" w:hint="eastAsia"/>
          <w:sz w:val="32"/>
          <w:szCs w:val="32"/>
        </w:rPr>
        <w:t>理念，落实财政政策要提质增效、更可持续的要求，增强预算对落实各项重大战略</w:t>
      </w:r>
      <w:r>
        <w:rPr>
          <w:rFonts w:ascii="仿宋_GB2312" w:eastAsia="仿宋_GB2312"/>
          <w:sz w:val="32"/>
          <w:szCs w:val="32"/>
        </w:rPr>
        <w:t>及</w:t>
      </w: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保”工作的财政保障能力。进一步深化预算管理制度改革，加强财政资源统筹，深化预算绩效管理，提高财政资金配置和使用效率，为全力建设新资阳提供坚实的财力保障。</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2024</w:t>
      </w:r>
      <w:r>
        <w:rPr>
          <w:rFonts w:ascii="仿宋_GB2312" w:eastAsia="仿宋_GB2312" w:hint="eastAsia"/>
          <w:b/>
          <w:bCs/>
          <w:sz w:val="32"/>
          <w:szCs w:val="32"/>
        </w:rPr>
        <w:t>年财政预算编制的基本原则：</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是</w:t>
      </w:r>
      <w:r>
        <w:rPr>
          <w:rFonts w:ascii="仿宋_GB2312" w:eastAsia="仿宋_GB2312" w:hAnsi="仿宋_GB2312" w:cs="仿宋_GB2312" w:hint="eastAsia"/>
          <w:b/>
          <w:bCs/>
          <w:color w:val="000000"/>
          <w:sz w:val="32"/>
          <w:szCs w:val="32"/>
        </w:rPr>
        <w:t>增强财政保障，坚持收支平衡。</w:t>
      </w:r>
      <w:r>
        <w:rPr>
          <w:rFonts w:ascii="仿宋_GB2312" w:eastAsia="仿宋_GB2312" w:hAnsi="宋体" w:hint="eastAsia"/>
          <w:color w:val="000000"/>
          <w:sz w:val="32"/>
          <w:szCs w:val="32"/>
        </w:rPr>
        <w:t>加强政府预算收</w:t>
      </w:r>
      <w:r>
        <w:rPr>
          <w:rFonts w:ascii="仿宋_GB2312" w:eastAsia="仿宋_GB2312" w:hAnsi="宋体" w:hint="eastAsia"/>
          <w:color w:val="000000"/>
          <w:sz w:val="32"/>
          <w:szCs w:val="32"/>
        </w:rPr>
        <w:t>入管理，强化部门预算收入统筹，统筹盘活存量资金，强化预算统筹力度，增强财政保障能力，坚持收支平衡。</w:t>
      </w:r>
      <w:r>
        <w:rPr>
          <w:rFonts w:ascii="仿宋_GB2312" w:eastAsia="仿宋_GB2312" w:hAnsi="仿宋_GB2312" w:cs="仿宋_GB2312" w:hint="eastAsia"/>
          <w:b/>
          <w:bCs/>
          <w:sz w:val="32"/>
          <w:szCs w:val="32"/>
        </w:rPr>
        <w:t>二是优化支出结构，坚持提质增效。</w:t>
      </w:r>
      <w:r>
        <w:rPr>
          <w:rFonts w:ascii="仿宋_GB2312" w:eastAsia="仿宋_GB2312" w:hAnsi="宋体" w:hint="eastAsia"/>
          <w:color w:val="000000"/>
          <w:sz w:val="32"/>
          <w:szCs w:val="32"/>
        </w:rPr>
        <w:t>进一步落实政府“过紧日子”要求，从严控制一般性支出，努力降低行政运行成本。坚持按照“保基本民生、保工资、保运转、保刚性支出、保重点项目、统筹保障其他项目”的顺序安排预算。</w:t>
      </w:r>
      <w:r>
        <w:rPr>
          <w:rFonts w:ascii="仿宋_GB2312" w:eastAsia="仿宋_GB2312" w:hAnsi="仿宋_GB2312" w:cs="仿宋_GB2312" w:hint="eastAsia"/>
          <w:b/>
          <w:bCs/>
          <w:sz w:val="32"/>
          <w:szCs w:val="32"/>
        </w:rPr>
        <w:t>三是提高资金效益，强化绩效管理。</w:t>
      </w:r>
      <w:r>
        <w:rPr>
          <w:rFonts w:ascii="仿宋_GB2312" w:eastAsia="仿宋_GB2312" w:hAnsi="宋体" w:hint="eastAsia"/>
          <w:color w:val="000000"/>
          <w:sz w:val="32"/>
          <w:szCs w:val="32"/>
        </w:rPr>
        <w:t>加强项目全生命周期管理，严格绩效目标管理，</w:t>
      </w:r>
      <w:r>
        <w:rPr>
          <w:rFonts w:ascii="仿宋_GB2312" w:eastAsia="仿宋_GB2312" w:hint="eastAsia"/>
          <w:color w:val="000000"/>
          <w:sz w:val="32"/>
          <w:szCs w:val="32"/>
        </w:rPr>
        <w:t>实现项目绩效评价结果与预算编制相衔接，有效发挥预算绩效管理激励约束作用，切实做到“花钱必问效”。</w:t>
      </w:r>
      <w:r>
        <w:rPr>
          <w:rFonts w:ascii="仿宋_GB2312" w:eastAsia="仿宋_GB2312" w:hAnsi="仿宋_GB2312" w:cs="仿宋_GB2312" w:hint="eastAsia"/>
          <w:b/>
          <w:bCs/>
          <w:sz w:val="32"/>
          <w:szCs w:val="32"/>
        </w:rPr>
        <w:t>四是落实监督要求，坚持预算法定。</w:t>
      </w:r>
      <w:r>
        <w:rPr>
          <w:rFonts w:ascii="仿宋_GB2312" w:eastAsia="仿宋_GB2312" w:hint="eastAsia"/>
          <w:color w:val="000000"/>
          <w:sz w:val="32"/>
          <w:szCs w:val="32"/>
        </w:rPr>
        <w:t>强化预算约</w:t>
      </w:r>
      <w:r>
        <w:rPr>
          <w:rFonts w:ascii="仿宋_GB2312" w:eastAsia="仿宋_GB2312" w:hint="eastAsia"/>
          <w:color w:val="000000"/>
          <w:sz w:val="32"/>
          <w:szCs w:val="32"/>
        </w:rPr>
        <w:t>束，严格按照</w:t>
      </w:r>
      <w:r>
        <w:rPr>
          <w:rFonts w:ascii="仿宋_GB2312" w:eastAsia="仿宋_GB2312" w:hAnsi="宋体" w:hint="eastAsia"/>
          <w:color w:val="000000"/>
          <w:sz w:val="32"/>
          <w:szCs w:val="32"/>
        </w:rPr>
        <w:t>预算法</w:t>
      </w:r>
      <w:r>
        <w:rPr>
          <w:rFonts w:ascii="仿宋_GB2312" w:eastAsia="仿宋_GB2312" w:hint="eastAsia"/>
          <w:color w:val="000000"/>
          <w:sz w:val="32"/>
          <w:szCs w:val="32"/>
        </w:rPr>
        <w:t>及其实</w:t>
      </w:r>
      <w:r>
        <w:rPr>
          <w:rFonts w:ascii="仿宋_GB2312" w:eastAsia="仿宋_GB2312" w:hint="eastAsia"/>
          <w:color w:val="000000"/>
          <w:sz w:val="32"/>
          <w:szCs w:val="32"/>
        </w:rPr>
        <w:lastRenderedPageBreak/>
        <w:t>施条例要求编制预算，内容真实、合法合规；严格执行“二上二下”的预算编制程序。提升预算执行力，严格执行人大批准的预算。落实预算审查监督要求。不断加大政府预算信息公开力度，切实做到公开及时、内容准确、形式规范，主动接受人大和社会各界监督。</w:t>
      </w:r>
    </w:p>
    <w:p w:rsidR="001970FF" w:rsidRDefault="00C65C52">
      <w:pPr>
        <w:pStyle w:val="p0"/>
        <w:widowControl w:val="0"/>
        <w:spacing w:before="0" w:beforeAutospacing="0" w:after="0" w:afterAutospacing="0" w:line="560" w:lineRule="exact"/>
        <w:ind w:firstLine="645"/>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根据上述指导思想和基本原则，综合考虑各方面因素，</w:t>
      </w:r>
      <w:r>
        <w:rPr>
          <w:rFonts w:ascii="仿宋_GB2312" w:eastAsia="仿宋_GB2312" w:hAnsi="Times New Roman" w:cs="Times New Roman" w:hint="eastAsia"/>
          <w:kern w:val="2"/>
          <w:sz w:val="32"/>
          <w:szCs w:val="32"/>
        </w:rPr>
        <w:t>2024</w:t>
      </w:r>
      <w:r>
        <w:rPr>
          <w:rFonts w:ascii="仿宋_GB2312" w:eastAsia="仿宋_GB2312" w:hAnsi="Times New Roman" w:cs="Times New Roman" w:hint="eastAsia"/>
          <w:kern w:val="2"/>
          <w:sz w:val="32"/>
          <w:szCs w:val="32"/>
        </w:rPr>
        <w:t>年财政收支预算初步安排如下：</w:t>
      </w:r>
    </w:p>
    <w:p w:rsidR="001970FF" w:rsidRDefault="00C65C52">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一般公共预算</w:t>
      </w:r>
    </w:p>
    <w:p w:rsidR="001970FF" w:rsidRDefault="00C65C52">
      <w:pPr>
        <w:spacing w:line="560" w:lineRule="exact"/>
        <w:ind w:firstLineChars="200" w:firstLine="640"/>
        <w:rPr>
          <w:rFonts w:ascii="仿宋_GB2312" w:eastAsia="仿宋_GB2312" w:hAnsi="宋体" w:cs="仿宋_GB2312"/>
          <w:color w:val="000000"/>
          <w:sz w:val="32"/>
          <w:szCs w:val="32"/>
        </w:rPr>
      </w:pPr>
      <w:r>
        <w:rPr>
          <w:rFonts w:ascii="仿宋_GB2312" w:eastAsia="仿宋_GB2312" w:cs="仿宋_GB2312"/>
          <w:sz w:val="32"/>
          <w:szCs w:val="32"/>
        </w:rPr>
        <w:t>2024</w:t>
      </w:r>
      <w:r>
        <w:rPr>
          <w:rFonts w:ascii="仿宋_GB2312" w:eastAsia="仿宋_GB2312" w:cs="仿宋_GB2312" w:hint="eastAsia"/>
          <w:sz w:val="32"/>
          <w:szCs w:val="32"/>
        </w:rPr>
        <w:t>年区</w:t>
      </w:r>
      <w:r>
        <w:rPr>
          <w:rFonts w:ascii="仿宋_GB2312" w:eastAsia="仿宋_GB2312" w:cs="仿宋_GB2312" w:hint="eastAsia"/>
          <w:sz w:val="32"/>
          <w:szCs w:val="32"/>
        </w:rPr>
        <w:t>级</w:t>
      </w:r>
      <w:r>
        <w:rPr>
          <w:rFonts w:ascii="仿宋_GB2312" w:eastAsia="仿宋_GB2312" w:cs="仿宋_GB2312" w:hint="eastAsia"/>
          <w:sz w:val="32"/>
          <w:szCs w:val="32"/>
        </w:rPr>
        <w:t>一般公共预算收入</w:t>
      </w:r>
      <w:r>
        <w:rPr>
          <w:rFonts w:ascii="仿宋_GB2312" w:eastAsia="仿宋_GB2312" w:cs="仿宋_GB2312"/>
          <w:sz w:val="32"/>
          <w:szCs w:val="32"/>
        </w:rPr>
        <w:t>52267</w:t>
      </w:r>
      <w:r>
        <w:rPr>
          <w:rFonts w:ascii="仿宋_GB2312" w:eastAsia="仿宋_GB2312" w:cs="仿宋_GB2312" w:hint="eastAsia"/>
          <w:sz w:val="32"/>
          <w:szCs w:val="32"/>
        </w:rPr>
        <w:t>万元</w:t>
      </w:r>
      <w:r>
        <w:rPr>
          <w:rFonts w:ascii="仿宋_GB2312" w:eastAsia="仿宋_GB2312" w:cs="仿宋_GB2312" w:hint="eastAsia"/>
          <w:sz w:val="32"/>
          <w:szCs w:val="32"/>
        </w:rPr>
        <w:t>（较</w:t>
      </w:r>
      <w:r>
        <w:rPr>
          <w:rFonts w:ascii="仿宋_GB2312" w:eastAsia="仿宋_GB2312" w:cs="仿宋_GB2312" w:hint="eastAsia"/>
          <w:sz w:val="32"/>
          <w:szCs w:val="32"/>
        </w:rPr>
        <w:t>2023</w:t>
      </w:r>
      <w:r>
        <w:rPr>
          <w:rFonts w:ascii="仿宋_GB2312" w:eastAsia="仿宋_GB2312" w:cs="仿宋_GB2312" w:hint="eastAsia"/>
          <w:sz w:val="32"/>
          <w:szCs w:val="32"/>
        </w:rPr>
        <w:t>年目标数增长</w:t>
      </w:r>
      <w:r>
        <w:rPr>
          <w:rFonts w:ascii="仿宋_GB2312" w:eastAsia="仿宋_GB2312" w:cs="仿宋_GB2312" w:hint="eastAsia"/>
          <w:sz w:val="32"/>
          <w:szCs w:val="32"/>
        </w:rPr>
        <w:t>8%</w:t>
      </w:r>
      <w:r>
        <w:rPr>
          <w:rFonts w:ascii="仿宋_GB2312" w:eastAsia="仿宋_GB2312" w:cs="仿宋_GB2312" w:hint="eastAsia"/>
          <w:sz w:val="32"/>
          <w:szCs w:val="32"/>
        </w:rPr>
        <w:t>），</w:t>
      </w:r>
      <w:r>
        <w:rPr>
          <w:rFonts w:ascii="仿宋_GB2312" w:eastAsia="仿宋_GB2312" w:hAnsi="宋体" w:cs="仿宋_GB2312" w:hint="eastAsia"/>
          <w:color w:val="000000"/>
          <w:sz w:val="32"/>
          <w:szCs w:val="32"/>
        </w:rPr>
        <w:t>税收返还收入</w:t>
      </w:r>
      <w:r>
        <w:rPr>
          <w:rFonts w:ascii="仿宋_GB2312" w:eastAsia="仿宋_GB2312" w:hAnsi="宋体" w:cs="仿宋_GB2312"/>
          <w:color w:val="000000"/>
          <w:sz w:val="32"/>
          <w:szCs w:val="32"/>
        </w:rPr>
        <w:t>4693</w:t>
      </w:r>
      <w:r>
        <w:rPr>
          <w:rFonts w:ascii="仿宋_GB2312" w:eastAsia="仿宋_GB2312" w:hAnsi="宋体" w:cs="仿宋_GB2312" w:hint="eastAsia"/>
          <w:color w:val="000000"/>
          <w:sz w:val="32"/>
          <w:szCs w:val="32"/>
        </w:rPr>
        <w:t>万元，财力性一般转移支付收入</w:t>
      </w:r>
      <w:r>
        <w:rPr>
          <w:rFonts w:ascii="仿宋_GB2312" w:eastAsia="仿宋_GB2312" w:hAnsi="宋体" w:cs="仿宋_GB2312"/>
          <w:color w:val="000000"/>
          <w:sz w:val="32"/>
          <w:szCs w:val="32"/>
        </w:rPr>
        <w:t>113693</w:t>
      </w:r>
      <w:r>
        <w:rPr>
          <w:rFonts w:ascii="仿宋_GB2312" w:eastAsia="仿宋_GB2312" w:hAnsi="宋体" w:cs="仿宋_GB2312" w:hint="eastAsia"/>
          <w:color w:val="000000"/>
          <w:sz w:val="32"/>
          <w:szCs w:val="32"/>
        </w:rPr>
        <w:t>万元，专项用途一般性转移支付收入</w:t>
      </w:r>
      <w:r>
        <w:rPr>
          <w:rFonts w:ascii="仿宋_GB2312" w:eastAsia="仿宋_GB2312" w:hAnsi="宋体" w:cs="仿宋_GB2312"/>
          <w:color w:val="000000"/>
          <w:sz w:val="32"/>
          <w:szCs w:val="32"/>
        </w:rPr>
        <w:t>64020</w:t>
      </w:r>
      <w:r>
        <w:rPr>
          <w:rFonts w:ascii="仿宋_GB2312" w:eastAsia="仿宋_GB2312" w:hAnsi="宋体" w:cs="仿宋_GB2312" w:hint="eastAsia"/>
          <w:color w:val="000000"/>
          <w:sz w:val="32"/>
          <w:szCs w:val="32"/>
        </w:rPr>
        <w:t>万元，专项转移支付收入</w:t>
      </w:r>
      <w:r>
        <w:rPr>
          <w:rFonts w:ascii="仿宋_GB2312" w:eastAsia="仿宋_GB2312" w:hAnsi="宋体" w:cs="仿宋_GB2312"/>
          <w:color w:val="000000"/>
          <w:sz w:val="32"/>
          <w:szCs w:val="32"/>
        </w:rPr>
        <w:t>42500</w:t>
      </w:r>
      <w:r>
        <w:rPr>
          <w:rFonts w:ascii="仿宋_GB2312" w:eastAsia="仿宋_GB2312" w:hAnsi="宋体" w:cs="仿宋_GB2312" w:hint="eastAsia"/>
          <w:color w:val="000000"/>
          <w:sz w:val="32"/>
          <w:szCs w:val="32"/>
        </w:rPr>
        <w:t>万元，调入资金</w:t>
      </w:r>
      <w:r>
        <w:rPr>
          <w:rFonts w:ascii="仿宋_GB2312" w:eastAsia="仿宋_GB2312" w:hAnsi="宋体" w:cs="仿宋_GB2312"/>
          <w:color w:val="000000"/>
          <w:sz w:val="32"/>
          <w:szCs w:val="32"/>
        </w:rPr>
        <w:t>29164</w:t>
      </w:r>
      <w:r>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收入</w:t>
      </w:r>
      <w:r>
        <w:rPr>
          <w:rFonts w:ascii="仿宋_GB2312" w:eastAsia="仿宋_GB2312" w:hAnsi="宋体" w:cs="仿宋_GB2312" w:hint="eastAsia"/>
          <w:color w:val="000000"/>
          <w:sz w:val="32"/>
          <w:szCs w:val="32"/>
        </w:rPr>
        <w:t>合计</w:t>
      </w:r>
      <w:r>
        <w:rPr>
          <w:rFonts w:ascii="仿宋_GB2312" w:eastAsia="仿宋_GB2312" w:hAnsi="宋体" w:cs="仿宋_GB2312"/>
          <w:color w:val="000000"/>
          <w:sz w:val="32"/>
          <w:szCs w:val="32"/>
        </w:rPr>
        <w:t>306337</w:t>
      </w:r>
      <w:r>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一般公共预算支出</w:t>
      </w:r>
      <w:r>
        <w:rPr>
          <w:rFonts w:ascii="仿宋_GB2312" w:eastAsia="仿宋_GB2312" w:hAnsi="宋体" w:cs="仿宋_GB2312" w:hint="eastAsia"/>
          <w:color w:val="000000"/>
          <w:sz w:val="32"/>
          <w:szCs w:val="32"/>
        </w:rPr>
        <w:t>297006</w:t>
      </w:r>
      <w:r>
        <w:rPr>
          <w:rFonts w:ascii="仿宋_GB2312" w:eastAsia="仿宋_GB2312" w:hAnsi="宋体" w:cs="仿宋_GB2312" w:hint="eastAsia"/>
          <w:color w:val="000000"/>
          <w:sz w:val="32"/>
          <w:szCs w:val="32"/>
        </w:rPr>
        <w:t>万元（区级可用财力安排的支出</w:t>
      </w:r>
      <w:r>
        <w:rPr>
          <w:rFonts w:ascii="仿宋_GB2312" w:eastAsia="仿宋_GB2312" w:hAnsi="宋体" w:cs="仿宋_GB2312" w:hint="eastAsia"/>
          <w:color w:val="000000"/>
          <w:sz w:val="32"/>
          <w:szCs w:val="32"/>
        </w:rPr>
        <w:t>190486</w:t>
      </w:r>
      <w:r>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专项用途一般转移支付支出</w:t>
      </w:r>
      <w:r>
        <w:rPr>
          <w:rFonts w:ascii="仿宋_GB2312" w:eastAsia="仿宋_GB2312" w:hAnsi="宋体" w:cs="仿宋_GB2312"/>
          <w:color w:val="000000"/>
          <w:sz w:val="32"/>
          <w:szCs w:val="32"/>
        </w:rPr>
        <w:t>64020</w:t>
      </w:r>
      <w:r>
        <w:rPr>
          <w:rFonts w:ascii="仿宋_GB2312" w:eastAsia="仿宋_GB2312" w:hAnsi="宋体" w:cs="仿宋_GB2312" w:hint="eastAsia"/>
          <w:color w:val="000000"/>
          <w:sz w:val="32"/>
          <w:szCs w:val="32"/>
        </w:rPr>
        <w:t>万元，专项转移支付支出</w:t>
      </w:r>
      <w:r>
        <w:rPr>
          <w:rFonts w:ascii="仿宋_GB2312" w:eastAsia="仿宋_GB2312" w:hAnsi="宋体" w:cs="仿宋_GB2312"/>
          <w:color w:val="000000"/>
          <w:sz w:val="32"/>
          <w:szCs w:val="32"/>
        </w:rPr>
        <w:t>42500</w:t>
      </w:r>
      <w:r>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上解支出</w:t>
      </w:r>
      <w:r>
        <w:rPr>
          <w:rFonts w:ascii="仿宋_GB2312" w:eastAsia="仿宋_GB2312" w:hAnsi="宋体" w:cs="仿宋_GB2312"/>
          <w:color w:val="000000"/>
          <w:sz w:val="32"/>
          <w:szCs w:val="32"/>
        </w:rPr>
        <w:t>9331</w:t>
      </w:r>
      <w:r>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支出合计</w:t>
      </w:r>
      <w:r>
        <w:rPr>
          <w:rFonts w:ascii="仿宋_GB2312" w:eastAsia="仿宋_GB2312" w:hAnsi="宋体" w:cs="仿宋_GB2312" w:hint="eastAsia"/>
          <w:color w:val="000000"/>
          <w:sz w:val="32"/>
          <w:szCs w:val="32"/>
        </w:rPr>
        <w:t>306337</w:t>
      </w:r>
      <w:r>
        <w:rPr>
          <w:rFonts w:ascii="仿宋_GB2312" w:eastAsia="仿宋_GB2312" w:hAnsi="宋体" w:cs="仿宋_GB2312" w:hint="eastAsia"/>
          <w:color w:val="000000"/>
          <w:sz w:val="32"/>
          <w:szCs w:val="32"/>
        </w:rPr>
        <w:t>万元，实现收支平衡。</w:t>
      </w:r>
    </w:p>
    <w:p w:rsidR="001970FF" w:rsidRDefault="00C65C52">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2024</w:t>
      </w:r>
      <w:r>
        <w:rPr>
          <w:rFonts w:ascii="仿宋_GB2312" w:eastAsia="仿宋_GB2312" w:hAnsi="宋体" w:cs="仿宋_GB2312" w:hint="eastAsia"/>
          <w:color w:val="000000"/>
          <w:sz w:val="32"/>
          <w:szCs w:val="32"/>
        </w:rPr>
        <w:t>年一般公共预算支出</w:t>
      </w:r>
      <w:r>
        <w:rPr>
          <w:rFonts w:ascii="仿宋_GB2312" w:eastAsia="仿宋_GB2312" w:hAnsi="宋体" w:cs="仿宋_GB2312"/>
          <w:color w:val="000000"/>
          <w:sz w:val="32"/>
          <w:szCs w:val="32"/>
        </w:rPr>
        <w:t>297006</w:t>
      </w:r>
      <w:r>
        <w:rPr>
          <w:rFonts w:ascii="仿宋_GB2312" w:eastAsia="仿宋_GB2312" w:hAnsi="宋体" w:cs="仿宋_GB2312" w:hint="eastAsia"/>
          <w:color w:val="000000"/>
          <w:sz w:val="32"/>
          <w:szCs w:val="32"/>
        </w:rPr>
        <w:t>万元，比</w:t>
      </w:r>
      <w:r>
        <w:rPr>
          <w:rFonts w:ascii="仿宋_GB2312" w:eastAsia="仿宋_GB2312" w:hAnsi="宋体" w:cs="仿宋_GB2312"/>
          <w:color w:val="000000"/>
          <w:sz w:val="32"/>
          <w:szCs w:val="32"/>
        </w:rPr>
        <w:t>2023</w:t>
      </w:r>
      <w:r>
        <w:rPr>
          <w:rFonts w:ascii="仿宋_GB2312" w:eastAsia="仿宋_GB2312" w:hAnsi="宋体" w:cs="仿宋_GB2312" w:hint="eastAsia"/>
          <w:color w:val="000000"/>
          <w:sz w:val="32"/>
          <w:szCs w:val="32"/>
        </w:rPr>
        <w:t>年预算数</w:t>
      </w:r>
      <w:r>
        <w:rPr>
          <w:rFonts w:ascii="仿宋_GB2312" w:eastAsia="仿宋_GB2312" w:hAnsi="宋体" w:cs="仿宋_GB2312"/>
          <w:color w:val="000000"/>
          <w:sz w:val="32"/>
          <w:szCs w:val="32"/>
        </w:rPr>
        <w:t>275089</w:t>
      </w:r>
      <w:r>
        <w:rPr>
          <w:rFonts w:ascii="仿宋_GB2312" w:eastAsia="仿宋_GB2312" w:hAnsi="宋体" w:cs="仿宋_GB2312" w:hint="eastAsia"/>
          <w:color w:val="000000"/>
          <w:sz w:val="32"/>
          <w:szCs w:val="32"/>
        </w:rPr>
        <w:t>万元增加</w:t>
      </w:r>
      <w:r>
        <w:rPr>
          <w:rFonts w:ascii="仿宋_GB2312" w:eastAsia="仿宋_GB2312" w:hAnsi="宋体" w:cs="仿宋_GB2312"/>
          <w:color w:val="000000"/>
          <w:sz w:val="32"/>
          <w:szCs w:val="32"/>
        </w:rPr>
        <w:t>21917</w:t>
      </w:r>
      <w:r>
        <w:rPr>
          <w:rFonts w:ascii="仿宋_GB2312" w:eastAsia="仿宋_GB2312" w:hAnsi="宋体" w:cs="仿宋_GB2312" w:hint="eastAsia"/>
          <w:color w:val="000000"/>
          <w:sz w:val="32"/>
          <w:szCs w:val="32"/>
        </w:rPr>
        <w:t>万元，增长</w:t>
      </w:r>
      <w:r>
        <w:rPr>
          <w:rFonts w:ascii="仿宋_GB2312" w:eastAsia="仿宋_GB2312" w:hAnsi="宋体" w:cs="仿宋_GB2312"/>
          <w:color w:val="000000"/>
          <w:sz w:val="32"/>
          <w:szCs w:val="32"/>
        </w:rPr>
        <w:t>7.97%</w:t>
      </w:r>
      <w:r>
        <w:rPr>
          <w:rFonts w:ascii="仿宋_GB2312" w:eastAsia="仿宋_GB2312" w:hAnsi="宋体" w:cs="仿宋_GB2312" w:hint="eastAsia"/>
          <w:color w:val="000000"/>
          <w:sz w:val="32"/>
          <w:szCs w:val="32"/>
        </w:rPr>
        <w:t>。</w:t>
      </w:r>
    </w:p>
    <w:p w:rsidR="001970FF" w:rsidRDefault="00C65C52">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政府性基金预算</w:t>
      </w:r>
    </w:p>
    <w:p w:rsidR="001970FF" w:rsidRDefault="00C65C52">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2024</w:t>
      </w:r>
      <w:r>
        <w:rPr>
          <w:rFonts w:ascii="仿宋_GB2312" w:eastAsia="仿宋_GB2312" w:cs="仿宋_GB2312" w:hint="eastAsia"/>
          <w:sz w:val="32"/>
          <w:szCs w:val="32"/>
        </w:rPr>
        <w:t>年政府性基金收入</w:t>
      </w:r>
      <w:r>
        <w:rPr>
          <w:rFonts w:ascii="仿宋_GB2312" w:eastAsia="仿宋_GB2312" w:cs="仿宋_GB2312" w:hint="eastAsia"/>
          <w:sz w:val="32"/>
          <w:szCs w:val="32"/>
        </w:rPr>
        <w:t>合计</w:t>
      </w:r>
      <w:r>
        <w:rPr>
          <w:rFonts w:ascii="仿宋_GB2312" w:eastAsia="仿宋_GB2312" w:cs="仿宋_GB2312"/>
          <w:sz w:val="32"/>
          <w:szCs w:val="32"/>
        </w:rPr>
        <w:t>59145</w:t>
      </w:r>
      <w:r>
        <w:rPr>
          <w:rFonts w:ascii="仿宋_GB2312" w:eastAsia="仿宋_GB2312" w:cs="仿宋_GB2312" w:hint="eastAsia"/>
          <w:sz w:val="32"/>
          <w:szCs w:val="32"/>
        </w:rPr>
        <w:t>万元，其中：国有土地使用权出让金收入</w:t>
      </w:r>
      <w:r>
        <w:rPr>
          <w:rFonts w:ascii="仿宋_GB2312" w:eastAsia="仿宋_GB2312" w:cs="仿宋_GB2312"/>
          <w:sz w:val="32"/>
          <w:szCs w:val="32"/>
        </w:rPr>
        <w:t>11851</w:t>
      </w:r>
      <w:r>
        <w:rPr>
          <w:rFonts w:ascii="仿宋_GB2312" w:eastAsia="仿宋_GB2312" w:cs="仿宋_GB2312" w:hint="eastAsia"/>
          <w:sz w:val="32"/>
          <w:szCs w:val="32"/>
        </w:rPr>
        <w:t>万元，城市基础设施配套费收入</w:t>
      </w:r>
      <w:r>
        <w:rPr>
          <w:rFonts w:ascii="仿宋_GB2312" w:eastAsia="仿宋_GB2312" w:cs="仿宋_GB2312"/>
          <w:sz w:val="32"/>
          <w:szCs w:val="32"/>
        </w:rPr>
        <w:t>40</w:t>
      </w:r>
      <w:r>
        <w:rPr>
          <w:rFonts w:ascii="仿宋_GB2312" w:eastAsia="仿宋_GB2312" w:cs="仿宋_GB2312" w:hint="eastAsia"/>
          <w:sz w:val="32"/>
          <w:szCs w:val="32"/>
        </w:rPr>
        <w:t>万元，上级补助收入</w:t>
      </w:r>
      <w:r>
        <w:rPr>
          <w:rFonts w:ascii="仿宋_GB2312" w:eastAsia="仿宋_GB2312" w:cs="仿宋_GB2312"/>
          <w:sz w:val="32"/>
          <w:szCs w:val="32"/>
        </w:rPr>
        <w:t>47254</w:t>
      </w:r>
      <w:r>
        <w:rPr>
          <w:rFonts w:ascii="仿宋_GB2312" w:eastAsia="仿宋_GB2312" w:cs="仿宋_GB2312" w:hint="eastAsia"/>
          <w:sz w:val="32"/>
          <w:szCs w:val="32"/>
        </w:rPr>
        <w:t>万元。</w:t>
      </w:r>
    </w:p>
    <w:p w:rsidR="001970FF" w:rsidRDefault="00C65C52">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2024</w:t>
      </w:r>
      <w:r>
        <w:rPr>
          <w:rFonts w:ascii="仿宋_GB2312" w:eastAsia="仿宋_GB2312" w:cs="仿宋_GB2312" w:hint="eastAsia"/>
          <w:sz w:val="32"/>
          <w:szCs w:val="32"/>
        </w:rPr>
        <w:t>年</w:t>
      </w:r>
      <w:r>
        <w:rPr>
          <w:rFonts w:ascii="仿宋_GB2312" w:eastAsia="仿宋_GB2312" w:cs="仿宋_GB2312" w:hint="eastAsia"/>
          <w:sz w:val="32"/>
          <w:szCs w:val="32"/>
        </w:rPr>
        <w:t>政府性基金支出</w:t>
      </w:r>
      <w:r>
        <w:rPr>
          <w:rFonts w:ascii="仿宋_GB2312" w:eastAsia="仿宋_GB2312" w:cs="仿宋_GB2312" w:hint="eastAsia"/>
          <w:sz w:val="32"/>
          <w:szCs w:val="32"/>
        </w:rPr>
        <w:t>合计</w:t>
      </w:r>
      <w:r>
        <w:rPr>
          <w:rFonts w:ascii="仿宋_GB2312" w:eastAsia="仿宋_GB2312" w:cs="仿宋_GB2312"/>
          <w:sz w:val="32"/>
          <w:szCs w:val="32"/>
        </w:rPr>
        <w:t>59145</w:t>
      </w:r>
      <w:r>
        <w:rPr>
          <w:rFonts w:ascii="仿宋_GB2312" w:eastAsia="仿宋_GB2312" w:cs="仿宋_GB2312" w:hint="eastAsia"/>
          <w:sz w:val="32"/>
          <w:szCs w:val="32"/>
        </w:rPr>
        <w:t>万元，其中：</w:t>
      </w:r>
      <w:r>
        <w:rPr>
          <w:rFonts w:ascii="仿宋_GB2312" w:eastAsia="仿宋_GB2312" w:cs="仿宋_GB2312" w:hint="eastAsia"/>
          <w:sz w:val="32"/>
          <w:szCs w:val="32"/>
        </w:rPr>
        <w:t>政府性基金支出</w:t>
      </w:r>
      <w:r>
        <w:rPr>
          <w:rFonts w:ascii="仿宋_GB2312" w:eastAsia="仿宋_GB2312" w:cs="仿宋_GB2312" w:hint="eastAsia"/>
          <w:sz w:val="32"/>
          <w:szCs w:val="32"/>
        </w:rPr>
        <w:t>55435</w:t>
      </w:r>
      <w:r>
        <w:rPr>
          <w:rFonts w:ascii="仿宋_GB2312" w:eastAsia="仿宋_GB2312" w:cs="仿宋_GB2312" w:hint="eastAsia"/>
          <w:sz w:val="32"/>
          <w:szCs w:val="32"/>
        </w:rPr>
        <w:t>万元（含债务付息支出</w:t>
      </w:r>
      <w:r>
        <w:rPr>
          <w:rFonts w:ascii="仿宋_GB2312" w:eastAsia="仿宋_GB2312" w:cs="仿宋_GB2312" w:hint="eastAsia"/>
          <w:sz w:val="32"/>
          <w:szCs w:val="32"/>
        </w:rPr>
        <w:t>8141</w:t>
      </w:r>
      <w:r>
        <w:rPr>
          <w:rFonts w:ascii="仿宋_GB2312" w:eastAsia="仿宋_GB2312" w:cs="仿宋_GB2312" w:hint="eastAsia"/>
          <w:sz w:val="32"/>
          <w:szCs w:val="32"/>
        </w:rPr>
        <w:t>万元）</w:t>
      </w:r>
      <w:r>
        <w:rPr>
          <w:rFonts w:ascii="仿宋_GB2312" w:eastAsia="仿宋_GB2312" w:cs="仿宋_GB2312" w:hint="eastAsia"/>
          <w:sz w:val="32"/>
          <w:szCs w:val="32"/>
        </w:rPr>
        <w:t>，债务还本支出</w:t>
      </w:r>
      <w:r>
        <w:rPr>
          <w:rFonts w:ascii="仿宋_GB2312" w:eastAsia="仿宋_GB2312" w:cs="仿宋_GB2312"/>
          <w:sz w:val="32"/>
          <w:szCs w:val="32"/>
        </w:rPr>
        <w:t>3710</w:t>
      </w:r>
      <w:r>
        <w:rPr>
          <w:rFonts w:ascii="仿宋_GB2312" w:eastAsia="仿宋_GB2312" w:cs="仿宋_GB2312" w:hint="eastAsia"/>
          <w:sz w:val="32"/>
          <w:szCs w:val="32"/>
        </w:rPr>
        <w:t>万元。收支相抵，实现收支平衡。</w:t>
      </w:r>
    </w:p>
    <w:p w:rsidR="001970FF" w:rsidRDefault="00C65C52">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w:t>
      </w:r>
      <w:r>
        <w:rPr>
          <w:rFonts w:ascii="仿宋_GB2312" w:eastAsia="仿宋_GB2312" w:hAnsi="仿宋_GB2312" w:cs="仿宋_GB2312" w:hint="eastAsia"/>
          <w:b/>
          <w:sz w:val="32"/>
          <w:szCs w:val="32"/>
        </w:rPr>
        <w:t>社保基金预算</w:t>
      </w:r>
    </w:p>
    <w:p w:rsidR="001970FF" w:rsidRDefault="00C65C52">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2024</w:t>
      </w:r>
      <w:r>
        <w:rPr>
          <w:rFonts w:ascii="仿宋_GB2312" w:eastAsia="仿宋_GB2312" w:cs="仿宋_GB2312" w:hint="eastAsia"/>
          <w:sz w:val="32"/>
          <w:szCs w:val="32"/>
        </w:rPr>
        <w:t>年社会保险基金收入</w:t>
      </w:r>
      <w:r>
        <w:rPr>
          <w:rFonts w:ascii="仿宋_GB2312" w:eastAsia="仿宋_GB2312" w:cs="仿宋_GB2312"/>
          <w:sz w:val="32"/>
          <w:szCs w:val="32"/>
        </w:rPr>
        <w:t>56670</w:t>
      </w:r>
      <w:r>
        <w:rPr>
          <w:rFonts w:ascii="仿宋_GB2312" w:eastAsia="仿宋_GB2312" w:cs="仿宋_GB2312" w:hint="eastAsia"/>
          <w:sz w:val="32"/>
          <w:szCs w:val="32"/>
        </w:rPr>
        <w:t>万元，</w:t>
      </w:r>
      <w:r>
        <w:rPr>
          <w:rFonts w:ascii="仿宋_GB2312" w:eastAsia="仿宋_GB2312" w:cs="仿宋_GB2312" w:hint="eastAsia"/>
          <w:sz w:val="32"/>
          <w:szCs w:val="32"/>
        </w:rPr>
        <w:t>其中：</w:t>
      </w:r>
      <w:r>
        <w:rPr>
          <w:rFonts w:ascii="仿宋_GB2312" w:eastAsia="仿宋_GB2312" w:cs="仿宋_GB2312" w:hint="eastAsia"/>
          <w:sz w:val="32"/>
          <w:szCs w:val="32"/>
        </w:rPr>
        <w:t>城乡居民基本养老保险基金收入</w:t>
      </w:r>
      <w:r>
        <w:rPr>
          <w:rFonts w:ascii="仿宋_GB2312" w:eastAsia="仿宋_GB2312" w:cs="仿宋_GB2312"/>
          <w:sz w:val="32"/>
          <w:szCs w:val="32"/>
        </w:rPr>
        <w:t>17406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机关事业单位养老保险基金收入</w:t>
      </w:r>
      <w:r>
        <w:rPr>
          <w:rFonts w:ascii="仿宋_GB2312" w:eastAsia="仿宋_GB2312" w:cs="仿宋_GB2312"/>
          <w:sz w:val="32"/>
          <w:szCs w:val="32"/>
        </w:rPr>
        <w:t>39264</w:t>
      </w:r>
      <w:r>
        <w:rPr>
          <w:rFonts w:ascii="仿宋_GB2312" w:eastAsia="仿宋_GB2312" w:cs="仿宋_GB2312" w:hint="eastAsia"/>
          <w:sz w:val="32"/>
          <w:szCs w:val="32"/>
        </w:rPr>
        <w:t>万元</w:t>
      </w:r>
      <w:r>
        <w:rPr>
          <w:rFonts w:ascii="仿宋_GB2312" w:eastAsia="仿宋_GB2312" w:cs="仿宋_GB2312" w:hint="eastAsia"/>
          <w:sz w:val="32"/>
          <w:szCs w:val="32"/>
        </w:rPr>
        <w:t>。</w:t>
      </w:r>
    </w:p>
    <w:p w:rsidR="001970FF" w:rsidRDefault="00C65C5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2024</w:t>
      </w:r>
      <w:r>
        <w:rPr>
          <w:rFonts w:ascii="仿宋_GB2312" w:eastAsia="仿宋_GB2312" w:cs="仿宋_GB2312" w:hint="eastAsia"/>
          <w:sz w:val="32"/>
          <w:szCs w:val="32"/>
        </w:rPr>
        <w:t>年社会保险基金</w:t>
      </w:r>
      <w:r>
        <w:rPr>
          <w:rFonts w:ascii="仿宋_GB2312" w:eastAsia="仿宋_GB2312" w:cs="仿宋_GB2312" w:hint="eastAsia"/>
          <w:sz w:val="32"/>
          <w:szCs w:val="32"/>
        </w:rPr>
        <w:t>支出</w:t>
      </w:r>
      <w:r>
        <w:rPr>
          <w:rFonts w:ascii="仿宋_GB2312" w:eastAsia="仿宋_GB2312" w:cs="仿宋_GB2312"/>
          <w:sz w:val="32"/>
          <w:szCs w:val="32"/>
        </w:rPr>
        <w:t>50424</w:t>
      </w:r>
      <w:r>
        <w:rPr>
          <w:rFonts w:ascii="仿宋_GB2312" w:eastAsia="仿宋_GB2312" w:cs="仿宋_GB2312" w:hint="eastAsia"/>
          <w:sz w:val="32"/>
          <w:szCs w:val="32"/>
        </w:rPr>
        <w:t>万元。其中：城乡居民基本养老保险基</w:t>
      </w:r>
      <w:r>
        <w:rPr>
          <w:rFonts w:ascii="仿宋_GB2312" w:eastAsia="仿宋_GB2312" w:cs="仿宋_GB2312" w:hint="eastAsia"/>
          <w:sz w:val="32"/>
          <w:szCs w:val="32"/>
        </w:rPr>
        <w:t>金支出</w:t>
      </w:r>
      <w:r>
        <w:rPr>
          <w:rFonts w:ascii="仿宋_GB2312" w:eastAsia="仿宋_GB2312" w:cs="仿宋_GB2312"/>
          <w:sz w:val="32"/>
          <w:szCs w:val="32"/>
        </w:rPr>
        <w:t>11168</w:t>
      </w:r>
      <w:r>
        <w:rPr>
          <w:rFonts w:ascii="仿宋_GB2312" w:eastAsia="仿宋_GB2312" w:cs="仿宋_GB2312" w:hint="eastAsia"/>
          <w:sz w:val="32"/>
          <w:szCs w:val="32"/>
        </w:rPr>
        <w:t>万元；机关事业单位养老保险基金支出</w:t>
      </w:r>
      <w:r>
        <w:rPr>
          <w:rFonts w:ascii="仿宋_GB2312" w:eastAsia="仿宋_GB2312" w:cs="仿宋_GB2312"/>
          <w:sz w:val="32"/>
          <w:szCs w:val="32"/>
        </w:rPr>
        <w:t>39256</w:t>
      </w:r>
      <w:r>
        <w:rPr>
          <w:rFonts w:ascii="仿宋_GB2312" w:eastAsia="仿宋_GB2312" w:cs="仿宋_GB2312" w:hint="eastAsia"/>
          <w:sz w:val="32"/>
          <w:szCs w:val="32"/>
        </w:rPr>
        <w:t>万元</w:t>
      </w:r>
      <w:r>
        <w:rPr>
          <w:rFonts w:ascii="仿宋_GB2312" w:eastAsia="仿宋_GB2312" w:cs="仿宋_GB2312" w:hint="eastAsia"/>
          <w:sz w:val="32"/>
          <w:szCs w:val="32"/>
        </w:rPr>
        <w:t>。</w:t>
      </w:r>
    </w:p>
    <w:p w:rsidR="001970FF" w:rsidRDefault="00C65C52">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收支相抵，社保基金本年收支结余</w:t>
      </w:r>
      <w:r>
        <w:rPr>
          <w:rFonts w:ascii="仿宋_GB2312" w:eastAsia="仿宋_GB2312" w:cs="仿宋_GB2312"/>
          <w:sz w:val="32"/>
          <w:szCs w:val="32"/>
        </w:rPr>
        <w:t>6246</w:t>
      </w:r>
      <w:r>
        <w:rPr>
          <w:rFonts w:ascii="仿宋_GB2312" w:eastAsia="仿宋_GB2312" w:cs="仿宋_GB2312" w:hint="eastAsia"/>
          <w:sz w:val="32"/>
          <w:szCs w:val="32"/>
        </w:rPr>
        <w:t>万元。</w:t>
      </w:r>
    </w:p>
    <w:p w:rsidR="001970FF" w:rsidRDefault="00C65C52">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国有资本经营预算</w:t>
      </w:r>
    </w:p>
    <w:p w:rsidR="001970FF" w:rsidRDefault="00C65C52">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2024</w:t>
      </w:r>
      <w:r>
        <w:rPr>
          <w:rFonts w:ascii="仿宋_GB2312" w:eastAsia="仿宋_GB2312" w:hint="eastAsia"/>
          <w:sz w:val="32"/>
          <w:szCs w:val="32"/>
        </w:rPr>
        <w:t>年国有资本经营预算收入</w:t>
      </w:r>
      <w:r>
        <w:rPr>
          <w:rFonts w:ascii="仿宋_GB2312" w:eastAsia="仿宋_GB2312" w:hint="eastAsia"/>
          <w:sz w:val="32"/>
          <w:szCs w:val="32"/>
        </w:rPr>
        <w:t>4980</w:t>
      </w:r>
      <w:r>
        <w:rPr>
          <w:rFonts w:ascii="仿宋_GB2312" w:eastAsia="仿宋_GB2312" w:hint="eastAsia"/>
          <w:sz w:val="32"/>
          <w:szCs w:val="32"/>
        </w:rPr>
        <w:t>万元。其中：益阳市创鑫建设投资有限公司</w:t>
      </w:r>
      <w:r>
        <w:rPr>
          <w:rFonts w:ascii="仿宋_GB2312" w:eastAsia="仿宋_GB2312" w:hint="eastAsia"/>
          <w:sz w:val="32"/>
          <w:szCs w:val="32"/>
        </w:rPr>
        <w:t>1500</w:t>
      </w:r>
      <w:r>
        <w:rPr>
          <w:rFonts w:ascii="仿宋_GB2312" w:eastAsia="仿宋_GB2312" w:hint="eastAsia"/>
          <w:sz w:val="32"/>
          <w:szCs w:val="32"/>
        </w:rPr>
        <w:t>万元，益阳市资阳区发展集团有限公司</w:t>
      </w:r>
      <w:r>
        <w:rPr>
          <w:rFonts w:ascii="仿宋_GB2312" w:eastAsia="仿宋_GB2312" w:hint="eastAsia"/>
          <w:sz w:val="32"/>
          <w:szCs w:val="32"/>
        </w:rPr>
        <w:t>3480</w:t>
      </w:r>
      <w:r>
        <w:rPr>
          <w:rFonts w:ascii="仿宋_GB2312" w:eastAsia="仿宋_GB2312" w:hint="eastAsia"/>
          <w:sz w:val="32"/>
          <w:szCs w:val="32"/>
        </w:rPr>
        <w:t>万元。按照收支平衡的原则，</w:t>
      </w:r>
      <w:r>
        <w:rPr>
          <w:rFonts w:ascii="仿宋_GB2312" w:eastAsia="仿宋_GB2312" w:hint="eastAsia"/>
          <w:sz w:val="32"/>
          <w:szCs w:val="32"/>
        </w:rPr>
        <w:t>2024</w:t>
      </w:r>
      <w:r>
        <w:rPr>
          <w:rFonts w:ascii="仿宋_GB2312" w:eastAsia="仿宋_GB2312" w:hint="eastAsia"/>
          <w:sz w:val="32"/>
          <w:szCs w:val="32"/>
        </w:rPr>
        <w:t>年支出预算安排其他支出</w:t>
      </w:r>
      <w:r>
        <w:rPr>
          <w:rFonts w:ascii="仿宋_GB2312" w:eastAsia="仿宋_GB2312" w:hint="eastAsia"/>
          <w:sz w:val="32"/>
          <w:szCs w:val="32"/>
        </w:rPr>
        <w:t>4980</w:t>
      </w:r>
      <w:r>
        <w:rPr>
          <w:rFonts w:ascii="仿宋_GB2312" w:eastAsia="仿宋_GB2312" w:hint="eastAsia"/>
          <w:sz w:val="32"/>
          <w:szCs w:val="32"/>
        </w:rPr>
        <w:t>万元。</w:t>
      </w:r>
    </w:p>
    <w:p w:rsidR="001970FF" w:rsidRDefault="00C65C52" w:rsidP="000C2408">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（二）</w:t>
      </w:r>
      <w:r>
        <w:rPr>
          <w:rFonts w:ascii="楷体_GB2312" w:eastAsia="楷体_GB2312" w:hint="eastAsia"/>
          <w:b/>
          <w:bCs/>
          <w:sz w:val="32"/>
          <w:szCs w:val="32"/>
        </w:rPr>
        <w:t>2024</w:t>
      </w:r>
      <w:r>
        <w:rPr>
          <w:rFonts w:ascii="楷体_GB2312" w:eastAsia="楷体_GB2312" w:hint="eastAsia"/>
          <w:b/>
          <w:bCs/>
          <w:sz w:val="32"/>
          <w:szCs w:val="32"/>
        </w:rPr>
        <w:t>年财政预算支出重点及财政工作思路</w:t>
      </w:r>
    </w:p>
    <w:p w:rsidR="001970FF" w:rsidRDefault="00C65C52">
      <w:pPr>
        <w:spacing w:line="560" w:lineRule="exact"/>
        <w:ind w:firstLineChars="200" w:firstLine="640"/>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年财政工作将紧紧围绕区委的决策部署，加力提效，重点做好以下几个方面的工作：</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保重点。</w:t>
      </w:r>
      <w:r>
        <w:rPr>
          <w:rFonts w:ascii="仿宋_GB2312" w:eastAsia="仿宋_GB2312" w:hint="eastAsia"/>
          <w:sz w:val="32"/>
          <w:szCs w:val="32"/>
        </w:rPr>
        <w:t>优化支出结构，兜牢“三保”底线。把勤俭节约、艰苦奋斗作为财政工作的指导思想，从严控制一般性支出</w:t>
      </w:r>
      <w:r>
        <w:rPr>
          <w:rFonts w:ascii="仿宋_GB2312" w:eastAsia="仿宋_GB2312" w:hAnsi="宋体" w:cs="仿宋_GB2312" w:hint="eastAsia"/>
          <w:color w:val="000000"/>
          <w:sz w:val="32"/>
          <w:szCs w:val="32"/>
          <w:u w:val="single" w:color="FFFFFF"/>
        </w:rPr>
        <w:t>。</w:t>
      </w:r>
      <w:r>
        <w:rPr>
          <w:rFonts w:ascii="仿宋_GB2312" w:eastAsia="仿宋_GB2312" w:hint="eastAsia"/>
          <w:sz w:val="32"/>
          <w:szCs w:val="32"/>
        </w:rPr>
        <w:t>强化“三公”经费预算管理，腾出更多财政资源用于</w:t>
      </w:r>
      <w:r>
        <w:rPr>
          <w:rFonts w:ascii="仿宋_GB2312" w:eastAsia="仿宋_GB2312" w:hint="eastAsia"/>
          <w:sz w:val="32"/>
          <w:szCs w:val="32"/>
        </w:rPr>
        <w:t>兜牢</w:t>
      </w:r>
      <w:r>
        <w:rPr>
          <w:rFonts w:ascii="仿宋_GB2312" w:eastAsia="仿宋_GB2312" w:hint="eastAsia"/>
          <w:sz w:val="32"/>
          <w:szCs w:val="32"/>
        </w:rPr>
        <w:t>“三保”</w:t>
      </w:r>
      <w:r>
        <w:rPr>
          <w:rFonts w:ascii="仿宋_GB2312" w:eastAsia="仿宋_GB2312" w:hint="eastAsia"/>
          <w:sz w:val="32"/>
          <w:szCs w:val="32"/>
        </w:rPr>
        <w:t>底线</w:t>
      </w:r>
      <w:r>
        <w:rPr>
          <w:rFonts w:ascii="仿宋_GB2312" w:eastAsia="仿宋_GB2312" w:hint="eastAsia"/>
          <w:sz w:val="32"/>
          <w:szCs w:val="32"/>
        </w:rPr>
        <w:t>。保“三保”支出，</w:t>
      </w:r>
      <w:r>
        <w:rPr>
          <w:rFonts w:ascii="仿宋_GB2312" w:eastAsia="仿宋_GB2312" w:hint="eastAsia"/>
          <w:sz w:val="32"/>
          <w:szCs w:val="32"/>
        </w:rPr>
        <w:t>2024</w:t>
      </w:r>
      <w:r>
        <w:rPr>
          <w:rFonts w:ascii="仿宋_GB2312" w:eastAsia="仿宋_GB2312" w:hint="eastAsia"/>
          <w:sz w:val="32"/>
          <w:szCs w:val="32"/>
        </w:rPr>
        <w:t>年预算安排三保支出</w:t>
      </w:r>
      <w:r>
        <w:rPr>
          <w:rFonts w:ascii="仿宋_GB2312" w:eastAsia="仿宋_GB2312" w:hint="eastAsia"/>
          <w:sz w:val="32"/>
          <w:szCs w:val="32"/>
        </w:rPr>
        <w:t>13</w:t>
      </w:r>
      <w:r>
        <w:rPr>
          <w:rFonts w:ascii="仿宋_GB2312" w:eastAsia="仿宋_GB2312" w:hint="eastAsia"/>
          <w:sz w:val="32"/>
          <w:szCs w:val="32"/>
        </w:rPr>
        <w:t>763</w:t>
      </w:r>
      <w:r>
        <w:rPr>
          <w:rFonts w:ascii="仿宋_GB2312" w:eastAsia="仿宋_GB2312" w:hint="eastAsia"/>
          <w:sz w:val="32"/>
          <w:szCs w:val="32"/>
        </w:rPr>
        <w:t>2</w:t>
      </w:r>
      <w:r>
        <w:rPr>
          <w:rFonts w:ascii="仿宋_GB2312" w:eastAsia="仿宋_GB2312" w:hint="eastAsia"/>
          <w:sz w:val="32"/>
          <w:szCs w:val="32"/>
        </w:rPr>
        <w:t>万元，其中</w:t>
      </w:r>
      <w:r>
        <w:rPr>
          <w:rFonts w:ascii="仿宋_GB2312" w:eastAsia="仿宋_GB2312" w:hint="eastAsia"/>
          <w:sz w:val="32"/>
          <w:szCs w:val="32"/>
        </w:rPr>
        <w:t>：</w:t>
      </w:r>
      <w:r>
        <w:rPr>
          <w:rFonts w:ascii="仿宋_GB2312" w:eastAsia="仿宋_GB2312" w:hint="eastAsia"/>
          <w:sz w:val="32"/>
          <w:szCs w:val="32"/>
        </w:rPr>
        <w:t>保基本民生支出</w:t>
      </w:r>
      <w:r>
        <w:rPr>
          <w:rFonts w:ascii="仿宋_GB2312" w:eastAsia="仿宋_GB2312" w:hint="eastAsia"/>
          <w:sz w:val="32"/>
          <w:szCs w:val="32"/>
        </w:rPr>
        <w:t>7</w:t>
      </w:r>
      <w:r>
        <w:rPr>
          <w:rFonts w:ascii="仿宋_GB2312" w:eastAsia="仿宋_GB2312" w:hint="eastAsia"/>
          <w:sz w:val="32"/>
          <w:szCs w:val="32"/>
        </w:rPr>
        <w:t>6</w:t>
      </w:r>
      <w:r>
        <w:rPr>
          <w:rFonts w:ascii="仿宋_GB2312" w:eastAsia="仿宋_GB2312" w:hint="eastAsia"/>
          <w:sz w:val="32"/>
          <w:szCs w:val="32"/>
        </w:rPr>
        <w:t>2</w:t>
      </w:r>
      <w:r>
        <w:rPr>
          <w:rFonts w:ascii="仿宋_GB2312" w:eastAsia="仿宋_GB2312" w:hint="eastAsia"/>
          <w:sz w:val="32"/>
          <w:szCs w:val="32"/>
        </w:rPr>
        <w:t>7</w:t>
      </w:r>
      <w:r>
        <w:rPr>
          <w:rFonts w:ascii="仿宋_GB2312" w:eastAsia="仿宋_GB2312" w:hint="eastAsia"/>
          <w:sz w:val="32"/>
          <w:szCs w:val="32"/>
        </w:rPr>
        <w:t>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保工资支出</w:t>
      </w:r>
      <w:r>
        <w:rPr>
          <w:rFonts w:ascii="仿宋_GB2312" w:eastAsia="仿宋_GB2312" w:hint="eastAsia"/>
          <w:sz w:val="32"/>
          <w:szCs w:val="32"/>
        </w:rPr>
        <w:t>58724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保运转</w:t>
      </w:r>
      <w:r>
        <w:rPr>
          <w:rFonts w:ascii="仿宋_GB2312" w:eastAsia="仿宋_GB2312" w:hint="eastAsia"/>
          <w:sz w:val="32"/>
          <w:szCs w:val="32"/>
        </w:rPr>
        <w:t>2632</w:t>
      </w:r>
      <w:r>
        <w:rPr>
          <w:rFonts w:ascii="仿宋_GB2312" w:eastAsia="仿宋_GB2312" w:hint="eastAsia"/>
          <w:sz w:val="32"/>
          <w:szCs w:val="32"/>
        </w:rPr>
        <w:t>万元。保重点支出，</w:t>
      </w:r>
      <w:r>
        <w:rPr>
          <w:rFonts w:ascii="仿宋_GB2312" w:eastAsia="仿宋_GB2312" w:hint="eastAsia"/>
          <w:sz w:val="32"/>
          <w:szCs w:val="32"/>
        </w:rPr>
        <w:t>2024</w:t>
      </w:r>
      <w:r>
        <w:rPr>
          <w:rFonts w:ascii="仿宋_GB2312" w:eastAsia="仿宋_GB2312" w:hint="eastAsia"/>
          <w:sz w:val="32"/>
          <w:szCs w:val="32"/>
        </w:rPr>
        <w:t>年乡村振兴等国家战略预算安排</w:t>
      </w:r>
      <w:r>
        <w:rPr>
          <w:rFonts w:ascii="仿宋_GB2312" w:eastAsia="仿宋_GB2312" w:hint="eastAsia"/>
          <w:sz w:val="32"/>
          <w:szCs w:val="32"/>
        </w:rPr>
        <w:t>2495</w:t>
      </w:r>
      <w:r>
        <w:rPr>
          <w:rFonts w:ascii="仿宋_GB2312" w:eastAsia="仿宋_GB2312" w:hint="eastAsia"/>
          <w:sz w:val="32"/>
          <w:szCs w:val="32"/>
        </w:rPr>
        <w:t>万元，服务“三高四新”战略预算安排</w:t>
      </w:r>
      <w:r>
        <w:rPr>
          <w:rFonts w:ascii="仿宋_GB2312" w:eastAsia="仿宋_GB2312" w:hint="eastAsia"/>
          <w:sz w:val="32"/>
          <w:szCs w:val="32"/>
        </w:rPr>
        <w:t>4544</w:t>
      </w:r>
      <w:r>
        <w:rPr>
          <w:rFonts w:ascii="仿宋_GB2312" w:eastAsia="仿宋_GB2312" w:hint="eastAsia"/>
          <w:sz w:val="32"/>
          <w:szCs w:val="32"/>
        </w:rPr>
        <w:t>万元，防范化解风险预算安排</w:t>
      </w:r>
      <w:r>
        <w:rPr>
          <w:rFonts w:ascii="仿宋_GB2312" w:eastAsia="仿宋_GB2312" w:hint="eastAsia"/>
          <w:sz w:val="32"/>
          <w:szCs w:val="32"/>
        </w:rPr>
        <w:t>10292</w:t>
      </w:r>
      <w:r>
        <w:rPr>
          <w:rFonts w:ascii="仿宋_GB2312" w:eastAsia="仿宋_GB2312" w:hint="eastAsia"/>
          <w:sz w:val="32"/>
          <w:szCs w:val="32"/>
        </w:rPr>
        <w:t>万元。</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拓财源。</w:t>
      </w:r>
      <w:r>
        <w:rPr>
          <w:rFonts w:ascii="仿宋_GB2312" w:eastAsia="仿宋_GB2312" w:hint="eastAsia"/>
          <w:sz w:val="32"/>
          <w:szCs w:val="32"/>
        </w:rPr>
        <w:t>深化国有“三资”盘活成果，增加区级可用财力。</w:t>
      </w:r>
      <w:r>
        <w:rPr>
          <w:rFonts w:ascii="仿宋_GB2312" w:eastAsia="仿宋_GB2312" w:hint="eastAsia"/>
          <w:sz w:val="32"/>
          <w:szCs w:val="32"/>
        </w:rPr>
        <w:lastRenderedPageBreak/>
        <w:t>通过清理回收</w:t>
      </w:r>
      <w:r>
        <w:rPr>
          <w:rFonts w:ascii="仿宋_GB2312" w:eastAsia="仿宋_GB2312" w:hint="eastAsia"/>
          <w:sz w:val="32"/>
          <w:szCs w:val="32"/>
        </w:rPr>
        <w:t>财政存量资金，统筹安排用于民生项目、财源建设等稳增长、调结构、惠民生、促发展支出，有效缓解当前我区财政困难状况，提高资金使用效率。持续盘活</w:t>
      </w:r>
      <w:r>
        <w:rPr>
          <w:rFonts w:ascii="仿宋_GB2312" w:eastAsia="仿宋_GB2312" w:hint="eastAsia"/>
          <w:sz w:val="32"/>
          <w:szCs w:val="32"/>
        </w:rPr>
        <w:t>4</w:t>
      </w:r>
      <w:r>
        <w:rPr>
          <w:rFonts w:ascii="仿宋_GB2312" w:eastAsia="仿宋_GB2312" w:hint="eastAsia"/>
          <w:sz w:val="32"/>
          <w:szCs w:val="32"/>
        </w:rPr>
        <w:t>项存量资产（包括农村集中水厂、乡镇公共租赁住房、经营性门面、行政事业性单位办公用房）；持续盘活</w:t>
      </w:r>
      <w:r>
        <w:rPr>
          <w:rFonts w:ascii="仿宋_GB2312" w:eastAsia="仿宋_GB2312" w:hint="eastAsia"/>
          <w:sz w:val="32"/>
          <w:szCs w:val="32"/>
        </w:rPr>
        <w:t>5</w:t>
      </w:r>
      <w:r>
        <w:rPr>
          <w:rFonts w:ascii="仿宋_GB2312" w:eastAsia="仿宋_GB2312" w:hint="eastAsia"/>
          <w:sz w:val="32"/>
          <w:szCs w:val="32"/>
        </w:rPr>
        <w:t>项资源（内湖、乡镇污水处理站点、渔场、砂石土矿、河沙资源），</w:t>
      </w:r>
      <w:r>
        <w:rPr>
          <w:rFonts w:ascii="仿宋_GB2312" w:eastAsia="仿宋_GB2312" w:hAnsi="仿宋_GB2312" w:cs="仿宋_GB2312" w:hint="eastAsia"/>
          <w:sz w:val="32"/>
          <w:szCs w:val="32"/>
        </w:rPr>
        <w:t>强化征管，尽量将产、运、销各环节税收留在本地</w:t>
      </w:r>
      <w:r>
        <w:rPr>
          <w:rFonts w:ascii="仿宋_GB2312" w:eastAsia="仿宋_GB2312" w:hint="eastAsia"/>
          <w:sz w:val="32"/>
          <w:szCs w:val="32"/>
        </w:rPr>
        <w:t>。全区“三资”清查处置盘活总收益约计</w:t>
      </w:r>
      <w:r>
        <w:rPr>
          <w:rFonts w:ascii="仿宋_GB2312" w:eastAsia="仿宋_GB2312" w:hint="eastAsia"/>
          <w:sz w:val="32"/>
          <w:szCs w:val="32"/>
        </w:rPr>
        <w:t>88.98</w:t>
      </w:r>
      <w:r>
        <w:rPr>
          <w:rFonts w:ascii="仿宋_GB2312" w:eastAsia="仿宋_GB2312" w:hint="eastAsia"/>
          <w:sz w:val="32"/>
          <w:szCs w:val="32"/>
        </w:rPr>
        <w:t>亿元。</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b/>
          <w:bCs/>
          <w:sz w:val="32"/>
          <w:szCs w:val="32"/>
        </w:rPr>
        <w:t>促发展。</w:t>
      </w:r>
      <w:r>
        <w:rPr>
          <w:rFonts w:ascii="仿宋_GB2312" w:eastAsia="仿宋_GB2312" w:hint="eastAsia"/>
          <w:sz w:val="32"/>
          <w:szCs w:val="32"/>
        </w:rPr>
        <w:t>加大财政支持力度，探寻产业发展。围绕打造中国</w:t>
      </w:r>
      <w:r>
        <w:rPr>
          <w:rFonts w:ascii="仿宋_GB2312" w:eastAsia="仿宋_GB2312" w:hint="eastAsia"/>
          <w:sz w:val="32"/>
          <w:szCs w:val="32"/>
        </w:rPr>
        <w:t>PCB</w:t>
      </w:r>
      <w:r>
        <w:rPr>
          <w:rFonts w:ascii="仿宋_GB2312" w:eastAsia="仿宋_GB2312" w:hint="eastAsia"/>
          <w:sz w:val="32"/>
          <w:szCs w:val="32"/>
        </w:rPr>
        <w:t>第三极，从降成本、强配套、优服务等方面给予全力支持，加大科研投入力度、人才引进支持力度、政策支持力度。聚焦骨干税源企业培育，按照“一企一策”服务企业，借助先进制造业产业集群优势，引导企业积极走出去、将优质企业引进来，进一步推进</w:t>
      </w:r>
      <w:r>
        <w:rPr>
          <w:rFonts w:ascii="仿宋_GB2312" w:eastAsia="仿宋_GB2312" w:hint="eastAsia"/>
          <w:sz w:val="32"/>
          <w:szCs w:val="32"/>
        </w:rPr>
        <w:t>PCB</w:t>
      </w:r>
      <w:r>
        <w:rPr>
          <w:rFonts w:ascii="仿宋_GB2312" w:eastAsia="仿宋_GB2312" w:hint="eastAsia"/>
          <w:sz w:val="32"/>
          <w:szCs w:val="32"/>
        </w:rPr>
        <w:t>产业集聚发展、安全发展、绿色发展、创新发展，打造全省先进制造业高地，提升税费贡献率。</w:t>
      </w:r>
    </w:p>
    <w:p w:rsidR="001970FF" w:rsidRDefault="00C65C52">
      <w:pPr>
        <w:pStyle w:val="1"/>
        <w:spacing w:line="560" w:lineRule="exact"/>
        <w:ind w:firstLineChars="200" w:firstLine="643"/>
        <w:rPr>
          <w:rFonts w:ascii="仿宋_GB2312" w:eastAsia="仿宋_GB2312"/>
          <w:sz w:val="32"/>
          <w:szCs w:val="32"/>
        </w:rPr>
      </w:pPr>
      <w:r>
        <w:rPr>
          <w:rFonts w:ascii="仿宋_GB2312" w:eastAsia="仿宋_GB2312" w:hint="eastAsia"/>
          <w:b/>
          <w:bCs/>
          <w:sz w:val="32"/>
          <w:szCs w:val="32"/>
        </w:rPr>
        <w:t>4.</w:t>
      </w:r>
      <w:r>
        <w:rPr>
          <w:rFonts w:ascii="仿宋_GB2312" w:eastAsia="仿宋_GB2312" w:hint="eastAsia"/>
          <w:b/>
          <w:bCs/>
          <w:sz w:val="32"/>
          <w:szCs w:val="32"/>
        </w:rPr>
        <w:t>防风险。</w:t>
      </w:r>
      <w:r>
        <w:rPr>
          <w:rFonts w:ascii="仿宋_GB2312" w:eastAsia="仿宋_GB2312" w:hint="eastAsia"/>
          <w:sz w:val="32"/>
          <w:szCs w:val="32"/>
        </w:rPr>
        <w:t>加强财政可承受能力评估，严控地方政府债务风险。坚决遏制隐性债务增量，多渠道筹措化债资金，逐步降低债务风险。树立正确政绩观，按照“无来源，不立项”坚决抵制违规举债上新项目。加强专项债券投后管理，杜绝“以拨代支”“一拨了之”等行为。</w:t>
      </w:r>
    </w:p>
    <w:p w:rsidR="001970FF" w:rsidRDefault="00C65C5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w:t>
      </w:r>
      <w:r>
        <w:rPr>
          <w:rFonts w:ascii="仿宋_GB2312" w:eastAsia="仿宋_GB2312" w:hint="eastAsia"/>
          <w:b/>
          <w:bCs/>
          <w:sz w:val="32"/>
          <w:szCs w:val="32"/>
        </w:rPr>
        <w:t>强监督。</w:t>
      </w:r>
      <w:r>
        <w:rPr>
          <w:rFonts w:ascii="仿宋_GB2312" w:eastAsia="仿宋_GB2312" w:hint="eastAsia"/>
          <w:sz w:val="32"/>
          <w:szCs w:val="32"/>
        </w:rPr>
        <w:t>强化财会监督职能，严肃财经纪律。推动形成财政部门主责监督、有关部门依责监督、各单位内部监督、相关中介机构执业监督、行业协会自律监督的财会监督体系。推动财会监督与其他监督有机贯通、相互协调，实现信息沟通、线索移送、协同监督、成果共享。探索更多运用“互联网</w:t>
      </w:r>
      <w:r>
        <w:rPr>
          <w:rFonts w:ascii="仿宋_GB2312" w:eastAsia="仿宋_GB2312" w:hint="eastAsia"/>
          <w:sz w:val="32"/>
          <w:szCs w:val="32"/>
        </w:rPr>
        <w:t>+</w:t>
      </w:r>
      <w:r>
        <w:rPr>
          <w:rFonts w:ascii="仿宋_GB2312" w:eastAsia="仿宋_GB2312" w:hint="eastAsia"/>
          <w:sz w:val="32"/>
          <w:szCs w:val="32"/>
        </w:rPr>
        <w:t>监督”、大数据等</w:t>
      </w:r>
      <w:r>
        <w:rPr>
          <w:rFonts w:ascii="仿宋_GB2312" w:eastAsia="仿宋_GB2312" w:hint="eastAsia"/>
          <w:sz w:val="32"/>
          <w:szCs w:val="32"/>
        </w:rPr>
        <w:lastRenderedPageBreak/>
        <w:t>现代信息技术手段，提升监督成效。</w:t>
      </w:r>
    </w:p>
    <w:p w:rsidR="001970FF" w:rsidRDefault="00C65C52">
      <w:pPr>
        <w:pStyle w:val="1"/>
        <w:spacing w:line="560" w:lineRule="exact"/>
        <w:ind w:firstLineChars="200" w:firstLine="643"/>
        <w:rPr>
          <w:rFonts w:ascii="仿宋_GB2312" w:eastAsia="仿宋_GB2312"/>
          <w:sz w:val="32"/>
          <w:szCs w:val="32"/>
        </w:rPr>
      </w:pPr>
      <w:r>
        <w:rPr>
          <w:rFonts w:ascii="仿宋_GB2312" w:eastAsia="仿宋_GB2312" w:hint="eastAsia"/>
          <w:b/>
          <w:bCs/>
          <w:sz w:val="32"/>
          <w:szCs w:val="32"/>
        </w:rPr>
        <w:t>6.</w:t>
      </w:r>
      <w:r>
        <w:rPr>
          <w:rFonts w:ascii="仿宋_GB2312" w:eastAsia="仿宋_GB2312" w:hint="eastAsia"/>
          <w:b/>
          <w:bCs/>
          <w:sz w:val="32"/>
          <w:szCs w:val="32"/>
        </w:rPr>
        <w:t>抓党建。</w:t>
      </w:r>
      <w:r>
        <w:rPr>
          <w:rFonts w:ascii="仿宋_GB2312" w:eastAsia="仿宋_GB2312" w:hint="eastAsia"/>
          <w:sz w:val="32"/>
          <w:szCs w:val="32"/>
        </w:rPr>
        <w:t>围绕“阳光财政</w:t>
      </w:r>
      <w:r>
        <w:rPr>
          <w:rFonts w:ascii="仿宋_GB2312" w:eastAsia="仿宋_GB2312" w:hint="eastAsia"/>
          <w:sz w:val="32"/>
          <w:szCs w:val="32"/>
        </w:rPr>
        <w:t xml:space="preserve"> </w:t>
      </w:r>
      <w:r>
        <w:rPr>
          <w:rFonts w:ascii="仿宋_GB2312" w:eastAsia="仿宋_GB2312" w:hint="eastAsia"/>
          <w:sz w:val="32"/>
          <w:szCs w:val="32"/>
        </w:rPr>
        <w:t>情系民生”党建品牌，深入推进清廉财政建设，营造干部清正、系统清廉、行业清朗、风清气正的政治生态，确保财政干部和财政资金“两个安全”，激发财政干部“闯创干”精神，扛牢“三高四新”战略部署和使命任务。</w:t>
      </w:r>
    </w:p>
    <w:p w:rsidR="001970FF" w:rsidRDefault="00C65C52">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各位代表</w:t>
      </w:r>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年是全面贯彻党的二十大精神的关键之年，是实现“十四五”规划目标的冲刺之年。我们将在区委的坚强领导和区人大、区政协的监督支持下，用全面、辩证、长远的眼光看待问题，全面贯彻新发展理念，加快构建新发展格局，着力推动高质量发展，既把握发展大势</w:t>
      </w:r>
      <w:r>
        <w:rPr>
          <w:rFonts w:ascii="仿宋_GB2312" w:eastAsia="仿宋_GB2312" w:hint="eastAsia"/>
          <w:sz w:val="32"/>
          <w:szCs w:val="32"/>
        </w:rPr>
        <w:t>，坚定发展信心，也会保持清醒认识，树牢底线思维，我们完全有信心、有能力、有条件应对各种风险挑战，扎实做好财政各项工作，</w:t>
      </w:r>
      <w:r>
        <w:rPr>
          <w:rFonts w:ascii="仿宋_GB2312" w:eastAsia="仿宋_GB2312" w:hint="eastAsia"/>
          <w:color w:val="000000"/>
          <w:sz w:val="32"/>
          <w:szCs w:val="32"/>
        </w:rPr>
        <w:t>为确保资阳经济健康运行贡献财政力量！</w:t>
      </w:r>
    </w:p>
    <w:p w:rsidR="001970FF" w:rsidRDefault="00C65C52">
      <w:pPr>
        <w:spacing w:line="560" w:lineRule="exact"/>
        <w:ind w:firstLineChars="200" w:firstLine="640"/>
      </w:pPr>
      <w:r>
        <w:rPr>
          <w:rFonts w:ascii="仿宋_GB2312" w:eastAsia="仿宋_GB2312" w:hint="eastAsia"/>
          <w:sz w:val="32"/>
          <w:szCs w:val="32"/>
        </w:rPr>
        <w:t>以上报告，请予审议。</w:t>
      </w:r>
    </w:p>
    <w:sectPr w:rsidR="001970FF" w:rsidSect="001970FF">
      <w:headerReference w:type="default" r:id="rId6"/>
      <w:footerReference w:type="even" r:id="rId7"/>
      <w:footerReference w:type="default" r:id="rId8"/>
      <w:pgSz w:w="11905" w:h="16838"/>
      <w:pgMar w:top="1417" w:right="1417" w:bottom="1417" w:left="1417" w:header="1134" w:footer="1134"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52" w:rsidRDefault="00C65C52" w:rsidP="001970FF">
      <w:r>
        <w:separator/>
      </w:r>
    </w:p>
  </w:endnote>
  <w:endnote w:type="continuationSeparator" w:id="1">
    <w:p w:rsidR="00C65C52" w:rsidRDefault="00C65C52" w:rsidP="00197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F" w:rsidRDefault="001970FF">
    <w:pPr>
      <w:pStyle w:val="a5"/>
      <w:framePr w:wrap="around" w:vAnchor="text" w:hAnchor="margin" w:xAlign="center" w:y="1"/>
      <w:rPr>
        <w:rStyle w:val="a9"/>
      </w:rPr>
    </w:pPr>
    <w:r>
      <w:fldChar w:fldCharType="begin"/>
    </w:r>
    <w:r w:rsidR="00C65C52">
      <w:rPr>
        <w:rStyle w:val="a9"/>
      </w:rPr>
      <w:instrText xml:space="preserve">PAGE  </w:instrText>
    </w:r>
    <w:r>
      <w:fldChar w:fldCharType="separate"/>
    </w:r>
    <w:r w:rsidR="00C65C52">
      <w:rPr>
        <w:rStyle w:val="a9"/>
      </w:rPr>
      <w:t>1</w:t>
    </w:r>
    <w:r>
      <w:fldChar w:fldCharType="end"/>
    </w:r>
  </w:p>
  <w:p w:rsidR="001970FF" w:rsidRDefault="0019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F" w:rsidRDefault="00C65C52">
    <w:pPr>
      <w:pStyle w:val="a5"/>
      <w:framePr w:w="689" w:wrap="around" w:vAnchor="text" w:hAnchor="margin" w:xAlign="center" w:y="1"/>
      <w:jc w:val="center"/>
      <w:rPr>
        <w:rStyle w:val="a9"/>
        <w:sz w:val="24"/>
        <w:szCs w:val="24"/>
      </w:rPr>
    </w:pPr>
    <w:r>
      <w:rPr>
        <w:rStyle w:val="a9"/>
        <w:rFonts w:hint="eastAsia"/>
        <w:sz w:val="24"/>
        <w:szCs w:val="24"/>
      </w:rPr>
      <w:t xml:space="preserve">- </w:t>
    </w:r>
    <w:r w:rsidR="001970FF">
      <w:rPr>
        <w:sz w:val="24"/>
        <w:szCs w:val="24"/>
      </w:rPr>
      <w:fldChar w:fldCharType="begin"/>
    </w:r>
    <w:r>
      <w:rPr>
        <w:rStyle w:val="a9"/>
        <w:sz w:val="24"/>
        <w:szCs w:val="24"/>
      </w:rPr>
      <w:instrText xml:space="preserve">PAGE  </w:instrText>
    </w:r>
    <w:r w:rsidR="001970FF">
      <w:rPr>
        <w:sz w:val="24"/>
        <w:szCs w:val="24"/>
      </w:rPr>
      <w:fldChar w:fldCharType="separate"/>
    </w:r>
    <w:r w:rsidR="00D9548A">
      <w:rPr>
        <w:rStyle w:val="a9"/>
        <w:noProof/>
        <w:sz w:val="24"/>
        <w:szCs w:val="24"/>
      </w:rPr>
      <w:t>9</w:t>
    </w:r>
    <w:r w:rsidR="001970FF">
      <w:rPr>
        <w:sz w:val="24"/>
        <w:szCs w:val="24"/>
      </w:rPr>
      <w:fldChar w:fldCharType="end"/>
    </w:r>
    <w:r>
      <w:rPr>
        <w:rStyle w:val="a9"/>
        <w:rFonts w:hint="eastAsia"/>
        <w:sz w:val="24"/>
        <w:szCs w:val="24"/>
      </w:rPr>
      <w:t>-</w:t>
    </w:r>
  </w:p>
  <w:p w:rsidR="001970FF" w:rsidRDefault="001970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52" w:rsidRDefault="00C65C52" w:rsidP="001970FF">
      <w:r>
        <w:separator/>
      </w:r>
    </w:p>
  </w:footnote>
  <w:footnote w:type="continuationSeparator" w:id="1">
    <w:p w:rsidR="00C65C52" w:rsidRDefault="00C65C52" w:rsidP="00197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F" w:rsidRDefault="001970F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gwMzBhMDg0ZWZhMWMwYzRiOTg0MmZhZWI4ZDQ0ZjAifQ=="/>
  </w:docVars>
  <w:rsids>
    <w:rsidRoot w:val="5ADA1CA2"/>
    <w:rsid w:val="000C2408"/>
    <w:rsid w:val="00111C6A"/>
    <w:rsid w:val="001970FF"/>
    <w:rsid w:val="002E3484"/>
    <w:rsid w:val="003308AD"/>
    <w:rsid w:val="00384528"/>
    <w:rsid w:val="006B60BB"/>
    <w:rsid w:val="00C65C52"/>
    <w:rsid w:val="00D9548A"/>
    <w:rsid w:val="00D958D8"/>
    <w:rsid w:val="00DD7582"/>
    <w:rsid w:val="019469A3"/>
    <w:rsid w:val="01C413C7"/>
    <w:rsid w:val="043364CB"/>
    <w:rsid w:val="092808E3"/>
    <w:rsid w:val="0B17001C"/>
    <w:rsid w:val="0B626F71"/>
    <w:rsid w:val="0C183B6F"/>
    <w:rsid w:val="0D317B38"/>
    <w:rsid w:val="12303649"/>
    <w:rsid w:val="15332816"/>
    <w:rsid w:val="16B26FFE"/>
    <w:rsid w:val="18702CCD"/>
    <w:rsid w:val="1D6E0CAC"/>
    <w:rsid w:val="1DE900F7"/>
    <w:rsid w:val="1E494976"/>
    <w:rsid w:val="20217515"/>
    <w:rsid w:val="21FF5EA1"/>
    <w:rsid w:val="22200EA3"/>
    <w:rsid w:val="22C70F45"/>
    <w:rsid w:val="251315B0"/>
    <w:rsid w:val="25A73154"/>
    <w:rsid w:val="26413EFB"/>
    <w:rsid w:val="26C50688"/>
    <w:rsid w:val="282E4C7A"/>
    <w:rsid w:val="2A4A1A34"/>
    <w:rsid w:val="2AFE4FB3"/>
    <w:rsid w:val="2C9D4C49"/>
    <w:rsid w:val="2DDE1701"/>
    <w:rsid w:val="2FDE6C5E"/>
    <w:rsid w:val="2FF74E93"/>
    <w:rsid w:val="32D81743"/>
    <w:rsid w:val="332E5668"/>
    <w:rsid w:val="341E7629"/>
    <w:rsid w:val="34367AC0"/>
    <w:rsid w:val="344951A9"/>
    <w:rsid w:val="347376A2"/>
    <w:rsid w:val="34980F4A"/>
    <w:rsid w:val="3597361B"/>
    <w:rsid w:val="36E67587"/>
    <w:rsid w:val="36FD0CD8"/>
    <w:rsid w:val="3850142F"/>
    <w:rsid w:val="38660130"/>
    <w:rsid w:val="3B9308FD"/>
    <w:rsid w:val="3C073192"/>
    <w:rsid w:val="3F7A7BE5"/>
    <w:rsid w:val="3F894F5E"/>
    <w:rsid w:val="401144E6"/>
    <w:rsid w:val="40354679"/>
    <w:rsid w:val="40E70781"/>
    <w:rsid w:val="418C0FA4"/>
    <w:rsid w:val="42577B21"/>
    <w:rsid w:val="43E73EDC"/>
    <w:rsid w:val="44F12AD9"/>
    <w:rsid w:val="455A182E"/>
    <w:rsid w:val="46DC431D"/>
    <w:rsid w:val="475F0D01"/>
    <w:rsid w:val="4AE3378D"/>
    <w:rsid w:val="4BEE5516"/>
    <w:rsid w:val="4CF700AD"/>
    <w:rsid w:val="4EC01EBC"/>
    <w:rsid w:val="501B35C7"/>
    <w:rsid w:val="51A77630"/>
    <w:rsid w:val="51D610EC"/>
    <w:rsid w:val="5283320A"/>
    <w:rsid w:val="52AA7AB8"/>
    <w:rsid w:val="55E1281B"/>
    <w:rsid w:val="56270168"/>
    <w:rsid w:val="567A6847"/>
    <w:rsid w:val="58771667"/>
    <w:rsid w:val="597C1BC0"/>
    <w:rsid w:val="5ADA1CA2"/>
    <w:rsid w:val="5B900847"/>
    <w:rsid w:val="5D95398E"/>
    <w:rsid w:val="5EBB082B"/>
    <w:rsid w:val="60BE4E23"/>
    <w:rsid w:val="6194177D"/>
    <w:rsid w:val="61EE2A3A"/>
    <w:rsid w:val="638A7F74"/>
    <w:rsid w:val="638D1405"/>
    <w:rsid w:val="64285C57"/>
    <w:rsid w:val="64730C83"/>
    <w:rsid w:val="64AB50DC"/>
    <w:rsid w:val="65904F5A"/>
    <w:rsid w:val="665F47CC"/>
    <w:rsid w:val="66C93C02"/>
    <w:rsid w:val="66E247DB"/>
    <w:rsid w:val="66FE7321"/>
    <w:rsid w:val="696138D0"/>
    <w:rsid w:val="69F03381"/>
    <w:rsid w:val="6A8B3E9D"/>
    <w:rsid w:val="6B301B22"/>
    <w:rsid w:val="6B46215D"/>
    <w:rsid w:val="6CB63031"/>
    <w:rsid w:val="6F853835"/>
    <w:rsid w:val="6FA741B1"/>
    <w:rsid w:val="72BA4504"/>
    <w:rsid w:val="72E43211"/>
    <w:rsid w:val="766563FD"/>
    <w:rsid w:val="782E04C1"/>
    <w:rsid w:val="B7BE8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semiHidden="1" w:uiPriority="99"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970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rsid w:val="001970FF"/>
  </w:style>
  <w:style w:type="paragraph" w:styleId="a3">
    <w:name w:val="annotation text"/>
    <w:qFormat/>
    <w:rsid w:val="001970FF"/>
    <w:rPr>
      <w:rFonts w:ascii="Calibri" w:hAnsi="Calibri"/>
    </w:rPr>
  </w:style>
  <w:style w:type="paragraph" w:styleId="a4">
    <w:name w:val="Body Text"/>
    <w:basedOn w:val="a"/>
    <w:next w:val="7"/>
    <w:link w:val="Char"/>
    <w:qFormat/>
    <w:rsid w:val="001970FF"/>
    <w:pPr>
      <w:spacing w:after="120"/>
    </w:pPr>
    <w:rPr>
      <w:rFonts w:ascii="Calibri" w:hAnsi="Calibri"/>
    </w:rPr>
  </w:style>
  <w:style w:type="paragraph" w:styleId="7">
    <w:name w:val="index 7"/>
    <w:basedOn w:val="a"/>
    <w:next w:val="a"/>
    <w:qFormat/>
    <w:rsid w:val="001970FF"/>
    <w:rPr>
      <w:rFonts w:ascii="Calibri" w:hAnsi="Calibri"/>
    </w:rPr>
  </w:style>
  <w:style w:type="paragraph" w:styleId="a5">
    <w:name w:val="footer"/>
    <w:basedOn w:val="a"/>
    <w:qFormat/>
    <w:rsid w:val="001970FF"/>
    <w:pPr>
      <w:tabs>
        <w:tab w:val="center" w:pos="4153"/>
        <w:tab w:val="right" w:pos="8306"/>
      </w:tabs>
      <w:snapToGrid w:val="0"/>
      <w:jc w:val="left"/>
    </w:pPr>
    <w:rPr>
      <w:sz w:val="18"/>
      <w:szCs w:val="18"/>
    </w:rPr>
  </w:style>
  <w:style w:type="paragraph" w:styleId="a6">
    <w:name w:val="header"/>
    <w:basedOn w:val="a"/>
    <w:qFormat/>
    <w:rsid w:val="001970FF"/>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rsid w:val="001970FF"/>
    <w:rPr>
      <w:sz w:val="18"/>
      <w:szCs w:val="18"/>
    </w:rPr>
  </w:style>
  <w:style w:type="paragraph" w:styleId="a8">
    <w:name w:val="Normal (Web)"/>
    <w:basedOn w:val="a"/>
    <w:qFormat/>
    <w:rsid w:val="001970FF"/>
    <w:pPr>
      <w:spacing w:before="100" w:beforeAutospacing="1" w:after="100" w:afterAutospacing="1"/>
      <w:jc w:val="left"/>
    </w:pPr>
    <w:rPr>
      <w:kern w:val="0"/>
      <w:sz w:val="24"/>
    </w:rPr>
  </w:style>
  <w:style w:type="character" w:styleId="a9">
    <w:name w:val="page number"/>
    <w:qFormat/>
    <w:rsid w:val="001970FF"/>
  </w:style>
  <w:style w:type="paragraph" w:customStyle="1" w:styleId="p0">
    <w:name w:val="p0"/>
    <w:basedOn w:val="a"/>
    <w:qFormat/>
    <w:rsid w:val="001970FF"/>
    <w:pPr>
      <w:widowControl/>
      <w:spacing w:before="100" w:beforeAutospacing="1" w:after="100" w:afterAutospacing="1"/>
      <w:jc w:val="left"/>
    </w:pPr>
    <w:rPr>
      <w:rFonts w:ascii="宋体" w:hAnsi="宋体" w:cs="宋体"/>
      <w:kern w:val="0"/>
      <w:sz w:val="24"/>
    </w:rPr>
  </w:style>
  <w:style w:type="paragraph" w:customStyle="1" w:styleId="TOC1">
    <w:name w:val="TOC1"/>
    <w:basedOn w:val="a"/>
    <w:next w:val="a"/>
    <w:qFormat/>
    <w:rsid w:val="001970FF"/>
    <w:rPr>
      <w:rFonts w:ascii="仿宋_GB2312" w:eastAsia="仿宋_GB2312"/>
    </w:rPr>
  </w:style>
  <w:style w:type="character" w:customStyle="1" w:styleId="Char">
    <w:name w:val="正文文本 Char"/>
    <w:basedOn w:val="a0"/>
    <w:link w:val="a4"/>
    <w:qFormat/>
    <w:rsid w:val="001970F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断舍离</dc:creator>
  <cp:lastModifiedBy>红</cp:lastModifiedBy>
  <cp:revision>4</cp:revision>
  <cp:lastPrinted>2023-12-21T10:05:00Z</cp:lastPrinted>
  <dcterms:created xsi:type="dcterms:W3CDTF">2023-12-22T06:55:00Z</dcterms:created>
  <dcterms:modified xsi:type="dcterms:W3CDTF">2023-12-22T06:59:00Z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189E253E3E6042DE85BC4416D03D669E_13</vt:lpwstr>
  </property>
</Properties>
</file>