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eastAsia="zh-CN"/>
        </w:rPr>
        <w:t>资阳区</w:t>
      </w:r>
      <w:r>
        <w:rPr>
          <w:rFonts w:hint="eastAsia" w:ascii="方正小标宋_GBK" w:hAnsi="方正小标宋_GBK" w:eastAsia="方正小标宋_GBK" w:cs="方正小标宋_GBK"/>
          <w:sz w:val="44"/>
          <w:szCs w:val="44"/>
        </w:rPr>
        <w:t>落实“智赋万企”行动工作实施方案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（2023－2025年）</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方正仿宋简体"/>
          <w:color w:val="000000"/>
          <w:sz w:val="32"/>
          <w:szCs w:val="32"/>
          <w:lang w:val="e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简体"/>
          <w:color w:val="000000"/>
          <w:sz w:val="32"/>
          <w:szCs w:val="32"/>
          <w:lang w:val="en"/>
        </w:rPr>
      </w:pPr>
      <w:r>
        <w:rPr>
          <w:rFonts w:ascii="Times New Roman" w:hAnsi="Times New Roman" w:eastAsia="方正仿宋简体"/>
          <w:color w:val="000000"/>
          <w:sz w:val="32"/>
          <w:szCs w:val="32"/>
          <w:lang w:val="en"/>
        </w:rPr>
        <w:t>为深入贯彻党的二十大关于促进数字经济和实体经济深度融合战略部署，全面落实</w:t>
      </w:r>
      <w:r>
        <w:rPr>
          <w:rFonts w:hint="eastAsia" w:ascii="Times New Roman" w:hAnsi="Times New Roman" w:eastAsia="方正仿宋简体"/>
          <w:color w:val="000000"/>
          <w:sz w:val="32"/>
          <w:szCs w:val="32"/>
          <w:lang w:val="en"/>
        </w:rPr>
        <w:t>《湖南省人民政府办公厅关于转发省工业和信息化厅〈湖南省“智赋万企”行动方案(2023-2025年)〉的通知》(湘政办发〔2023〕10号)</w:t>
      </w:r>
      <w:r>
        <w:rPr>
          <w:rFonts w:hint="eastAsia" w:ascii="Times New Roman" w:hAnsi="Times New Roman" w:eastAsia="方正仿宋简体"/>
          <w:color w:val="000000"/>
          <w:sz w:val="32"/>
          <w:szCs w:val="32"/>
          <w:lang w:val="en" w:eastAsia="zh-CN"/>
        </w:rPr>
        <w:t>以及</w:t>
      </w:r>
      <w:r>
        <w:rPr>
          <w:rFonts w:hint="eastAsia" w:ascii="Times New Roman" w:hAnsi="Times New Roman" w:eastAsia="方正仿宋简体"/>
          <w:color w:val="000000"/>
          <w:sz w:val="32"/>
          <w:szCs w:val="32"/>
          <w:lang w:val="en"/>
        </w:rPr>
        <w:t>《益阳市落实“智赋万企”行动工作实施方案（2023－2025年）》</w:t>
      </w:r>
      <w:r>
        <w:rPr>
          <w:rFonts w:hint="eastAsia" w:ascii="Times New Roman" w:hAnsi="Times New Roman" w:eastAsia="方正仿宋简体"/>
          <w:color w:val="000000"/>
          <w:sz w:val="32"/>
          <w:szCs w:val="32"/>
          <w:lang w:val="en" w:eastAsia="zh-CN"/>
        </w:rPr>
        <w:t>（</w:t>
      </w:r>
      <w:r>
        <w:rPr>
          <w:rFonts w:hint="eastAsia" w:ascii="Times New Roman" w:hAnsi="Times New Roman" w:eastAsia="方正仿宋简体"/>
          <w:color w:val="000000"/>
          <w:sz w:val="32"/>
          <w:szCs w:val="32"/>
          <w:lang w:val="en"/>
        </w:rPr>
        <w:t>益政办发〔2023〕14号</w:t>
      </w:r>
      <w:r>
        <w:rPr>
          <w:rFonts w:hint="eastAsia" w:ascii="Times New Roman" w:hAnsi="Times New Roman" w:eastAsia="方正仿宋简体"/>
          <w:color w:val="000000"/>
          <w:sz w:val="32"/>
          <w:szCs w:val="32"/>
          <w:lang w:val="en" w:eastAsia="zh-CN"/>
        </w:rPr>
        <w:t>）文件精神，</w:t>
      </w:r>
      <w:r>
        <w:rPr>
          <w:rFonts w:hint="eastAsia" w:ascii="Times New Roman" w:hAnsi="Times New Roman" w:eastAsia="方正仿宋简体"/>
          <w:color w:val="000000"/>
          <w:sz w:val="32"/>
          <w:szCs w:val="32"/>
          <w:lang w:val="en-US" w:eastAsia="zh-CN"/>
        </w:rPr>
        <w:t>构建数据驱动、人机协同、跨界融合、共创分享的智能经济形态，</w:t>
      </w:r>
      <w:r>
        <w:rPr>
          <w:rFonts w:ascii="Times New Roman" w:hAnsi="Times New Roman" w:eastAsia="方正仿宋简体"/>
          <w:color w:val="000000"/>
          <w:sz w:val="32"/>
          <w:szCs w:val="32"/>
          <w:lang w:val="en"/>
        </w:rPr>
        <w:t>加快</w:t>
      </w:r>
      <w:r>
        <w:rPr>
          <w:rFonts w:hint="eastAsia" w:ascii="Times New Roman" w:hAnsi="Times New Roman" w:eastAsia="方正仿宋简体"/>
          <w:color w:val="000000"/>
          <w:sz w:val="32"/>
          <w:szCs w:val="32"/>
          <w:lang w:val="en"/>
        </w:rPr>
        <w:t>推动</w:t>
      </w:r>
      <w:r>
        <w:rPr>
          <w:rFonts w:hint="eastAsia" w:ascii="Times New Roman" w:hAnsi="Times New Roman" w:eastAsia="方正仿宋简体"/>
          <w:color w:val="000000"/>
          <w:sz w:val="32"/>
          <w:szCs w:val="32"/>
          <w:lang w:val="en-US" w:eastAsia="zh-CN"/>
        </w:rPr>
        <w:t>新一代信息技术赋能产业数字化发展，</w:t>
      </w:r>
      <w:r>
        <w:rPr>
          <w:rFonts w:hint="eastAsia" w:ascii="Times New Roman" w:hAnsi="Times New Roman" w:eastAsia="方正仿宋简体"/>
          <w:color w:val="000000"/>
          <w:sz w:val="32"/>
          <w:szCs w:val="32"/>
          <w:lang w:val="en"/>
        </w:rPr>
        <w:t>制定本实施方案。</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w:t>
      </w:r>
      <w:r>
        <w:rPr>
          <w:rFonts w:hint="eastAsia" w:ascii="仿宋" w:hAnsi="仿宋" w:eastAsia="仿宋" w:cs="仿宋"/>
          <w:sz w:val="32"/>
          <w:szCs w:val="32"/>
          <w:lang w:val="en-US" w:eastAsia="zh-CN"/>
        </w:rPr>
        <w:t>以加强数字基础设施建设为基础，以协同推进数字产业化和产业数字化为重点，以智能制造为主攻方向，</w:t>
      </w:r>
      <w:r>
        <w:rPr>
          <w:rFonts w:ascii="Times New Roman" w:hAnsi="Times New Roman" w:eastAsia="方正仿宋简体" w:cs="Times New Roman"/>
          <w:color w:val="000000"/>
          <w:sz w:val="32"/>
          <w:szCs w:val="32"/>
          <w:lang w:val="en"/>
        </w:rPr>
        <w:t>加快大数据、人工智能、云计算、</w:t>
      </w:r>
      <w:r>
        <w:rPr>
          <w:rFonts w:ascii="Times New Roman" w:hAnsi="Times New Roman" w:eastAsia="方正仿宋简体" w:cs="Times New Roman"/>
          <w:color w:val="000000"/>
          <w:sz w:val="32"/>
          <w:szCs w:val="32"/>
        </w:rPr>
        <w:t>5G等数字技术与实体经济融合创新应用</w:t>
      </w:r>
      <w:r>
        <w:rPr>
          <w:rFonts w:ascii="Times New Roman" w:hAnsi="Times New Roman" w:eastAsia="方正仿宋简体" w:cs="Times New Roman"/>
          <w:color w:val="000000"/>
          <w:sz w:val="32"/>
          <w:szCs w:val="32"/>
          <w:lang w:val="en"/>
        </w:rPr>
        <w:t>，打造一批</w:t>
      </w:r>
      <w:r>
        <w:rPr>
          <w:rFonts w:hint="eastAsia" w:ascii="Times New Roman" w:hAnsi="Times New Roman" w:eastAsia="方正仿宋简体" w:cs="Times New Roman"/>
          <w:color w:val="000000"/>
          <w:sz w:val="32"/>
          <w:szCs w:val="32"/>
          <w:lang w:val="en-US" w:eastAsia="zh-CN"/>
        </w:rPr>
        <w:t>5G</w:t>
      </w:r>
      <w:r>
        <w:rPr>
          <w:rFonts w:ascii="Times New Roman" w:hAnsi="Times New Roman" w:eastAsia="方正仿宋简体" w:cs="Times New Roman"/>
          <w:color w:val="000000"/>
          <w:sz w:val="32"/>
          <w:szCs w:val="32"/>
          <w:lang w:val="en"/>
        </w:rPr>
        <w:t>典型</w:t>
      </w:r>
      <w:r>
        <w:rPr>
          <w:rFonts w:hint="eastAsia" w:ascii="Times New Roman" w:hAnsi="Times New Roman" w:eastAsia="方正仿宋简体" w:cs="Times New Roman"/>
          <w:color w:val="000000"/>
          <w:sz w:val="32"/>
          <w:szCs w:val="32"/>
          <w:lang w:val="en" w:eastAsia="zh-CN"/>
        </w:rPr>
        <w:t>应用</w:t>
      </w:r>
      <w:r>
        <w:rPr>
          <w:rFonts w:ascii="Times New Roman" w:hAnsi="Times New Roman" w:eastAsia="方正仿宋简体" w:cs="Times New Roman"/>
          <w:color w:val="000000"/>
          <w:sz w:val="32"/>
          <w:szCs w:val="32"/>
          <w:lang w:val="en"/>
        </w:rPr>
        <w:t>场景，</w:t>
      </w:r>
      <w:r>
        <w:rPr>
          <w:rFonts w:hint="eastAsia" w:ascii="Times New Roman" w:hAnsi="Times New Roman" w:eastAsia="方正仿宋简体" w:cs="Times New Roman"/>
          <w:color w:val="000000"/>
          <w:sz w:val="32"/>
          <w:szCs w:val="32"/>
          <w:lang w:val="en" w:eastAsia="zh-CN"/>
        </w:rPr>
        <w:t>培育一批智能制造标杆示范企业，</w:t>
      </w:r>
      <w:r>
        <w:rPr>
          <w:rFonts w:ascii="Times New Roman" w:hAnsi="Times New Roman" w:eastAsia="方正仿宋简体" w:cs="Times New Roman"/>
          <w:color w:val="000000"/>
          <w:sz w:val="32"/>
          <w:szCs w:val="32"/>
          <w:lang w:val="en"/>
        </w:rPr>
        <w:t>着力提升企业生产效率和产业竞争力，</w:t>
      </w:r>
      <w:r>
        <w:rPr>
          <w:rFonts w:hint="eastAsia" w:ascii="Times New Roman" w:hAnsi="Times New Roman" w:eastAsia="方正仿宋简体" w:cs="Times New Roman"/>
          <w:color w:val="000000"/>
          <w:sz w:val="32"/>
          <w:szCs w:val="32"/>
          <w:lang w:val="en" w:eastAsia="zh-CN"/>
        </w:rPr>
        <w:t>实现</w:t>
      </w:r>
      <w:r>
        <w:rPr>
          <w:rFonts w:ascii="Times New Roman" w:hAnsi="Times New Roman" w:eastAsia="方正仿宋简体" w:cs="Times New Roman"/>
          <w:color w:val="000000"/>
          <w:sz w:val="32"/>
          <w:szCs w:val="32"/>
          <w:lang w:val="en"/>
        </w:rPr>
        <w:t>产业体系高端化智能化绿色化</w:t>
      </w:r>
      <w:r>
        <w:rPr>
          <w:rFonts w:hint="eastAsia" w:ascii="Times New Roman" w:hAnsi="Times New Roman" w:eastAsia="方正仿宋简体"/>
          <w:color w:val="000000"/>
          <w:sz w:val="32"/>
          <w:szCs w:val="32"/>
          <w:lang w:val="en-US" w:eastAsia="zh-CN"/>
        </w:rPr>
        <w:t>转型</w:t>
      </w:r>
      <w:r>
        <w:rPr>
          <w:rFonts w:ascii="Times New Roman" w:hAnsi="Times New Roman" w:eastAsia="方正仿宋简体" w:cs="Times New Roman"/>
          <w:color w:val="000000"/>
          <w:sz w:val="32"/>
          <w:szCs w:val="32"/>
          <w:lang w:val="en"/>
        </w:rPr>
        <w:t>，促进</w:t>
      </w:r>
      <w:r>
        <w:rPr>
          <w:rFonts w:hint="eastAsia" w:ascii="Times New Roman" w:hAnsi="Times New Roman" w:eastAsia="方正仿宋简体" w:cs="Times New Roman"/>
          <w:color w:val="000000"/>
          <w:sz w:val="32"/>
          <w:szCs w:val="32"/>
          <w:lang w:eastAsia="zh-CN"/>
        </w:rPr>
        <w:t>资阳</w:t>
      </w:r>
      <w:r>
        <w:rPr>
          <w:rFonts w:ascii="Times New Roman" w:hAnsi="Times New Roman" w:eastAsia="方正仿宋简体" w:cs="Times New Roman"/>
          <w:color w:val="000000"/>
          <w:sz w:val="32"/>
          <w:szCs w:val="32"/>
        </w:rPr>
        <w:t>经济高质量发展。</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二、工作目标</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sz w:val="32"/>
          <w:szCs w:val="32"/>
        </w:rPr>
        <w:t>　　到2025年，数字经济与实体经济融合取得明显成效，企业智能化水</w:t>
      </w:r>
      <w:r>
        <w:rPr>
          <w:rFonts w:hint="eastAsia" w:ascii="仿宋" w:hAnsi="仿宋" w:eastAsia="仿宋" w:cs="仿宋"/>
          <w:b w:val="0"/>
          <w:bCs w:val="0"/>
          <w:sz w:val="32"/>
          <w:szCs w:val="32"/>
        </w:rPr>
        <w:t>平极</w:t>
      </w:r>
      <w:r>
        <w:rPr>
          <w:rFonts w:hint="eastAsia" w:ascii="仿宋" w:hAnsi="仿宋" w:eastAsia="仿宋" w:cs="仿宋"/>
          <w:b w:val="0"/>
          <w:bCs w:val="0"/>
          <w:color w:val="000000" w:themeColor="text1"/>
          <w:sz w:val="32"/>
          <w:szCs w:val="32"/>
          <w14:textFill>
            <w14:solidFill>
              <w14:schemeClr w14:val="tx1"/>
            </w14:solidFill>
          </w14:textFill>
        </w:rPr>
        <w:t>大提升，产业核心竞争力明显增强</w:t>
      </w:r>
      <w:r>
        <w:rPr>
          <w:rFonts w:hint="eastAsia" w:ascii="仿宋" w:hAnsi="仿宋" w:eastAsia="仿宋" w:cs="仿宋"/>
          <w:b w:val="0"/>
          <w:bCs w:val="0"/>
          <w:color w:val="000000" w:themeColor="text1"/>
          <w:sz w:val="32"/>
          <w:szCs w:val="32"/>
          <w:lang w:eastAsia="zh-CN"/>
          <w14:textFill>
            <w14:solidFill>
              <w14:schemeClr w14:val="tx1"/>
            </w14:solidFill>
          </w14:textFill>
        </w:rPr>
        <w:t>。力争</w:t>
      </w:r>
      <w:r>
        <w:rPr>
          <w:rFonts w:hint="eastAsia" w:ascii="仿宋" w:hAnsi="仿宋" w:eastAsia="仿宋" w:cs="仿宋"/>
          <w:b w:val="0"/>
          <w:bCs w:val="0"/>
          <w:color w:val="000000" w:themeColor="text1"/>
          <w:sz w:val="32"/>
          <w:szCs w:val="32"/>
          <w:lang w:val="en-US" w:eastAsia="zh-CN"/>
          <w14:textFill>
            <w14:solidFill>
              <w14:schemeClr w14:val="tx1"/>
            </w14:solidFill>
          </w14:textFill>
        </w:rPr>
        <w:t>2022-2025年期间，</w:t>
      </w:r>
      <w:r>
        <w:rPr>
          <w:rFonts w:hint="eastAsia" w:ascii="仿宋" w:hAnsi="仿宋" w:eastAsia="仿宋" w:cs="仿宋"/>
          <w:b w:val="0"/>
          <w:bCs w:val="0"/>
          <w:color w:val="000000" w:themeColor="text1"/>
          <w:sz w:val="32"/>
          <w:szCs w:val="32"/>
          <w14:textFill>
            <w14:solidFill>
              <w14:schemeClr w14:val="tx1"/>
            </w14:solidFill>
          </w14:textFill>
        </w:rPr>
        <w:t>全</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14:textFill>
            <w14:solidFill>
              <w14:schemeClr w14:val="tx1"/>
            </w14:solidFill>
          </w14:textFill>
        </w:rPr>
        <w:t>数字经济年均增长</w:t>
      </w:r>
      <w:r>
        <w:rPr>
          <w:rFonts w:hint="eastAsia" w:ascii="仿宋" w:hAnsi="仿宋" w:eastAsia="仿宋" w:cs="仿宋"/>
          <w:b w:val="0"/>
          <w:bCs w:val="0"/>
          <w:color w:val="000000" w:themeColor="text1"/>
          <w:sz w:val="32"/>
          <w:szCs w:val="32"/>
          <w:lang w:val="en-US" w:eastAsia="zh-CN"/>
          <w14:textFill>
            <w14:solidFill>
              <w14:schemeClr w14:val="tx1"/>
            </w14:solidFill>
          </w14:textFill>
        </w:rPr>
        <w:t>15</w:t>
      </w:r>
      <w:r>
        <w:rPr>
          <w:rFonts w:hint="eastAsia" w:ascii="仿宋" w:hAnsi="仿宋" w:eastAsia="仿宋" w:cs="仿宋"/>
          <w:b w:val="0"/>
          <w:bCs w:val="0"/>
          <w:color w:val="000000" w:themeColor="text1"/>
          <w:sz w:val="32"/>
          <w:szCs w:val="32"/>
          <w14:textFill>
            <w14:solidFill>
              <w14:schemeClr w14:val="tx1"/>
            </w14:solidFill>
          </w14:textFill>
        </w:rPr>
        <w:t>%以上</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企业上云</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5000</w:t>
      </w:r>
      <w:r>
        <w:rPr>
          <w:rFonts w:hint="eastAsia" w:ascii="仿宋" w:hAnsi="仿宋" w:eastAsia="仿宋" w:cs="仿宋"/>
          <w:b w:val="0"/>
          <w:bCs w:val="0"/>
          <w:color w:val="000000" w:themeColor="text1"/>
          <w:sz w:val="32"/>
          <w:szCs w:val="32"/>
          <w14:textFill>
            <w14:solidFill>
              <w14:schemeClr w14:val="tx1"/>
            </w14:solidFill>
          </w14:textFill>
        </w:rPr>
        <w:t>家</w:t>
      </w:r>
      <w:r>
        <w:rPr>
          <w:rFonts w:hint="eastAsia" w:ascii="仿宋" w:hAnsi="仿宋" w:eastAsia="仿宋" w:cs="仿宋"/>
          <w:b w:val="0"/>
          <w:bCs w:val="0"/>
          <w:color w:val="000000" w:themeColor="text1"/>
          <w:sz w:val="32"/>
          <w:szCs w:val="32"/>
          <w:lang w:eastAsia="zh-CN"/>
          <w14:textFill>
            <w14:solidFill>
              <w14:schemeClr w14:val="tx1"/>
            </w14:solidFill>
          </w14:textFill>
        </w:rPr>
        <w:t>以上、</w:t>
      </w:r>
      <w:r>
        <w:rPr>
          <w:rFonts w:hint="eastAsia" w:ascii="仿宋" w:hAnsi="仿宋" w:eastAsia="仿宋" w:cs="仿宋"/>
          <w:b w:val="0"/>
          <w:bCs w:val="0"/>
          <w:color w:val="000000" w:themeColor="text1"/>
          <w:sz w:val="32"/>
          <w:szCs w:val="32"/>
          <w14:textFill>
            <w14:solidFill>
              <w14:schemeClr w14:val="tx1"/>
            </w14:solidFill>
          </w14:textFill>
        </w:rPr>
        <w:t>上平台</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200</w:t>
      </w:r>
      <w:r>
        <w:rPr>
          <w:rFonts w:hint="eastAsia" w:ascii="仿宋" w:hAnsi="仿宋" w:eastAsia="仿宋" w:cs="仿宋"/>
          <w:b w:val="0"/>
          <w:bCs w:val="0"/>
          <w:color w:val="000000" w:themeColor="text1"/>
          <w:sz w:val="32"/>
          <w:szCs w:val="32"/>
          <w:lang w:eastAsia="zh-CN"/>
          <w14:textFill>
            <w14:solidFill>
              <w14:schemeClr w14:val="tx1"/>
            </w14:solidFill>
          </w14:textFill>
        </w:rPr>
        <w:t>家以上；</w:t>
      </w:r>
      <w:r>
        <w:rPr>
          <w:rFonts w:hint="eastAsia" w:ascii="仿宋" w:hAnsi="仿宋" w:eastAsia="仿宋" w:cs="仿宋"/>
          <w:b w:val="0"/>
          <w:bCs w:val="0"/>
          <w:color w:val="000000" w:themeColor="text1"/>
          <w:sz w:val="32"/>
          <w:szCs w:val="32"/>
          <w14:textFill>
            <w14:solidFill>
              <w14:schemeClr w14:val="tx1"/>
            </w14:solidFill>
          </w14:textFill>
        </w:rPr>
        <w:t>全</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75%</w:t>
      </w:r>
      <w:r>
        <w:rPr>
          <w:rFonts w:hint="eastAsia" w:ascii="仿宋" w:hAnsi="仿宋" w:eastAsia="仿宋" w:cs="仿宋"/>
          <w:b w:val="0"/>
          <w:bCs w:val="0"/>
          <w:color w:val="000000" w:themeColor="text1"/>
          <w:sz w:val="32"/>
          <w:szCs w:val="32"/>
          <w:lang w:eastAsia="zh-CN"/>
          <w14:textFill>
            <w14:solidFill>
              <w14:schemeClr w14:val="tx1"/>
            </w14:solidFill>
          </w14:textFill>
        </w:rPr>
        <w:t>以上</w:t>
      </w:r>
      <w:r>
        <w:rPr>
          <w:rFonts w:hint="eastAsia" w:ascii="仿宋" w:hAnsi="仿宋" w:eastAsia="仿宋" w:cs="仿宋"/>
          <w:b w:val="0"/>
          <w:bCs w:val="0"/>
          <w:color w:val="000000" w:themeColor="text1"/>
          <w:sz w:val="32"/>
          <w:szCs w:val="32"/>
          <w14:textFill>
            <w14:solidFill>
              <w14:schemeClr w14:val="tx1"/>
            </w14:solidFill>
          </w14:textFill>
        </w:rPr>
        <w:t>规模</w:t>
      </w:r>
      <w:r>
        <w:rPr>
          <w:rFonts w:hint="eastAsia" w:ascii="仿宋" w:hAnsi="仿宋" w:eastAsia="仿宋" w:cs="仿宋"/>
          <w:b w:val="0"/>
          <w:bCs w:val="0"/>
          <w:color w:val="000000" w:themeColor="text1"/>
          <w:sz w:val="32"/>
          <w:szCs w:val="32"/>
          <w:lang w:eastAsia="zh-CN"/>
          <w14:textFill>
            <w14:solidFill>
              <w14:schemeClr w14:val="tx1"/>
            </w14:solidFill>
          </w14:textFill>
        </w:rPr>
        <w:t>工业</w:t>
      </w:r>
      <w:r>
        <w:rPr>
          <w:rFonts w:hint="eastAsia" w:ascii="仿宋" w:hAnsi="仿宋" w:eastAsia="仿宋" w:cs="仿宋"/>
          <w:b w:val="0"/>
          <w:bCs w:val="0"/>
          <w:color w:val="000000" w:themeColor="text1"/>
          <w:sz w:val="32"/>
          <w:szCs w:val="32"/>
          <w14:textFill>
            <w14:solidFill>
              <w14:schemeClr w14:val="tx1"/>
            </w14:solidFill>
          </w14:textFill>
        </w:rPr>
        <w:t>企业基本实现数字化、网络化</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工业互联网平台在规模工业企业中的普及率达</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50</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以上；积极</w:t>
      </w:r>
      <w:r>
        <w:rPr>
          <w:rFonts w:hint="eastAsia" w:ascii="仿宋" w:hAnsi="仿宋" w:eastAsia="仿宋" w:cs="仿宋"/>
          <w:b w:val="0"/>
          <w:bCs w:val="0"/>
          <w:color w:val="000000" w:themeColor="text1"/>
          <w:sz w:val="32"/>
          <w:szCs w:val="32"/>
          <w14:textFill>
            <w14:solidFill>
              <w14:schemeClr w14:val="tx1"/>
            </w14:solidFill>
          </w14:textFill>
        </w:rPr>
        <w:t>打造智能制造企业</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4</w:t>
      </w:r>
      <w:r>
        <w:rPr>
          <w:rFonts w:hint="eastAsia" w:ascii="仿宋" w:hAnsi="仿宋" w:eastAsia="仿宋" w:cs="仿宋"/>
          <w:b w:val="0"/>
          <w:bCs w:val="0"/>
          <w:color w:val="000000" w:themeColor="text1"/>
          <w:sz w:val="32"/>
          <w:szCs w:val="32"/>
          <w14:textFill>
            <w14:solidFill>
              <w14:schemeClr w14:val="tx1"/>
            </w14:solidFill>
          </w14:textFill>
        </w:rPr>
        <w:t>家</w:t>
      </w:r>
      <w:r>
        <w:rPr>
          <w:rFonts w:hint="eastAsia" w:ascii="仿宋" w:hAnsi="仿宋" w:eastAsia="仿宋" w:cs="仿宋"/>
          <w:b w:val="0"/>
          <w:bCs w:val="0"/>
          <w:color w:val="000000" w:themeColor="text1"/>
          <w:sz w:val="32"/>
          <w:szCs w:val="32"/>
          <w:lang w:eastAsia="zh-CN"/>
          <w14:textFill>
            <w14:solidFill>
              <w14:schemeClr w14:val="tx1"/>
            </w14:solidFill>
          </w14:textFill>
        </w:rPr>
        <w:t>以上</w:t>
      </w:r>
      <w:r>
        <w:rPr>
          <w:rFonts w:hint="eastAsia" w:ascii="仿宋" w:hAnsi="仿宋" w:eastAsia="仿宋" w:cs="仿宋"/>
          <w:b w:val="0"/>
          <w:bCs w:val="0"/>
          <w:color w:val="000000" w:themeColor="text1"/>
          <w:sz w:val="32"/>
          <w:szCs w:val="32"/>
          <w14:textFill>
            <w14:solidFill>
              <w14:schemeClr w14:val="tx1"/>
            </w14:solidFill>
          </w14:textFill>
        </w:rPr>
        <w:t>、智能制造生产线（车间）</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15</w:t>
      </w:r>
      <w:r>
        <w:rPr>
          <w:rFonts w:hint="eastAsia" w:ascii="仿宋" w:hAnsi="仿宋" w:eastAsia="仿宋" w:cs="仿宋"/>
          <w:b w:val="0"/>
          <w:bCs w:val="0"/>
          <w:color w:val="000000" w:themeColor="text1"/>
          <w:sz w:val="32"/>
          <w:szCs w:val="32"/>
          <w14:textFill>
            <w14:solidFill>
              <w14:schemeClr w14:val="tx1"/>
            </w14:solidFill>
          </w14:textFill>
        </w:rPr>
        <w:t>条（个）</w:t>
      </w:r>
      <w:r>
        <w:rPr>
          <w:rFonts w:hint="eastAsia" w:ascii="仿宋" w:hAnsi="仿宋" w:eastAsia="仿宋" w:cs="仿宋"/>
          <w:b w:val="0"/>
          <w:bCs w:val="0"/>
          <w:color w:val="000000" w:themeColor="text1"/>
          <w:sz w:val="32"/>
          <w:szCs w:val="32"/>
          <w:lang w:eastAsia="zh-CN"/>
          <w14:textFill>
            <w14:solidFill>
              <w14:schemeClr w14:val="tx1"/>
            </w14:solidFill>
          </w14:textFill>
        </w:rPr>
        <w:t>以上</w:t>
      </w:r>
      <w:r>
        <w:rPr>
          <w:rFonts w:hint="eastAsia" w:ascii="仿宋" w:hAnsi="仿宋" w:eastAsia="仿宋" w:cs="仿宋"/>
          <w:b w:val="0"/>
          <w:bCs w:val="0"/>
          <w:color w:val="000000" w:themeColor="text1"/>
          <w:sz w:val="32"/>
          <w:szCs w:val="32"/>
          <w14:textFill>
            <w14:solidFill>
              <w14:schemeClr w14:val="tx1"/>
            </w14:solidFill>
          </w14:textFill>
        </w:rPr>
        <w:t>、智能工位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60</w:t>
      </w:r>
      <w:r>
        <w:rPr>
          <w:rFonts w:hint="eastAsia" w:ascii="仿宋" w:hAnsi="仿宋" w:eastAsia="仿宋" w:cs="仿宋"/>
          <w:b w:val="0"/>
          <w:bCs w:val="0"/>
          <w:color w:val="000000" w:themeColor="text1"/>
          <w:sz w:val="32"/>
          <w:szCs w:val="32"/>
          <w:lang w:eastAsia="zh-CN"/>
          <w14:textFill>
            <w14:solidFill>
              <w14:schemeClr w14:val="tx1"/>
            </w14:solidFill>
          </w14:textFill>
        </w:rPr>
        <w:t>个以上；</w:t>
      </w:r>
      <w:r>
        <w:rPr>
          <w:rFonts w:hint="eastAsia" w:ascii="仿宋" w:hAnsi="仿宋" w:eastAsia="仿宋" w:cs="仿宋"/>
          <w:b w:val="0"/>
          <w:bCs w:val="0"/>
          <w:color w:val="000000" w:themeColor="text1"/>
          <w:sz w:val="32"/>
          <w:szCs w:val="32"/>
          <w14:textFill>
            <w14:solidFill>
              <w14:schemeClr w14:val="tx1"/>
            </w14:solidFill>
          </w14:textFill>
        </w:rPr>
        <w:t>孵化创新型中小企业</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60</w:t>
      </w:r>
      <w:r>
        <w:rPr>
          <w:rFonts w:hint="eastAsia" w:ascii="仿宋" w:hAnsi="仿宋" w:eastAsia="仿宋" w:cs="仿宋"/>
          <w:b w:val="0"/>
          <w:bCs w:val="0"/>
          <w:color w:val="000000" w:themeColor="text1"/>
          <w:sz w:val="32"/>
          <w:szCs w:val="32"/>
          <w14:textFill>
            <w14:solidFill>
              <w14:schemeClr w14:val="tx1"/>
            </w14:solidFill>
          </w14:textFill>
        </w:rPr>
        <w:t>家以上</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省级专精特新中小企业</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20</w:t>
      </w:r>
      <w:r>
        <w:rPr>
          <w:rFonts w:hint="eastAsia" w:ascii="仿宋" w:hAnsi="仿宋" w:eastAsia="仿宋" w:cs="仿宋"/>
          <w:b w:val="0"/>
          <w:bCs w:val="0"/>
          <w:color w:val="000000" w:themeColor="text1"/>
          <w:sz w:val="32"/>
          <w:szCs w:val="32"/>
          <w14:textFill>
            <w14:solidFill>
              <w14:schemeClr w14:val="tx1"/>
            </w14:solidFill>
          </w14:textFill>
        </w:rPr>
        <w:t>家</w:t>
      </w:r>
      <w:r>
        <w:rPr>
          <w:rFonts w:hint="eastAsia" w:ascii="仿宋" w:hAnsi="仿宋" w:eastAsia="仿宋" w:cs="仿宋"/>
          <w:b w:val="0"/>
          <w:bCs w:val="0"/>
          <w:color w:val="000000" w:themeColor="text1"/>
          <w:sz w:val="32"/>
          <w:szCs w:val="32"/>
          <w:lang w:eastAsia="zh-CN"/>
          <w14:textFill>
            <w14:solidFill>
              <w14:schemeClr w14:val="tx1"/>
            </w14:solidFill>
          </w14:textFill>
        </w:rPr>
        <w:t>以上、</w:t>
      </w:r>
      <w:r>
        <w:rPr>
          <w:rFonts w:hint="eastAsia" w:ascii="仿宋" w:hAnsi="仿宋" w:eastAsia="仿宋" w:cs="仿宋"/>
          <w:b w:val="0"/>
          <w:bCs w:val="0"/>
          <w:color w:val="000000" w:themeColor="text1"/>
          <w:sz w:val="32"/>
          <w:szCs w:val="32"/>
          <w14:textFill>
            <w14:solidFill>
              <w14:schemeClr w14:val="tx1"/>
            </w14:solidFill>
          </w14:textFill>
        </w:rPr>
        <w:t>国家级专精特新“小巨人”企业</w:t>
      </w:r>
      <w:r>
        <w:rPr>
          <w:rFonts w:hint="eastAsia" w:ascii="仿宋" w:hAnsi="仿宋" w:eastAsia="仿宋" w:cs="仿宋"/>
          <w:b w:val="0"/>
          <w:bCs w:val="0"/>
          <w:color w:val="000000" w:themeColor="text1"/>
          <w:sz w:val="32"/>
          <w:szCs w:val="32"/>
          <w:lang w:val="en-US" w:eastAsia="zh-CN"/>
          <w14:textFill>
            <w14:solidFill>
              <w14:schemeClr w14:val="tx1"/>
            </w14:solidFill>
          </w14:textFill>
        </w:rPr>
        <w:t>4</w:t>
      </w:r>
      <w:r>
        <w:rPr>
          <w:rFonts w:hint="eastAsia" w:ascii="仿宋" w:hAnsi="仿宋" w:eastAsia="仿宋" w:cs="仿宋"/>
          <w:b w:val="0"/>
          <w:bCs w:val="0"/>
          <w:color w:val="000000" w:themeColor="text1"/>
          <w:sz w:val="32"/>
          <w:szCs w:val="32"/>
          <w:lang w:eastAsia="zh-CN"/>
          <w14:textFill>
            <w14:solidFill>
              <w14:schemeClr w14:val="tx1"/>
            </w14:solidFill>
          </w14:textFill>
        </w:rPr>
        <w:t>家以上；</w:t>
      </w:r>
      <w:r>
        <w:rPr>
          <w:rFonts w:hint="eastAsia" w:ascii="仿宋" w:hAnsi="仿宋" w:eastAsia="仿宋" w:cs="仿宋"/>
          <w:b w:val="0"/>
          <w:bCs w:val="0"/>
          <w:color w:val="000000" w:themeColor="text1"/>
          <w:sz w:val="32"/>
          <w:szCs w:val="32"/>
          <w14:textFill>
            <w14:solidFill>
              <w14:schemeClr w14:val="tx1"/>
            </w14:solidFill>
          </w14:textFill>
        </w:rPr>
        <w:t>培育国、省级制造业单项冠军</w:t>
      </w:r>
      <w:r>
        <w:rPr>
          <w:rFonts w:hint="eastAsia" w:ascii="仿宋" w:hAnsi="仿宋" w:eastAsia="仿宋" w:cs="仿宋"/>
          <w:b w:val="0"/>
          <w:bCs w:val="0"/>
          <w:color w:val="000000" w:themeColor="text1"/>
          <w:sz w:val="32"/>
          <w:szCs w:val="32"/>
          <w:lang w:eastAsia="zh-CN"/>
          <w14:textFill>
            <w14:solidFill>
              <w14:schemeClr w14:val="tx1"/>
            </w14:solidFill>
          </w14:textFill>
        </w:rPr>
        <w:t>企业和产品共</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7</w:t>
      </w:r>
      <w:r>
        <w:rPr>
          <w:rFonts w:hint="eastAsia" w:ascii="仿宋" w:hAnsi="仿宋" w:eastAsia="仿宋" w:cs="仿宋"/>
          <w:b w:val="0"/>
          <w:bCs w:val="0"/>
          <w:color w:val="000000" w:themeColor="text1"/>
          <w:sz w:val="32"/>
          <w:szCs w:val="32"/>
          <w14:textFill>
            <w14:solidFill>
              <w14:schemeClr w14:val="tx1"/>
            </w14:solidFill>
          </w14:textFill>
        </w:rPr>
        <w:t>家</w:t>
      </w:r>
      <w:r>
        <w:rPr>
          <w:rFonts w:hint="eastAsia" w:ascii="仿宋" w:hAnsi="仿宋" w:eastAsia="仿宋" w:cs="仿宋"/>
          <w:b w:val="0"/>
          <w:bCs w:val="0"/>
          <w:color w:val="000000" w:themeColor="text1"/>
          <w:sz w:val="32"/>
          <w:szCs w:val="32"/>
          <w:lang w:eastAsia="zh-CN"/>
          <w14:textFill>
            <w14:solidFill>
              <w14:schemeClr w14:val="tx1"/>
            </w14:solidFill>
          </w14:textFill>
        </w:rPr>
        <w:t>以上；</w:t>
      </w:r>
      <w:r>
        <w:rPr>
          <w:rFonts w:hint="eastAsia" w:ascii="仿宋" w:hAnsi="仿宋" w:eastAsia="仿宋" w:cs="仿宋"/>
          <w:b w:val="0"/>
          <w:bCs w:val="0"/>
          <w:color w:val="000000" w:themeColor="text1"/>
          <w:sz w:val="32"/>
          <w:szCs w:val="32"/>
          <w14:textFill>
            <w14:solidFill>
              <w14:schemeClr w14:val="tx1"/>
            </w14:solidFill>
          </w14:textFill>
        </w:rPr>
        <w:t>推动</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6</w:t>
      </w:r>
      <w:r>
        <w:rPr>
          <w:rFonts w:hint="eastAsia" w:ascii="仿宋" w:hAnsi="仿宋" w:eastAsia="仿宋" w:cs="仿宋"/>
          <w:b w:val="0"/>
          <w:bCs w:val="0"/>
          <w:color w:val="000000" w:themeColor="text1"/>
          <w:sz w:val="32"/>
          <w:szCs w:val="32"/>
          <w14:textFill>
            <w14:solidFill>
              <w14:schemeClr w14:val="tx1"/>
            </w14:solidFill>
          </w14:textFill>
        </w:rPr>
        <w:t>家以上企业通过国家两化融合管理体系贯标。</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　　</w:t>
      </w:r>
      <w:r>
        <w:rPr>
          <w:rFonts w:hint="eastAsia" w:ascii="黑体" w:hAnsi="黑体" w:eastAsia="黑体" w:cs="黑体"/>
          <w:b w:val="0"/>
          <w:bCs w:val="0"/>
          <w:sz w:val="32"/>
          <w:szCs w:val="32"/>
        </w:rPr>
        <w:t>三、重点任务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b/>
          <w:bCs/>
          <w:sz w:val="32"/>
          <w:szCs w:val="32"/>
          <w:lang w:eastAsia="zh-CN"/>
        </w:rPr>
      </w:pPr>
      <w:r>
        <w:rPr>
          <w:rFonts w:hint="eastAsia" w:ascii="仿宋" w:hAnsi="仿宋" w:eastAsia="仿宋" w:cs="仿宋"/>
          <w:sz w:val="32"/>
          <w:szCs w:val="32"/>
        </w:rPr>
        <w:t>　　</w:t>
      </w:r>
      <w:r>
        <w:rPr>
          <w:rFonts w:hint="eastAsia" w:ascii="楷体" w:hAnsi="楷体" w:eastAsia="楷体" w:cs="楷体"/>
          <w:b/>
          <w:bCs/>
          <w:sz w:val="32"/>
          <w:szCs w:val="32"/>
        </w:rPr>
        <w:t>（一）</w:t>
      </w:r>
      <w:r>
        <w:rPr>
          <w:rFonts w:ascii="Times New Roman" w:hAnsi="Times New Roman" w:eastAsia="方正楷体简体"/>
          <w:b/>
          <w:bCs/>
          <w:color w:val="000000"/>
          <w:sz w:val="32"/>
          <w:szCs w:val="32"/>
        </w:rPr>
        <w:t>实施信息基础设施强基专项行动</w:t>
      </w:r>
    </w:p>
    <w:p>
      <w:pPr>
        <w:keepNext w:val="0"/>
        <w:keepLines w:val="0"/>
        <w:pageBreakBefore w:val="0"/>
        <w:kinsoku/>
        <w:wordWrap/>
        <w:overflowPunct/>
        <w:topLinePunct w:val="0"/>
        <w:autoSpaceDE/>
        <w:autoSpaceDN/>
        <w:bidi w:val="0"/>
        <w:adjustRightInd/>
        <w:snapToGrid/>
        <w:spacing w:line="600" w:lineRule="exact"/>
        <w:ind w:firstLine="648"/>
        <w:textAlignment w:val="auto"/>
        <w:rPr>
          <w:rFonts w:hint="eastAsia" w:ascii="仿宋" w:hAnsi="仿宋" w:eastAsia="仿宋" w:cs="仿宋"/>
          <w:b w:val="0"/>
          <w:bCs w:val="0"/>
          <w:sz w:val="32"/>
          <w:szCs w:val="32"/>
        </w:rPr>
      </w:pPr>
      <w:r>
        <w:rPr>
          <w:rFonts w:hint="eastAsia" w:ascii="仿宋" w:hAnsi="仿宋" w:eastAsia="仿宋" w:cs="仿宋"/>
          <w:sz w:val="32"/>
          <w:szCs w:val="32"/>
        </w:rPr>
        <w:t>大力实施网络强国、数字中国战略，深入开展国家电信普遍服务工作，扎实推进千兆光纤网络和5G基站建设。</w:t>
      </w:r>
      <w:r>
        <w:rPr>
          <w:rFonts w:hint="eastAsia" w:ascii="仿宋" w:hAnsi="仿宋" w:eastAsia="仿宋" w:cs="仿宋"/>
          <w:sz w:val="32"/>
          <w:szCs w:val="32"/>
          <w:lang w:eastAsia="zh-CN"/>
        </w:rPr>
        <w:t>持续</w:t>
      </w:r>
      <w:r>
        <w:rPr>
          <w:rFonts w:hint="eastAsia" w:ascii="仿宋" w:hAnsi="仿宋" w:eastAsia="仿宋" w:cs="仿宋"/>
          <w:sz w:val="32"/>
          <w:szCs w:val="32"/>
        </w:rPr>
        <w:t>加大千兆光网覆</w:t>
      </w:r>
      <w:r>
        <w:rPr>
          <w:rFonts w:hint="eastAsia" w:ascii="仿宋" w:hAnsi="仿宋" w:eastAsia="仿宋" w:cs="仿宋"/>
          <w:b w:val="0"/>
          <w:bCs w:val="0"/>
          <w:sz w:val="32"/>
          <w:szCs w:val="32"/>
        </w:rPr>
        <w:t>盖</w:t>
      </w:r>
      <w:r>
        <w:rPr>
          <w:rFonts w:hint="eastAsia" w:ascii="仿宋" w:hAnsi="仿宋" w:eastAsia="仿宋" w:cs="仿宋"/>
          <w:b w:val="0"/>
          <w:bCs w:val="0"/>
          <w:sz w:val="32"/>
          <w:szCs w:val="32"/>
          <w:lang w:eastAsia="zh-CN"/>
        </w:rPr>
        <w:t>率</w:t>
      </w:r>
      <w:r>
        <w:rPr>
          <w:rFonts w:hint="eastAsia" w:ascii="仿宋" w:hAnsi="仿宋" w:eastAsia="仿宋" w:cs="仿宋"/>
          <w:b w:val="0"/>
          <w:bCs w:val="0"/>
          <w:sz w:val="32"/>
          <w:szCs w:val="32"/>
        </w:rPr>
        <w:t>，实现“千兆到户、</w:t>
      </w:r>
      <w:r>
        <w:rPr>
          <w:rFonts w:hint="eastAsia" w:ascii="仿宋" w:hAnsi="仿宋" w:eastAsia="仿宋" w:cs="仿宋"/>
          <w:b w:val="0"/>
          <w:bCs w:val="0"/>
          <w:sz w:val="32"/>
          <w:szCs w:val="32"/>
          <w:lang w:eastAsia="zh-CN"/>
        </w:rPr>
        <w:t>千</w:t>
      </w:r>
      <w:r>
        <w:rPr>
          <w:rFonts w:hint="eastAsia" w:ascii="仿宋" w:hAnsi="仿宋" w:eastAsia="仿宋" w:cs="仿宋"/>
          <w:b w:val="0"/>
          <w:bCs w:val="0"/>
          <w:sz w:val="32"/>
          <w:szCs w:val="32"/>
        </w:rPr>
        <w:t>兆入企”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鼓励</w:t>
      </w:r>
      <w:r>
        <w:rPr>
          <w:rFonts w:hint="eastAsia" w:ascii="仿宋" w:hAnsi="仿宋" w:eastAsia="仿宋" w:cs="仿宋"/>
          <w:b w:val="0"/>
          <w:bCs w:val="0"/>
          <w:sz w:val="32"/>
          <w:szCs w:val="32"/>
          <w:lang w:eastAsia="zh-CN"/>
        </w:rPr>
        <w:t>企业</w:t>
      </w:r>
      <w:r>
        <w:rPr>
          <w:rFonts w:hint="eastAsia" w:ascii="仿宋" w:hAnsi="仿宋" w:eastAsia="仿宋" w:cs="仿宋"/>
          <w:b w:val="0"/>
          <w:bCs w:val="0"/>
          <w:sz w:val="32"/>
          <w:szCs w:val="32"/>
        </w:rPr>
        <w:t>依托千兆光网，开展全光网络改造，打造一批全光接入示范</w:t>
      </w:r>
      <w:r>
        <w:rPr>
          <w:rFonts w:hint="eastAsia" w:ascii="仿宋" w:hAnsi="仿宋" w:eastAsia="仿宋" w:cs="仿宋"/>
          <w:b w:val="0"/>
          <w:bCs w:val="0"/>
          <w:sz w:val="32"/>
          <w:szCs w:val="32"/>
          <w:lang w:eastAsia="zh-CN"/>
        </w:rPr>
        <w:t>企业</w:t>
      </w:r>
      <w:r>
        <w:rPr>
          <w:rFonts w:hint="eastAsia" w:ascii="仿宋" w:hAnsi="仿宋" w:eastAsia="仿宋" w:cs="仿宋"/>
          <w:b w:val="0"/>
          <w:bCs w:val="0"/>
          <w:sz w:val="32"/>
          <w:szCs w:val="32"/>
        </w:rPr>
        <w:t>。支持基础电信</w:t>
      </w:r>
      <w:r>
        <w:rPr>
          <w:rFonts w:hint="eastAsia" w:ascii="仿宋" w:hAnsi="仿宋" w:eastAsia="仿宋" w:cs="仿宋"/>
          <w:b w:val="0"/>
          <w:bCs w:val="0"/>
          <w:sz w:val="32"/>
          <w:szCs w:val="32"/>
          <w:lang w:eastAsia="zh-CN"/>
        </w:rPr>
        <w:t>运营商</w:t>
      </w:r>
      <w:r>
        <w:rPr>
          <w:rFonts w:hint="eastAsia" w:ascii="仿宋" w:hAnsi="仿宋" w:eastAsia="仿宋" w:cs="仿宋"/>
          <w:b w:val="0"/>
          <w:bCs w:val="0"/>
          <w:sz w:val="32"/>
          <w:szCs w:val="32"/>
        </w:rPr>
        <w:t>重点</w:t>
      </w:r>
      <w:r>
        <w:rPr>
          <w:rFonts w:hint="eastAsia" w:ascii="仿宋" w:hAnsi="仿宋" w:eastAsia="仿宋" w:cs="仿宋"/>
          <w:b w:val="0"/>
          <w:bCs w:val="0"/>
          <w:sz w:val="32"/>
          <w:szCs w:val="32"/>
          <w:lang w:eastAsia="zh-CN"/>
        </w:rPr>
        <w:t>完善</w:t>
      </w:r>
      <w:r>
        <w:rPr>
          <w:rFonts w:hint="default" w:ascii="仿宋" w:hAnsi="仿宋" w:eastAsia="仿宋" w:cs="仿宋"/>
          <w:b w:val="0"/>
          <w:bCs w:val="0"/>
          <w:sz w:val="32"/>
          <w:szCs w:val="32"/>
          <w:lang w:val="en-US" w:eastAsia="zh-CN"/>
        </w:rPr>
        <w:t>中心城区、重要功能区、交通干线</w:t>
      </w:r>
      <w:r>
        <w:rPr>
          <w:rFonts w:hint="eastAsia" w:ascii="仿宋" w:hAnsi="仿宋" w:eastAsia="仿宋" w:cs="仿宋"/>
          <w:b w:val="0"/>
          <w:bCs w:val="0"/>
          <w:sz w:val="32"/>
          <w:szCs w:val="32"/>
          <w:lang w:val="en-US" w:eastAsia="zh-CN"/>
        </w:rPr>
        <w:t>、园区和重点企业</w:t>
      </w:r>
      <w:r>
        <w:rPr>
          <w:rFonts w:hint="eastAsia" w:ascii="仿宋" w:hAnsi="仿宋" w:eastAsia="仿宋" w:cs="仿宋"/>
          <w:b w:val="0"/>
          <w:bCs w:val="0"/>
          <w:sz w:val="32"/>
          <w:szCs w:val="32"/>
        </w:rPr>
        <w:t>5G网络覆</w:t>
      </w:r>
      <w:r>
        <w:rPr>
          <w:rFonts w:hint="eastAsia" w:ascii="仿宋" w:hAnsi="仿宋" w:eastAsia="仿宋" w:cs="仿宋"/>
          <w:b w:val="0"/>
          <w:bCs w:val="0"/>
          <w:color w:val="000000" w:themeColor="text1"/>
          <w:sz w:val="32"/>
          <w:szCs w:val="32"/>
          <w14:textFill>
            <w14:solidFill>
              <w14:schemeClr w14:val="tx1"/>
            </w14:solidFill>
          </w14:textFill>
        </w:rPr>
        <w:t>盖，</w:t>
      </w:r>
      <w:r>
        <w:rPr>
          <w:rFonts w:hint="eastAsia" w:ascii="仿宋" w:hAnsi="仿宋" w:eastAsia="仿宋" w:cs="仿宋"/>
          <w:b w:val="0"/>
          <w:bCs w:val="0"/>
          <w:color w:val="000000" w:themeColor="text1"/>
          <w:sz w:val="32"/>
          <w:szCs w:val="32"/>
          <w:lang w:eastAsia="zh-CN"/>
          <w14:textFill>
            <w14:solidFill>
              <w14:schemeClr w14:val="tx1"/>
            </w14:solidFill>
          </w14:textFill>
        </w:rPr>
        <w:t>进一步提升乡镇</w:t>
      </w:r>
      <w:r>
        <w:rPr>
          <w:rFonts w:hint="eastAsia" w:ascii="仿宋" w:hAnsi="仿宋" w:eastAsia="仿宋" w:cs="仿宋"/>
          <w:b w:val="0"/>
          <w:bCs w:val="0"/>
          <w:color w:val="000000" w:themeColor="text1"/>
          <w:sz w:val="32"/>
          <w:szCs w:val="32"/>
          <w14:textFill>
            <w14:solidFill>
              <w14:schemeClr w14:val="tx1"/>
            </w14:solidFill>
          </w14:textFill>
        </w:rPr>
        <w:t>5G网络</w:t>
      </w:r>
      <w:r>
        <w:rPr>
          <w:rFonts w:hint="eastAsia" w:ascii="仿宋" w:hAnsi="仿宋" w:eastAsia="仿宋" w:cs="仿宋"/>
          <w:b w:val="0"/>
          <w:bCs w:val="0"/>
          <w:color w:val="000000" w:themeColor="text1"/>
          <w:sz w:val="32"/>
          <w:szCs w:val="32"/>
          <w:lang w:eastAsia="zh-CN"/>
          <w14:textFill>
            <w14:solidFill>
              <w14:schemeClr w14:val="tx1"/>
            </w14:solidFill>
          </w14:textFill>
        </w:rPr>
        <w:t>信号</w:t>
      </w:r>
      <w:r>
        <w:rPr>
          <w:rFonts w:hint="eastAsia" w:ascii="仿宋" w:hAnsi="仿宋" w:eastAsia="仿宋" w:cs="仿宋"/>
          <w:b w:val="0"/>
          <w:bCs w:val="0"/>
          <w:color w:val="000000" w:themeColor="text1"/>
          <w:sz w:val="32"/>
          <w:szCs w:val="32"/>
          <w14:textFill>
            <w14:solidFill>
              <w14:schemeClr w14:val="tx1"/>
            </w14:solidFill>
          </w14:textFill>
        </w:rPr>
        <w:t>。力争</w:t>
      </w:r>
      <w:r>
        <w:rPr>
          <w:rFonts w:hint="eastAsia" w:ascii="仿宋" w:hAnsi="仿宋" w:eastAsia="仿宋" w:cs="仿宋"/>
          <w:b w:val="0"/>
          <w:bCs w:val="0"/>
          <w:color w:val="000000" w:themeColor="text1"/>
          <w:sz w:val="32"/>
          <w:szCs w:val="32"/>
          <w:lang w:val="en-US" w:eastAsia="zh-CN"/>
          <w14:textFill>
            <w14:solidFill>
              <w14:schemeClr w14:val="tx1"/>
            </w14:solidFill>
          </w14:textFill>
        </w:rPr>
        <w:t>2022-2025年期间</w:t>
      </w:r>
      <w:r>
        <w:rPr>
          <w:rFonts w:hint="eastAsia" w:ascii="仿宋" w:hAnsi="仿宋" w:eastAsia="仿宋" w:cs="仿宋"/>
          <w:b w:val="0"/>
          <w:bCs w:val="0"/>
          <w:color w:val="000000" w:themeColor="text1"/>
          <w:sz w:val="32"/>
          <w:szCs w:val="32"/>
          <w14:textFill>
            <w14:solidFill>
              <w14:schemeClr w14:val="tx1"/>
            </w14:solidFill>
          </w14:textFill>
        </w:rPr>
        <w:t>，千兆光纤入户率达</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70%</w:t>
      </w:r>
      <w:r>
        <w:rPr>
          <w:rFonts w:hint="eastAsia" w:ascii="仿宋" w:hAnsi="仿宋" w:eastAsia="仿宋" w:cs="仿宋"/>
          <w:b w:val="0"/>
          <w:bCs w:val="0"/>
          <w:color w:val="000000" w:themeColor="text1"/>
          <w:sz w:val="32"/>
          <w:szCs w:val="32"/>
          <w14:textFill>
            <w14:solidFill>
              <w14:schemeClr w14:val="tx1"/>
            </w14:solidFill>
          </w14:textFill>
        </w:rPr>
        <w:t>；建成5G基站</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900</w:t>
      </w:r>
      <w:r>
        <w:rPr>
          <w:rFonts w:hint="eastAsia" w:ascii="仿宋" w:hAnsi="仿宋" w:eastAsia="仿宋" w:cs="仿宋"/>
          <w:b w:val="0"/>
          <w:bCs w:val="0"/>
          <w:color w:val="000000" w:themeColor="text1"/>
          <w:sz w:val="32"/>
          <w:szCs w:val="32"/>
          <w14:textFill>
            <w14:solidFill>
              <w14:schemeClr w14:val="tx1"/>
            </w14:solidFill>
          </w14:textFill>
        </w:rPr>
        <w:t>个，基本实现</w:t>
      </w:r>
      <w:r>
        <w:rPr>
          <w:rFonts w:hint="eastAsia" w:ascii="仿宋" w:hAnsi="仿宋" w:eastAsia="仿宋" w:cs="仿宋"/>
          <w:b w:val="0"/>
          <w:bCs w:val="0"/>
          <w:color w:val="000000" w:themeColor="text1"/>
          <w:sz w:val="32"/>
          <w:szCs w:val="32"/>
          <w:lang w:eastAsia="zh-CN"/>
          <w14:textFill>
            <w14:solidFill>
              <w14:schemeClr w14:val="tx1"/>
            </w14:solidFill>
          </w14:textFill>
        </w:rPr>
        <w:t>产业园区</w:t>
      </w:r>
      <w:r>
        <w:rPr>
          <w:rFonts w:hint="eastAsia" w:ascii="仿宋" w:hAnsi="仿宋" w:eastAsia="仿宋" w:cs="仿宋"/>
          <w:b w:val="0"/>
          <w:bCs w:val="0"/>
          <w:color w:val="000000" w:themeColor="text1"/>
          <w:sz w:val="32"/>
          <w:szCs w:val="32"/>
          <w14:textFill>
            <w14:solidFill>
              <w14:schemeClr w14:val="tx1"/>
            </w14:solidFill>
          </w14:textFill>
        </w:rPr>
        <w:t>、骨</w:t>
      </w:r>
      <w:r>
        <w:rPr>
          <w:rFonts w:hint="eastAsia" w:ascii="仿宋" w:hAnsi="仿宋" w:eastAsia="仿宋" w:cs="仿宋"/>
          <w:b w:val="0"/>
          <w:bCs w:val="0"/>
          <w:sz w:val="32"/>
          <w:szCs w:val="32"/>
        </w:rPr>
        <w:t>干龙头企业的高水平5G信号覆盖。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rPr>
        <w:t>牵头单位：</w:t>
      </w:r>
      <w:r>
        <w:rPr>
          <w:rFonts w:hint="eastAsia" w:ascii="Times New Roman" w:hAnsi="Times New Roman" w:eastAsia="方正楷体简体" w:cs="Times New Roman"/>
          <w:color w:val="000000"/>
          <w:sz w:val="32"/>
          <w:szCs w:val="32"/>
          <w:lang w:eastAsia="zh-CN"/>
        </w:rPr>
        <w:t>区工信局</w:t>
      </w:r>
      <w:r>
        <w:rPr>
          <w:rFonts w:ascii="Times New Roman" w:hAnsi="Times New Roman" w:eastAsia="方正楷体简体" w:cs="Times New Roman"/>
          <w:color w:val="000000"/>
          <w:sz w:val="32"/>
          <w:szCs w:val="32"/>
        </w:rPr>
        <w:t>、</w:t>
      </w:r>
      <w:r>
        <w:rPr>
          <w:rFonts w:hint="eastAsia" w:ascii="Times New Roman" w:hAnsi="Times New Roman" w:eastAsia="方正楷体简体" w:cs="Times New Roman"/>
          <w:color w:val="000000"/>
          <w:sz w:val="32"/>
          <w:szCs w:val="32"/>
          <w:lang w:eastAsia="zh-CN"/>
        </w:rPr>
        <w:t>区发改局</w:t>
      </w:r>
      <w:r>
        <w:rPr>
          <w:rFonts w:ascii="Times New Roman" w:hAnsi="Times New Roman" w:eastAsia="方正楷体简体" w:cs="Times New Roman"/>
          <w:color w:val="000000"/>
          <w:sz w:val="32"/>
          <w:szCs w:val="32"/>
        </w:rPr>
        <w:t>，责任单位：</w:t>
      </w:r>
      <w:r>
        <w:rPr>
          <w:rFonts w:hint="eastAsia" w:ascii="Times New Roman" w:hAnsi="Times New Roman" w:eastAsia="方正楷体简体" w:cs="Times New Roman"/>
          <w:color w:val="000000"/>
          <w:sz w:val="32"/>
          <w:szCs w:val="32"/>
          <w:lang w:eastAsia="zh-CN"/>
        </w:rPr>
        <w:t>各乡镇、街道、长春经开区、</w:t>
      </w:r>
      <w:r>
        <w:rPr>
          <w:rFonts w:ascii="Times New Roman" w:hAnsi="Times New Roman" w:eastAsia="方正楷体简体" w:cs="Times New Roman"/>
          <w:color w:val="000000"/>
          <w:sz w:val="32"/>
          <w:szCs w:val="32"/>
        </w:rPr>
        <w:t>电信</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分公司、移动</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分公司、联通</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分公司、铁塔</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w:t>
      </w:r>
      <w:r>
        <w:rPr>
          <w:rFonts w:hint="eastAsia" w:ascii="Times New Roman" w:hAnsi="Times New Roman" w:eastAsia="方正楷体简体" w:cs="Times New Roman"/>
          <w:color w:val="000000"/>
          <w:sz w:val="32"/>
          <w:szCs w:val="32"/>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楷体简体"/>
          <w:b/>
          <w:bCs/>
          <w:color w:val="000000"/>
          <w:sz w:val="32"/>
          <w:szCs w:val="32"/>
        </w:rPr>
      </w:pPr>
      <w:r>
        <w:rPr>
          <w:rFonts w:hint="eastAsia" w:ascii="仿宋" w:hAnsi="仿宋" w:eastAsia="仿宋" w:cs="仿宋"/>
          <w:sz w:val="32"/>
          <w:szCs w:val="32"/>
        </w:rPr>
        <w:t>　</w:t>
      </w:r>
      <w:r>
        <w:rPr>
          <w:rFonts w:hint="eastAsia" w:ascii="Times New Roman" w:hAnsi="Times New Roman" w:eastAsia="方正楷体简体"/>
          <w:b/>
          <w:bCs/>
          <w:color w:val="000000"/>
          <w:sz w:val="32"/>
          <w:szCs w:val="32"/>
        </w:rPr>
        <w:t>　（二）实施中小企业数字化转型专项行动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b w:val="0"/>
          <w:bCs w:val="0"/>
          <w:color w:val="000000" w:themeColor="text1"/>
          <w:sz w:val="32"/>
          <w:szCs w:val="32"/>
          <w14:textFill>
            <w14:solidFill>
              <w14:schemeClr w14:val="tx1"/>
            </w14:solidFill>
          </w14:textFill>
        </w:rPr>
      </w:pPr>
      <w:r>
        <w:rPr>
          <w:rFonts w:hint="eastAsia" w:ascii="仿宋" w:hAnsi="仿宋" w:eastAsia="仿宋" w:cs="仿宋"/>
          <w:sz w:val="32"/>
          <w:szCs w:val="32"/>
        </w:rPr>
        <w:t>科学高效推进中小企业“智转数改”向纵深发展，积极鼓励中小企业采购部署办公软件(OA)、产品生命周期管理系统（PLM）、资源计划系统（ERP）、制造执行系统（MES）、供应链管理系统（SCM）、仓库管理系统（WMS）、质量管理系统（QMS）、客户关系管理系统（CRM）等成熟的国产标准软件系统，提升企业在生产、管理和经营中的效率，鼓励支持企业加入省级人工智能、</w:t>
      </w:r>
      <w:r>
        <w:rPr>
          <w:rFonts w:hint="eastAsia" w:ascii="仿宋" w:hAnsi="仿宋" w:eastAsia="仿宋" w:cs="仿宋"/>
          <w:b w:val="0"/>
          <w:bCs w:val="0"/>
          <w:sz w:val="32"/>
          <w:szCs w:val="32"/>
        </w:rPr>
        <w:t>大数据、物联网、区块链等重点企业行列，推动企业上云上平台。力争</w:t>
      </w:r>
      <w:r>
        <w:rPr>
          <w:rFonts w:hint="eastAsia" w:ascii="仿宋" w:hAnsi="仿宋" w:eastAsia="仿宋" w:cs="仿宋"/>
          <w:b w:val="0"/>
          <w:bCs w:val="0"/>
          <w:sz w:val="32"/>
          <w:szCs w:val="32"/>
          <w:lang w:val="en-US" w:eastAsia="zh-CN"/>
        </w:rPr>
        <w:t>20</w:t>
      </w:r>
      <w:r>
        <w:rPr>
          <w:rFonts w:hint="eastAsia" w:ascii="仿宋" w:hAnsi="仿宋" w:eastAsia="仿宋" w:cs="仿宋"/>
          <w:b w:val="0"/>
          <w:bCs w:val="0"/>
          <w:color w:val="000000" w:themeColor="text1"/>
          <w:sz w:val="32"/>
          <w:szCs w:val="32"/>
          <w:lang w:val="en-US" w:eastAsia="zh-CN"/>
          <w14:textFill>
            <w14:solidFill>
              <w14:schemeClr w14:val="tx1"/>
            </w14:solidFill>
          </w14:textFill>
        </w:rPr>
        <w:t>22-2025年期间</w:t>
      </w:r>
      <w:r>
        <w:rPr>
          <w:rFonts w:hint="eastAsia" w:ascii="仿宋" w:hAnsi="仿宋" w:eastAsia="仿宋" w:cs="仿宋"/>
          <w:b w:val="0"/>
          <w:bCs w:val="0"/>
          <w:color w:val="000000" w:themeColor="text1"/>
          <w:sz w:val="32"/>
          <w:szCs w:val="32"/>
          <w14:textFill>
            <w14:solidFill>
              <w14:schemeClr w14:val="tx1"/>
            </w14:solidFill>
          </w14:textFill>
        </w:rPr>
        <w:t>，我</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14:textFill>
            <w14:solidFill>
              <w14:schemeClr w14:val="tx1"/>
            </w14:solidFill>
          </w14:textFill>
        </w:rPr>
        <w:t>规模以上企业</w:t>
      </w:r>
      <w:r>
        <w:rPr>
          <w:rFonts w:ascii="Times New Roman" w:hAnsi="Times New Roman" w:eastAsia="方正仿宋简体" w:cs="Times New Roman"/>
          <w:b w:val="0"/>
          <w:bCs w:val="0"/>
          <w:color w:val="000000" w:themeColor="text1"/>
          <w:sz w:val="32"/>
          <w:szCs w:val="32"/>
          <w14:textFill>
            <w14:solidFill>
              <w14:schemeClr w14:val="tx1"/>
            </w14:solidFill>
          </w14:textFill>
        </w:rPr>
        <w:t>OA普及率达90%，PLM普及率达30%，ERP普及率达60%，MES普及率达40%，SCM普及率达40%，WMS普及率达30%，QMS普及率达30%，CRM普及率达30%。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rPr>
        <w:t>牵头单位：</w:t>
      </w:r>
      <w:r>
        <w:rPr>
          <w:rFonts w:hint="eastAsia" w:ascii="Times New Roman" w:hAnsi="Times New Roman" w:eastAsia="方正楷体简体" w:cs="Times New Roman"/>
          <w:color w:val="000000"/>
          <w:sz w:val="32"/>
          <w:szCs w:val="32"/>
          <w:lang w:eastAsia="zh-CN"/>
        </w:rPr>
        <w:t>区工信局</w:t>
      </w:r>
      <w:r>
        <w:rPr>
          <w:rFonts w:ascii="Times New Roman" w:hAnsi="Times New Roman" w:eastAsia="方正楷体简体" w:cs="Times New Roman"/>
          <w:color w:val="000000"/>
          <w:sz w:val="32"/>
          <w:szCs w:val="32"/>
        </w:rPr>
        <w:t>，责任单位：</w:t>
      </w:r>
      <w:r>
        <w:rPr>
          <w:rFonts w:hint="eastAsia" w:ascii="Times New Roman" w:hAnsi="Times New Roman" w:eastAsia="方正楷体简体" w:cs="Times New Roman"/>
          <w:color w:val="000000"/>
          <w:sz w:val="32"/>
          <w:szCs w:val="32"/>
          <w:lang w:eastAsia="zh-CN"/>
        </w:rPr>
        <w:t>区</w:t>
      </w:r>
      <w:r>
        <w:rPr>
          <w:rFonts w:ascii="Times New Roman" w:hAnsi="Times New Roman" w:eastAsia="方正楷体简体" w:cs="Times New Roman"/>
          <w:color w:val="000000"/>
          <w:sz w:val="32"/>
          <w:szCs w:val="32"/>
        </w:rPr>
        <w:t>农业农村局、</w:t>
      </w:r>
      <w:r>
        <w:rPr>
          <w:rFonts w:hint="eastAsia" w:ascii="Times New Roman" w:hAnsi="Times New Roman" w:eastAsia="方正楷体简体" w:cs="Times New Roman"/>
          <w:color w:val="000000"/>
          <w:sz w:val="32"/>
          <w:szCs w:val="32"/>
          <w:lang w:eastAsia="zh-CN"/>
        </w:rPr>
        <w:t>区</w:t>
      </w:r>
      <w:r>
        <w:rPr>
          <w:rFonts w:ascii="Times New Roman" w:hAnsi="Times New Roman" w:eastAsia="方正楷体简体" w:cs="Times New Roman"/>
          <w:color w:val="000000"/>
          <w:sz w:val="32"/>
          <w:szCs w:val="32"/>
        </w:rPr>
        <w:t>商务局、电信</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分公司、移动</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分公司、联通</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分公司、铁塔</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w:t>
      </w:r>
      <w:r>
        <w:rPr>
          <w:rFonts w:hint="eastAsia" w:ascii="Times New Roman" w:hAnsi="Times New Roman" w:eastAsia="方正楷体简体"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方正楷体简体" w:cs="Times New Roman"/>
          <w:b/>
          <w:bCs w:val="0"/>
          <w:color w:val="000000"/>
          <w:sz w:val="32"/>
          <w:szCs w:val="32"/>
        </w:rPr>
      </w:pPr>
      <w:r>
        <w:rPr>
          <w:rFonts w:hint="eastAsia" w:ascii="Times New Roman" w:hAnsi="Times New Roman" w:eastAsia="方正楷体简体" w:cs="Times New Roman"/>
          <w:b/>
          <w:bCs w:val="0"/>
          <w:color w:val="000000"/>
          <w:sz w:val="32"/>
          <w:szCs w:val="32"/>
        </w:rPr>
        <w:t>（三）</w:t>
      </w:r>
      <w:r>
        <w:rPr>
          <w:rFonts w:ascii="Times New Roman" w:hAnsi="Times New Roman" w:eastAsia="方正楷体简体" w:cs="Times New Roman"/>
          <w:b/>
          <w:bCs w:val="0"/>
          <w:color w:val="000000"/>
          <w:sz w:val="32"/>
          <w:szCs w:val="32"/>
        </w:rPr>
        <w:t>实施骨干龙头企业智能制造专项行动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color w:val="000000"/>
          <w:sz w:val="32"/>
          <w:szCs w:val="32"/>
        </w:rPr>
      </w:pPr>
      <w:r>
        <w:rPr>
          <w:rFonts w:hint="eastAsia" w:ascii="仿宋" w:hAnsi="仿宋" w:eastAsia="仿宋" w:cs="仿宋"/>
          <w:sz w:val="32"/>
          <w:szCs w:val="32"/>
        </w:rPr>
        <w:t>充分发挥骨干龙头企业在产业生态中的影响力和主导作用，积极鼓励上市公司、行业骨干龙头企业开展深度技术改造，添置数字化智能设备，并积极携手通信运营商、设备制造商和数字化服务商，推进集研发设计、生产制造、经营管理、市场营销、设备运维等各个业务环节于一体的企业级工业互联网平台建设，实现云计算、物联网、5G、大数据和人工智能等新一代信息技术与制造业融合融通，形成一批制造业质量管理数字化解决方案，推动智能</w:t>
      </w:r>
      <w:r>
        <w:rPr>
          <w:rFonts w:hint="eastAsia" w:ascii="仿宋" w:hAnsi="仿宋" w:eastAsia="仿宋" w:cs="仿宋"/>
          <w:b w:val="0"/>
          <w:bCs w:val="0"/>
          <w:color w:val="000000" w:themeColor="text1"/>
          <w:sz w:val="32"/>
          <w:szCs w:val="32"/>
          <w14:textFill>
            <w14:solidFill>
              <w14:schemeClr w14:val="tx1"/>
            </w14:solidFill>
          </w14:textFill>
        </w:rPr>
        <w:t>制造发展。力争</w:t>
      </w:r>
      <w:r>
        <w:rPr>
          <w:rFonts w:hint="eastAsia" w:ascii="仿宋" w:hAnsi="仿宋" w:eastAsia="仿宋" w:cs="仿宋"/>
          <w:b w:val="0"/>
          <w:bCs w:val="0"/>
          <w:color w:val="000000" w:themeColor="text1"/>
          <w:sz w:val="32"/>
          <w:szCs w:val="32"/>
          <w:lang w:val="en-US" w:eastAsia="zh-CN"/>
          <w14:textFill>
            <w14:solidFill>
              <w14:schemeClr w14:val="tx1"/>
            </w14:solidFill>
          </w14:textFill>
        </w:rPr>
        <w:t>2022-2025年期间</w:t>
      </w:r>
      <w:r>
        <w:rPr>
          <w:rFonts w:hint="eastAsia" w:ascii="仿宋" w:hAnsi="仿宋" w:eastAsia="仿宋" w:cs="仿宋"/>
          <w:b w:val="0"/>
          <w:bCs w:val="0"/>
          <w:color w:val="000000" w:themeColor="text1"/>
          <w:sz w:val="32"/>
          <w:szCs w:val="32"/>
          <w14:textFill>
            <w14:solidFill>
              <w14:schemeClr w14:val="tx1"/>
            </w14:solidFill>
          </w14:textFill>
        </w:rPr>
        <w:t>，</w:t>
      </w:r>
      <w:r>
        <w:rPr>
          <w:rFonts w:ascii="Times New Roman" w:hAnsi="Times New Roman" w:eastAsia="方正仿宋简体" w:cs="Times New Roman"/>
          <w:b w:val="0"/>
          <w:bCs w:val="0"/>
          <w:color w:val="000000" w:themeColor="text1"/>
          <w:sz w:val="32"/>
          <w:szCs w:val="32"/>
          <w14:textFill>
            <w14:solidFill>
              <w14:schemeClr w14:val="tx1"/>
            </w14:solidFill>
          </w14:textFill>
        </w:rPr>
        <w:t>纳税1000万元以上企业工业互联网平台普及率达80%，工业互联网接入设备达</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600</w:t>
      </w:r>
      <w:r>
        <w:rPr>
          <w:rFonts w:ascii="Times New Roman" w:hAnsi="Times New Roman" w:eastAsia="方正仿宋简体" w:cs="Times New Roman"/>
          <w:b w:val="0"/>
          <w:bCs w:val="0"/>
          <w:color w:val="000000" w:themeColor="text1"/>
          <w:sz w:val="32"/>
          <w:szCs w:val="32"/>
          <w14:textFill>
            <w14:solidFill>
              <w14:schemeClr w14:val="tx1"/>
            </w14:solidFill>
          </w14:textFill>
        </w:rPr>
        <w:t>台以上；智能制造企业达</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4</w:t>
      </w:r>
      <w:r>
        <w:rPr>
          <w:rFonts w:ascii="Times New Roman" w:hAnsi="Times New Roman" w:eastAsia="方正仿宋简体" w:cs="Times New Roman"/>
          <w:b w:val="0"/>
          <w:bCs w:val="0"/>
          <w:color w:val="000000" w:themeColor="text1"/>
          <w:sz w:val="32"/>
          <w:szCs w:val="32"/>
          <w14:textFill>
            <w14:solidFill>
              <w14:schemeClr w14:val="tx1"/>
            </w14:solidFill>
          </w14:textFill>
        </w:rPr>
        <w:t>家以上，智能制造生产线（车间）达</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15</w:t>
      </w:r>
      <w:r>
        <w:rPr>
          <w:rFonts w:ascii="Times New Roman" w:hAnsi="Times New Roman" w:eastAsia="方正仿宋简体" w:cs="Times New Roman"/>
          <w:b w:val="0"/>
          <w:bCs w:val="0"/>
          <w:color w:val="000000" w:themeColor="text1"/>
          <w:sz w:val="32"/>
          <w:szCs w:val="32"/>
          <w14:textFill>
            <w14:solidFill>
              <w14:schemeClr w14:val="tx1"/>
            </w14:solidFill>
          </w14:textFill>
        </w:rPr>
        <w:t>条以上，智能工位达</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60</w:t>
      </w:r>
      <w:r>
        <w:rPr>
          <w:rFonts w:ascii="Times New Roman" w:hAnsi="Times New Roman" w:eastAsia="方正仿宋简体" w:cs="Times New Roman"/>
          <w:b w:val="0"/>
          <w:bCs w:val="0"/>
          <w:color w:val="000000" w:themeColor="text1"/>
          <w:sz w:val="32"/>
          <w:szCs w:val="32"/>
          <w14:textFill>
            <w14:solidFill>
              <w14:schemeClr w14:val="tx1"/>
            </w14:solidFill>
          </w14:textFill>
        </w:rPr>
        <w:t>个以上。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rPr>
        <w:t>牵头单位：</w:t>
      </w:r>
      <w:r>
        <w:rPr>
          <w:rFonts w:hint="eastAsia" w:ascii="Times New Roman" w:hAnsi="Times New Roman" w:eastAsia="方正楷体简体" w:cs="Times New Roman"/>
          <w:color w:val="000000"/>
          <w:sz w:val="32"/>
          <w:szCs w:val="32"/>
          <w:lang w:eastAsia="zh-CN"/>
        </w:rPr>
        <w:t>区工信局</w:t>
      </w:r>
      <w:r>
        <w:rPr>
          <w:rFonts w:ascii="Times New Roman" w:hAnsi="Times New Roman" w:eastAsia="方正楷体简体" w:cs="Times New Roman"/>
          <w:color w:val="000000"/>
          <w:sz w:val="32"/>
          <w:szCs w:val="32"/>
        </w:rPr>
        <w:t>，责任单位：</w:t>
      </w:r>
      <w:r>
        <w:rPr>
          <w:rFonts w:hint="eastAsia" w:ascii="Times New Roman" w:hAnsi="Times New Roman" w:eastAsia="方正楷体简体" w:cs="Times New Roman"/>
          <w:color w:val="000000"/>
          <w:sz w:val="32"/>
          <w:szCs w:val="32"/>
          <w:lang w:eastAsia="zh-CN"/>
        </w:rPr>
        <w:t>区</w:t>
      </w:r>
      <w:r>
        <w:rPr>
          <w:rFonts w:ascii="Times New Roman" w:hAnsi="Times New Roman" w:eastAsia="方正楷体简体" w:cs="Times New Roman"/>
          <w:color w:val="000000"/>
          <w:sz w:val="32"/>
          <w:szCs w:val="32"/>
        </w:rPr>
        <w:t>农业农村局、</w:t>
      </w:r>
      <w:r>
        <w:rPr>
          <w:rFonts w:hint="eastAsia" w:ascii="Times New Roman" w:hAnsi="Times New Roman" w:eastAsia="方正楷体简体" w:cs="Times New Roman"/>
          <w:color w:val="000000"/>
          <w:sz w:val="32"/>
          <w:szCs w:val="32"/>
          <w:lang w:eastAsia="zh-CN"/>
        </w:rPr>
        <w:t>区</w:t>
      </w:r>
      <w:r>
        <w:rPr>
          <w:rFonts w:ascii="Times New Roman" w:hAnsi="Times New Roman" w:eastAsia="方正楷体简体" w:cs="Times New Roman"/>
          <w:color w:val="000000"/>
          <w:sz w:val="32"/>
          <w:szCs w:val="32"/>
        </w:rPr>
        <w:t>商务局、电信</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分公司、移动</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分公司、联通</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分公司、铁塔</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w:t>
      </w:r>
      <w:r>
        <w:rPr>
          <w:rFonts w:hint="eastAsia" w:ascii="Times New Roman" w:hAnsi="Times New Roman" w:eastAsia="方正楷体简体"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方正楷体简体" w:cs="Times New Roman"/>
          <w:b/>
          <w:bCs w:val="0"/>
          <w:color w:val="000000"/>
          <w:sz w:val="32"/>
          <w:szCs w:val="32"/>
        </w:rPr>
      </w:pPr>
      <w:r>
        <w:rPr>
          <w:rFonts w:hint="eastAsia" w:ascii="Times New Roman" w:hAnsi="Times New Roman" w:eastAsia="方正楷体简体" w:cs="Times New Roman"/>
          <w:b/>
          <w:bCs w:val="0"/>
          <w:color w:val="000000"/>
          <w:sz w:val="32"/>
          <w:szCs w:val="32"/>
        </w:rPr>
        <w:t>（四）</w:t>
      </w:r>
      <w:r>
        <w:rPr>
          <w:rFonts w:ascii="Times New Roman" w:hAnsi="Times New Roman" w:eastAsia="方正楷体简体" w:cs="Times New Roman"/>
          <w:b/>
          <w:bCs w:val="0"/>
          <w:color w:val="000000"/>
          <w:sz w:val="32"/>
          <w:szCs w:val="32"/>
        </w:rPr>
        <w:t>实施特色优势产业集群工业互联网平台建设专项行动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重点聚焦我</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PCB、</w:t>
      </w:r>
      <w:r>
        <w:rPr>
          <w:rFonts w:hint="eastAsia" w:ascii="仿宋" w:hAnsi="仿宋" w:eastAsia="仿宋" w:cs="仿宋"/>
          <w:sz w:val="32"/>
          <w:szCs w:val="32"/>
          <w:lang w:eastAsia="zh-CN"/>
        </w:rPr>
        <w:t>装备制造</w:t>
      </w:r>
      <w:r>
        <w:rPr>
          <w:rFonts w:hint="eastAsia" w:ascii="仿宋" w:hAnsi="仿宋" w:eastAsia="仿宋" w:cs="仿宋"/>
          <w:sz w:val="32"/>
          <w:szCs w:val="32"/>
        </w:rPr>
        <w:t>、</w:t>
      </w:r>
      <w:r>
        <w:rPr>
          <w:rFonts w:hint="eastAsia" w:ascii="仿宋" w:hAnsi="仿宋" w:eastAsia="仿宋" w:cs="仿宋"/>
          <w:sz w:val="32"/>
          <w:szCs w:val="32"/>
          <w:lang w:val="en-US" w:eastAsia="zh-CN"/>
        </w:rPr>
        <w:t>新材料、</w:t>
      </w:r>
      <w:r>
        <w:rPr>
          <w:rFonts w:hint="eastAsia" w:ascii="仿宋" w:hAnsi="仿宋" w:eastAsia="仿宋" w:cs="仿宋"/>
          <w:sz w:val="32"/>
          <w:szCs w:val="32"/>
          <w:lang w:eastAsia="zh-CN"/>
        </w:rPr>
        <w:t>食品加工</w:t>
      </w:r>
      <w:r>
        <w:rPr>
          <w:rFonts w:hint="eastAsia" w:ascii="仿宋" w:hAnsi="仿宋" w:eastAsia="仿宋" w:cs="仿宋"/>
          <w:sz w:val="32"/>
          <w:szCs w:val="32"/>
        </w:rPr>
        <w:t>等特色优势产业集群，建设集共性研发、原料集采、共享制造、共享运维和产品销售等功能于一体的行业级工业互联网平台，提升全</w:t>
      </w:r>
      <w:r>
        <w:rPr>
          <w:rFonts w:hint="eastAsia" w:ascii="仿宋" w:hAnsi="仿宋" w:eastAsia="仿宋" w:cs="仿宋"/>
          <w:sz w:val="32"/>
          <w:szCs w:val="32"/>
          <w:lang w:eastAsia="zh-CN"/>
        </w:rPr>
        <w:t>区</w:t>
      </w:r>
      <w:r>
        <w:rPr>
          <w:rFonts w:hint="eastAsia" w:ascii="仿宋" w:hAnsi="仿宋" w:eastAsia="仿宋" w:cs="仿宋"/>
          <w:sz w:val="32"/>
          <w:szCs w:val="32"/>
        </w:rPr>
        <w:t>特色优势产业集群的数字化、网络化、智能化水平，加快全</w:t>
      </w:r>
      <w:r>
        <w:rPr>
          <w:rFonts w:hint="eastAsia" w:ascii="仿宋" w:hAnsi="仿宋" w:eastAsia="仿宋" w:cs="仿宋"/>
          <w:sz w:val="32"/>
          <w:szCs w:val="32"/>
          <w:lang w:eastAsia="zh-CN"/>
        </w:rPr>
        <w:t>区</w:t>
      </w:r>
      <w:r>
        <w:rPr>
          <w:rFonts w:hint="eastAsia" w:ascii="仿宋" w:hAnsi="仿宋" w:eastAsia="仿宋" w:cs="仿宋"/>
          <w:sz w:val="32"/>
          <w:szCs w:val="32"/>
        </w:rPr>
        <w:t>特色</w:t>
      </w:r>
      <w:r>
        <w:rPr>
          <w:rFonts w:hint="eastAsia" w:ascii="仿宋" w:hAnsi="仿宋" w:eastAsia="仿宋" w:cs="仿宋"/>
          <w:b w:val="0"/>
          <w:bCs w:val="0"/>
          <w:color w:val="000000" w:themeColor="text1"/>
          <w:sz w:val="32"/>
          <w:szCs w:val="32"/>
          <w14:textFill>
            <w14:solidFill>
              <w14:schemeClr w14:val="tx1"/>
            </w14:solidFill>
          </w14:textFill>
        </w:rPr>
        <w:t>优势产业的转型升级步伐。力争</w:t>
      </w:r>
      <w:r>
        <w:rPr>
          <w:rFonts w:hint="eastAsia" w:ascii="仿宋" w:hAnsi="仿宋" w:eastAsia="仿宋" w:cs="仿宋"/>
          <w:b w:val="0"/>
          <w:bCs w:val="0"/>
          <w:color w:val="000000" w:themeColor="text1"/>
          <w:sz w:val="32"/>
          <w:szCs w:val="32"/>
          <w:lang w:val="en-US" w:eastAsia="zh-CN"/>
          <w14:textFill>
            <w14:solidFill>
              <w14:schemeClr w14:val="tx1"/>
            </w14:solidFill>
          </w14:textFill>
        </w:rPr>
        <w:t>2022-2025年期间</w:t>
      </w:r>
      <w:r>
        <w:rPr>
          <w:rFonts w:hint="eastAsia" w:ascii="仿宋" w:hAnsi="仿宋" w:eastAsia="仿宋" w:cs="仿宋"/>
          <w:b w:val="0"/>
          <w:bCs w:val="0"/>
          <w:color w:val="000000" w:themeColor="text1"/>
          <w:sz w:val="32"/>
          <w:szCs w:val="32"/>
          <w14:textFill>
            <w14:solidFill>
              <w14:schemeClr w14:val="tx1"/>
            </w14:solidFill>
          </w14:textFill>
        </w:rPr>
        <w:t>，全</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14:textFill>
            <w14:solidFill>
              <w14:schemeClr w14:val="tx1"/>
            </w14:solidFill>
          </w14:textFill>
        </w:rPr>
        <w:t>主要特色优势产业集群的行业级工业互联网平台建成率达</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90%</w:t>
      </w:r>
      <w:r>
        <w:rPr>
          <w:rFonts w:hint="eastAsia" w:ascii="仿宋" w:hAnsi="仿宋" w:eastAsia="仿宋" w:cs="仿宋"/>
          <w:b w:val="0"/>
          <w:bCs w:val="0"/>
          <w:color w:val="000000" w:themeColor="text1"/>
          <w:sz w:val="32"/>
          <w:szCs w:val="32"/>
          <w14:textFill>
            <w14:solidFill>
              <w14:schemeClr w14:val="tx1"/>
            </w14:solidFill>
          </w14:textFill>
        </w:rPr>
        <w:t>，接入企业达</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50</w:t>
      </w:r>
      <w:r>
        <w:rPr>
          <w:rFonts w:hint="eastAsia" w:ascii="仿宋" w:hAnsi="仿宋" w:eastAsia="仿宋" w:cs="仿宋"/>
          <w:b w:val="0"/>
          <w:bCs w:val="0"/>
          <w:color w:val="000000" w:themeColor="text1"/>
          <w:sz w:val="32"/>
          <w:szCs w:val="32"/>
          <w14:textFill>
            <w14:solidFill>
              <w14:schemeClr w14:val="tx1"/>
            </w14:solidFill>
          </w14:textFill>
        </w:rPr>
        <w:t>家以上</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rPr>
        <w:t>牵头单位：</w:t>
      </w:r>
      <w:r>
        <w:rPr>
          <w:rFonts w:hint="eastAsia" w:ascii="Times New Roman" w:hAnsi="Times New Roman" w:eastAsia="方正楷体简体" w:cs="Times New Roman"/>
          <w:color w:val="000000"/>
          <w:sz w:val="32"/>
          <w:szCs w:val="32"/>
          <w:lang w:eastAsia="zh-CN"/>
        </w:rPr>
        <w:t>区工信局</w:t>
      </w:r>
      <w:r>
        <w:rPr>
          <w:rFonts w:ascii="Times New Roman" w:hAnsi="Times New Roman" w:eastAsia="方正楷体简体" w:cs="Times New Roman"/>
          <w:color w:val="000000"/>
          <w:sz w:val="32"/>
          <w:szCs w:val="32"/>
        </w:rPr>
        <w:t>，责任单位：</w:t>
      </w:r>
      <w:r>
        <w:rPr>
          <w:rFonts w:hint="eastAsia" w:ascii="Times New Roman" w:hAnsi="Times New Roman" w:eastAsia="方正楷体简体" w:cs="Times New Roman"/>
          <w:color w:val="000000"/>
          <w:sz w:val="32"/>
          <w:szCs w:val="32"/>
          <w:lang w:eastAsia="zh-CN"/>
        </w:rPr>
        <w:t>区</w:t>
      </w:r>
      <w:r>
        <w:rPr>
          <w:rFonts w:ascii="Times New Roman" w:hAnsi="Times New Roman" w:eastAsia="方正楷体简体" w:cs="Times New Roman"/>
          <w:color w:val="000000"/>
          <w:sz w:val="32"/>
          <w:szCs w:val="32"/>
        </w:rPr>
        <w:t>农业农村局、</w:t>
      </w:r>
      <w:r>
        <w:rPr>
          <w:rFonts w:hint="eastAsia" w:ascii="Times New Roman" w:hAnsi="Times New Roman" w:eastAsia="方正楷体简体" w:cs="Times New Roman"/>
          <w:color w:val="000000"/>
          <w:sz w:val="32"/>
          <w:szCs w:val="32"/>
          <w:lang w:eastAsia="zh-CN"/>
        </w:rPr>
        <w:t>长春经开区</w:t>
      </w:r>
      <w:r>
        <w:rPr>
          <w:rFonts w:ascii="Times New Roman" w:hAnsi="Times New Roman" w:eastAsia="方正楷体简体" w:cs="Times New Roman"/>
          <w:color w:val="000000"/>
          <w:sz w:val="32"/>
          <w:szCs w:val="32"/>
        </w:rPr>
        <w:t>、电信</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分公司、移动</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分公司、联通</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分公司、铁塔</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w:t>
      </w:r>
      <w:r>
        <w:rPr>
          <w:rFonts w:hint="eastAsia" w:ascii="Times New Roman" w:hAnsi="Times New Roman" w:eastAsia="方正楷体简体"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方正楷体简体" w:cs="Times New Roman"/>
          <w:b/>
          <w:bCs w:val="0"/>
          <w:color w:val="000000"/>
          <w:sz w:val="32"/>
          <w:szCs w:val="32"/>
        </w:rPr>
      </w:pPr>
      <w:r>
        <w:rPr>
          <w:rFonts w:hint="eastAsia" w:ascii="Times New Roman" w:hAnsi="Times New Roman" w:eastAsia="方正楷体简体" w:cs="Times New Roman"/>
          <w:b/>
          <w:bCs w:val="0"/>
          <w:color w:val="000000"/>
          <w:sz w:val="32"/>
          <w:szCs w:val="32"/>
        </w:rPr>
        <w:t>（五）</w:t>
      </w:r>
      <w:r>
        <w:rPr>
          <w:rFonts w:ascii="Times New Roman" w:hAnsi="Times New Roman" w:eastAsia="方正楷体简体" w:cs="Times New Roman"/>
          <w:b/>
          <w:bCs w:val="0"/>
          <w:color w:val="000000"/>
          <w:sz w:val="32"/>
          <w:szCs w:val="32"/>
        </w:rPr>
        <w:t>实施数字化类品牌培育创建专项行动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以真抓实干督查激励为抓手，扎实推进两化融合、两上三化和</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智赋万企</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等工作，重点围绕两化融合贯标、两化融合标杆、数字新基建、工业互联网平台、上云上平台标杆、5G+工业互联网示范工厂、优秀工业APP、5G典型应用场景、制造业三化重点项目、网络安全分级分类管理和工业领域数据安全管理试点等国省级数字化类品牌创建，早谋划、广培育、优服务、重实效，建立</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智赋万</w:t>
      </w:r>
      <w:r>
        <w:rPr>
          <w:rFonts w:ascii="Times New Roman" w:hAnsi="Times New Roman" w:eastAsia="方正仿宋简体" w:cs="Times New Roman"/>
          <w:b w:val="0"/>
          <w:bCs w:val="0"/>
          <w:color w:val="000000" w:themeColor="text1"/>
          <w:sz w:val="32"/>
          <w:szCs w:val="32"/>
          <w14:textFill>
            <w14:solidFill>
              <w14:schemeClr w14:val="tx1"/>
            </w14:solidFill>
          </w14:textFill>
        </w:rPr>
        <w:t>企数据库</w:t>
      </w:r>
      <w:r>
        <w:rPr>
          <w:rFonts w:hint="eastAsia" w:ascii="Times New Roman" w:hAnsi="Times New Roman" w:eastAsia="方正仿宋简体" w:cs="Times New Roman"/>
          <w:b w:val="0"/>
          <w:bCs w:val="0"/>
          <w:color w:val="000000" w:themeColor="text1"/>
          <w:sz w:val="32"/>
          <w:szCs w:val="32"/>
          <w14:textFill>
            <w14:solidFill>
              <w14:schemeClr w14:val="tx1"/>
            </w14:solidFill>
          </w14:textFill>
        </w:rPr>
        <w:t>”</w:t>
      </w:r>
      <w:r>
        <w:rPr>
          <w:rFonts w:ascii="Times New Roman" w:hAnsi="Times New Roman" w:eastAsia="方正仿宋简体" w:cs="Times New Roman"/>
          <w:b w:val="0"/>
          <w:bCs w:val="0"/>
          <w:color w:val="000000" w:themeColor="text1"/>
          <w:sz w:val="32"/>
          <w:szCs w:val="32"/>
          <w14:textFill>
            <w14:solidFill>
              <w14:schemeClr w14:val="tx1"/>
            </w14:solidFill>
          </w14:textFill>
        </w:rPr>
        <w:t>，开展关键软件产品攻关，力争每年创建省级以上数字化类品牌项目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15</w:t>
      </w:r>
      <w:r>
        <w:rPr>
          <w:rFonts w:ascii="Times New Roman" w:hAnsi="Times New Roman" w:eastAsia="方正仿宋简体" w:cs="Times New Roman"/>
          <w:b w:val="0"/>
          <w:bCs w:val="0"/>
          <w:color w:val="000000" w:themeColor="text1"/>
          <w:sz w:val="32"/>
          <w:szCs w:val="32"/>
          <w14:textFill>
            <w14:solidFill>
              <w14:schemeClr w14:val="tx1"/>
            </w14:solidFill>
          </w14:textFill>
        </w:rPr>
        <w:t>个以上</w:t>
      </w:r>
      <w:r>
        <w:rPr>
          <w:rFonts w:ascii="Times New Roman" w:hAnsi="Times New Roman" w:eastAsia="方正仿宋简体"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简体" w:cs="Times New Roman"/>
          <w:color w:val="000000"/>
          <w:sz w:val="32"/>
          <w:szCs w:val="32"/>
        </w:rPr>
      </w:pPr>
      <w:r>
        <w:rPr>
          <w:rFonts w:hint="eastAsia"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rPr>
        <w:t>牵头单位：</w:t>
      </w:r>
      <w:r>
        <w:rPr>
          <w:rFonts w:hint="eastAsia" w:ascii="Times New Roman" w:hAnsi="Times New Roman" w:eastAsia="方正楷体简体" w:cs="Times New Roman"/>
          <w:color w:val="000000"/>
          <w:sz w:val="32"/>
          <w:szCs w:val="32"/>
          <w:lang w:eastAsia="zh-CN"/>
        </w:rPr>
        <w:t>区工信局</w:t>
      </w:r>
      <w:r>
        <w:rPr>
          <w:rFonts w:ascii="Times New Roman" w:hAnsi="Times New Roman" w:eastAsia="方正楷体简体" w:cs="Times New Roman"/>
          <w:color w:val="000000"/>
          <w:sz w:val="32"/>
          <w:szCs w:val="32"/>
        </w:rPr>
        <w:t>，责任单位：</w:t>
      </w:r>
      <w:r>
        <w:rPr>
          <w:rFonts w:hint="eastAsia" w:ascii="Times New Roman" w:hAnsi="Times New Roman" w:eastAsia="方正楷体简体" w:cs="Times New Roman"/>
          <w:color w:val="000000"/>
          <w:sz w:val="32"/>
          <w:szCs w:val="32"/>
          <w:lang w:eastAsia="zh-CN"/>
        </w:rPr>
        <w:t>区</w:t>
      </w:r>
      <w:r>
        <w:rPr>
          <w:rFonts w:ascii="Times New Roman" w:hAnsi="Times New Roman" w:eastAsia="方正楷体简体" w:cs="Times New Roman"/>
          <w:color w:val="000000"/>
          <w:sz w:val="32"/>
          <w:szCs w:val="32"/>
        </w:rPr>
        <w:t>农业农村局、</w:t>
      </w:r>
      <w:r>
        <w:rPr>
          <w:rFonts w:hint="eastAsia" w:ascii="Times New Roman" w:hAnsi="Times New Roman" w:eastAsia="方正楷体简体" w:cs="Times New Roman"/>
          <w:color w:val="000000"/>
          <w:sz w:val="32"/>
          <w:szCs w:val="32"/>
          <w:lang w:eastAsia="zh-CN"/>
        </w:rPr>
        <w:t>区</w:t>
      </w:r>
      <w:r>
        <w:rPr>
          <w:rFonts w:ascii="Times New Roman" w:hAnsi="Times New Roman" w:eastAsia="方正楷体简体" w:cs="Times New Roman"/>
          <w:color w:val="000000"/>
          <w:sz w:val="32"/>
          <w:szCs w:val="32"/>
        </w:rPr>
        <w:t>商务局、</w:t>
      </w:r>
      <w:r>
        <w:rPr>
          <w:rFonts w:hint="eastAsia" w:ascii="Times New Roman" w:hAnsi="Times New Roman" w:eastAsia="方正楷体简体" w:cs="Times New Roman"/>
          <w:color w:val="000000"/>
          <w:sz w:val="32"/>
          <w:szCs w:val="32"/>
          <w:lang w:eastAsia="zh-CN"/>
        </w:rPr>
        <w:t>长春经开区</w:t>
      </w:r>
      <w:r>
        <w:rPr>
          <w:rFonts w:hint="eastAsia" w:ascii="Times New Roman" w:hAnsi="Times New Roman" w:eastAsia="方正楷体简体"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方正楷体简体" w:cs="Times New Roman"/>
          <w:b/>
          <w:bCs w:val="0"/>
          <w:color w:val="000000"/>
          <w:sz w:val="32"/>
          <w:szCs w:val="32"/>
        </w:rPr>
      </w:pPr>
      <w:r>
        <w:rPr>
          <w:rFonts w:hint="eastAsia" w:ascii="Times New Roman" w:hAnsi="Times New Roman" w:eastAsia="方正楷体简体" w:cs="Times New Roman"/>
          <w:b/>
          <w:bCs w:val="0"/>
          <w:color w:val="000000"/>
          <w:sz w:val="32"/>
          <w:szCs w:val="32"/>
        </w:rPr>
        <w:t>（</w:t>
      </w:r>
      <w:r>
        <w:rPr>
          <w:rFonts w:hint="eastAsia" w:ascii="Times New Roman" w:hAnsi="Times New Roman" w:eastAsia="方正楷体简体" w:cs="Times New Roman"/>
          <w:b/>
          <w:bCs w:val="0"/>
          <w:color w:val="000000"/>
          <w:sz w:val="32"/>
          <w:szCs w:val="32"/>
          <w:lang w:eastAsia="zh-CN"/>
        </w:rPr>
        <w:t>六</w:t>
      </w:r>
      <w:r>
        <w:rPr>
          <w:rFonts w:hint="eastAsia" w:ascii="Times New Roman" w:hAnsi="Times New Roman" w:eastAsia="方正楷体简体" w:cs="Times New Roman"/>
          <w:b/>
          <w:bCs w:val="0"/>
          <w:color w:val="000000"/>
          <w:sz w:val="32"/>
          <w:szCs w:val="32"/>
        </w:rPr>
        <w:t>）</w:t>
      </w:r>
      <w:r>
        <w:rPr>
          <w:rFonts w:ascii="Times New Roman" w:hAnsi="Times New Roman" w:eastAsia="方正楷体简体" w:cs="Times New Roman"/>
          <w:b/>
          <w:bCs w:val="0"/>
          <w:color w:val="000000"/>
          <w:sz w:val="32"/>
          <w:szCs w:val="32"/>
        </w:rPr>
        <w:t>实施工业互联网安全护航专项行动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按照工业互联网网络安全分级分类管理和工业领域数据安全管理要求，集聚一批专业的网络安全服务商，协调做好业务供需对接，加大企业网络安全宣传培训力度，健全完善网络安全应急事件预警通报机制，推动全</w:t>
      </w:r>
      <w:r>
        <w:rPr>
          <w:rFonts w:hint="eastAsia" w:ascii="Times New Roman" w:hAnsi="Times New Roman" w:eastAsia="方正仿宋简体" w:cs="Times New Roman"/>
          <w:color w:val="000000"/>
          <w:sz w:val="32"/>
          <w:szCs w:val="32"/>
          <w:lang w:eastAsia="zh-CN"/>
        </w:rPr>
        <w:t>区</w:t>
      </w:r>
      <w:r>
        <w:rPr>
          <w:rFonts w:ascii="Times New Roman" w:hAnsi="Times New Roman" w:eastAsia="方正仿宋简体" w:cs="Times New Roman"/>
          <w:color w:val="000000"/>
          <w:sz w:val="32"/>
          <w:szCs w:val="32"/>
        </w:rPr>
        <w:t>规模以上企业完善网络安全的人防、物防和技防体系，切实提升全</w:t>
      </w:r>
      <w:r>
        <w:rPr>
          <w:rFonts w:hint="eastAsia" w:ascii="Times New Roman" w:hAnsi="Times New Roman" w:eastAsia="方正仿宋简体" w:cs="Times New Roman"/>
          <w:color w:val="000000"/>
          <w:sz w:val="32"/>
          <w:szCs w:val="32"/>
          <w:lang w:eastAsia="zh-CN"/>
        </w:rPr>
        <w:t>区</w:t>
      </w:r>
      <w:r>
        <w:rPr>
          <w:rFonts w:ascii="Times New Roman" w:hAnsi="Times New Roman" w:eastAsia="方正仿宋简体" w:cs="Times New Roman"/>
          <w:color w:val="000000"/>
          <w:sz w:val="32"/>
          <w:szCs w:val="32"/>
        </w:rPr>
        <w:t>工业互联网的防护能力和安全水平。重点做好骨干龙头企业的网络安全工作。</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楷体简体" w:cs="Times New Roman"/>
          <w:b w:val="0"/>
          <w:bCs w:val="0"/>
          <w:color w:val="000000"/>
          <w:sz w:val="32"/>
          <w:szCs w:val="32"/>
        </w:rPr>
      </w:pPr>
      <w:r>
        <w:rPr>
          <w:rFonts w:hint="eastAsia" w:ascii="Times New Roman" w:hAnsi="Times New Roman" w:eastAsia="方正楷体简体" w:cs="Times New Roman"/>
          <w:b w:val="0"/>
          <w:bCs w:val="0"/>
          <w:color w:val="000000"/>
          <w:sz w:val="32"/>
          <w:szCs w:val="32"/>
        </w:rPr>
        <w:t>［</w:t>
      </w:r>
      <w:r>
        <w:rPr>
          <w:rFonts w:ascii="Times New Roman" w:hAnsi="Times New Roman" w:eastAsia="方正楷体简体" w:cs="Times New Roman"/>
          <w:b w:val="0"/>
          <w:bCs w:val="0"/>
          <w:color w:val="000000"/>
          <w:sz w:val="32"/>
          <w:szCs w:val="32"/>
        </w:rPr>
        <w:t>牵头单位：</w:t>
      </w:r>
      <w:r>
        <w:rPr>
          <w:rFonts w:hint="eastAsia" w:eastAsia="方正楷体简体" w:cs="Times New Roman"/>
          <w:b w:val="0"/>
          <w:bCs w:val="0"/>
          <w:color w:val="000000"/>
          <w:sz w:val="32"/>
          <w:szCs w:val="32"/>
          <w:lang w:eastAsia="zh-CN"/>
        </w:rPr>
        <w:t>区工信局</w:t>
      </w:r>
      <w:r>
        <w:rPr>
          <w:rFonts w:ascii="Times New Roman" w:hAnsi="Times New Roman" w:eastAsia="方正楷体简体" w:cs="Times New Roman"/>
          <w:b w:val="0"/>
          <w:bCs w:val="0"/>
          <w:color w:val="000000"/>
          <w:sz w:val="32"/>
          <w:szCs w:val="32"/>
        </w:rPr>
        <w:t>，责任单位：</w:t>
      </w:r>
      <w:r>
        <w:rPr>
          <w:rFonts w:hint="eastAsia" w:eastAsia="方正楷体简体" w:cs="Times New Roman"/>
          <w:b w:val="0"/>
          <w:bCs w:val="0"/>
          <w:color w:val="000000"/>
          <w:sz w:val="32"/>
          <w:szCs w:val="32"/>
          <w:lang w:eastAsia="zh-CN"/>
        </w:rPr>
        <w:t>区</w:t>
      </w:r>
      <w:r>
        <w:rPr>
          <w:rFonts w:ascii="Times New Roman" w:hAnsi="Times New Roman" w:eastAsia="方正楷体简体" w:cs="Times New Roman"/>
          <w:b w:val="0"/>
          <w:bCs w:val="0"/>
          <w:color w:val="000000"/>
          <w:sz w:val="32"/>
          <w:szCs w:val="32"/>
        </w:rPr>
        <w:t>委网信办、电信</w:t>
      </w:r>
      <w:r>
        <w:rPr>
          <w:rFonts w:hint="eastAsia" w:ascii="Times New Roman" w:hAnsi="Times New Roman" w:eastAsia="方正楷体简体" w:cs="Times New Roman"/>
          <w:b w:val="0"/>
          <w:bCs w:val="0"/>
          <w:color w:val="000000"/>
          <w:sz w:val="32"/>
          <w:szCs w:val="32"/>
          <w:lang w:eastAsia="zh-CN"/>
        </w:rPr>
        <w:t>资阳</w:t>
      </w:r>
      <w:r>
        <w:rPr>
          <w:rFonts w:ascii="Times New Roman" w:hAnsi="Times New Roman" w:eastAsia="方正楷体简体" w:cs="Times New Roman"/>
          <w:b w:val="0"/>
          <w:bCs w:val="0"/>
          <w:color w:val="000000"/>
          <w:sz w:val="32"/>
          <w:szCs w:val="32"/>
        </w:rPr>
        <w:t>分公司、移动</w:t>
      </w:r>
      <w:r>
        <w:rPr>
          <w:rFonts w:hint="eastAsia" w:ascii="Times New Roman" w:hAnsi="Times New Roman" w:eastAsia="方正楷体简体" w:cs="Times New Roman"/>
          <w:b w:val="0"/>
          <w:bCs w:val="0"/>
          <w:color w:val="000000"/>
          <w:sz w:val="32"/>
          <w:szCs w:val="32"/>
          <w:lang w:eastAsia="zh-CN"/>
        </w:rPr>
        <w:t>资阳</w:t>
      </w:r>
      <w:r>
        <w:rPr>
          <w:rFonts w:ascii="Times New Roman" w:hAnsi="Times New Roman" w:eastAsia="方正楷体简体" w:cs="Times New Roman"/>
          <w:b w:val="0"/>
          <w:bCs w:val="0"/>
          <w:color w:val="000000"/>
          <w:sz w:val="32"/>
          <w:szCs w:val="32"/>
        </w:rPr>
        <w:t>分公司、联通</w:t>
      </w:r>
      <w:r>
        <w:rPr>
          <w:rFonts w:hint="eastAsia" w:ascii="Times New Roman" w:hAnsi="Times New Roman" w:eastAsia="方正楷体简体" w:cs="Times New Roman"/>
          <w:b w:val="0"/>
          <w:bCs w:val="0"/>
          <w:color w:val="000000"/>
          <w:sz w:val="32"/>
          <w:szCs w:val="32"/>
          <w:lang w:eastAsia="zh-CN"/>
        </w:rPr>
        <w:t>资阳</w:t>
      </w:r>
      <w:r>
        <w:rPr>
          <w:rFonts w:ascii="Times New Roman" w:hAnsi="Times New Roman" w:eastAsia="方正楷体简体" w:cs="Times New Roman"/>
          <w:b w:val="0"/>
          <w:bCs w:val="0"/>
          <w:color w:val="000000"/>
          <w:sz w:val="32"/>
          <w:szCs w:val="32"/>
        </w:rPr>
        <w:t>分公司、铁塔</w:t>
      </w:r>
      <w:r>
        <w:rPr>
          <w:rFonts w:hint="eastAsia" w:ascii="Times New Roman" w:hAnsi="Times New Roman" w:eastAsia="方正楷体简体" w:cs="Times New Roman"/>
          <w:b w:val="0"/>
          <w:bCs w:val="0"/>
          <w:color w:val="000000"/>
          <w:sz w:val="32"/>
          <w:szCs w:val="32"/>
          <w:lang w:eastAsia="zh-CN"/>
        </w:rPr>
        <w:t>资阳</w:t>
      </w:r>
      <w:r>
        <w:rPr>
          <w:rFonts w:ascii="Times New Roman" w:hAnsi="Times New Roman" w:eastAsia="方正楷体简体" w:cs="Times New Roman"/>
          <w:b w:val="0"/>
          <w:bCs w:val="0"/>
          <w:color w:val="000000"/>
          <w:sz w:val="32"/>
          <w:szCs w:val="32"/>
        </w:rPr>
        <w:t>分公司</w:t>
      </w:r>
      <w:r>
        <w:rPr>
          <w:rFonts w:hint="eastAsia" w:ascii="Times New Roman" w:hAnsi="Times New Roman" w:eastAsia="方正楷体简体" w:cs="Times New Roman"/>
          <w:b w:val="0"/>
          <w:bCs w:val="0"/>
          <w:color w:val="000000"/>
          <w:sz w:val="32"/>
          <w:szCs w:val="32"/>
        </w:rPr>
        <w:t>］</w:t>
      </w:r>
    </w:p>
    <w:p>
      <w:pPr>
        <w:pStyle w:val="2"/>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eastAsia" w:eastAsia="方正楷体简体" w:cs="Times New Roman"/>
          <w:b/>
          <w:bCs/>
          <w:color w:val="000000"/>
          <w:sz w:val="32"/>
          <w:szCs w:val="32"/>
          <w:lang w:eastAsia="zh-CN"/>
        </w:rPr>
      </w:pPr>
      <w:r>
        <w:rPr>
          <w:rFonts w:hint="eastAsia" w:eastAsia="方正楷体简体" w:cs="Times New Roman"/>
          <w:b/>
          <w:bCs/>
          <w:color w:val="000000"/>
          <w:sz w:val="32"/>
          <w:szCs w:val="32"/>
          <w:lang w:eastAsia="zh-CN"/>
        </w:rPr>
        <w:t>实施“五好”园区赋能专项行动</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Times New Roman" w:eastAsia="方正楷体简体" w:cs="Times New Roman"/>
          <w:b w:val="0"/>
          <w:bCs w:val="0"/>
          <w:color w:val="000000"/>
          <w:sz w:val="32"/>
          <w:szCs w:val="32"/>
        </w:rPr>
      </w:pPr>
      <w:r>
        <w:rPr>
          <w:rFonts w:hint="eastAsia" w:ascii="仿宋" w:hAnsi="仿宋" w:eastAsia="仿宋" w:cs="仿宋"/>
          <w:spacing w:val="8"/>
          <w:sz w:val="32"/>
          <w:szCs w:val="32"/>
          <w:u w:val="none"/>
          <w:lang w:val="en-US" w:eastAsia="zh-CN"/>
        </w:rPr>
        <w:t>紧紧围绕“五好”园区创建要求，大力加强智慧园区建设。持续推进园区基础设施网络化、流程管理精细化、功能服务专业化和产业发展智能化，营造数据驱动、智能运营的园区环境。</w:t>
      </w:r>
      <w:r>
        <w:rPr>
          <w:rFonts w:hint="eastAsia" w:ascii="仿宋" w:hAnsi="仿宋" w:eastAsia="仿宋" w:cs="仿宋"/>
          <w:spacing w:val="8"/>
          <w:sz w:val="32"/>
          <w:szCs w:val="32"/>
          <w:u w:val="none"/>
          <w:lang w:eastAsia="zh-CN"/>
        </w:rPr>
        <w:t>积极</w:t>
      </w:r>
      <w:r>
        <w:rPr>
          <w:rFonts w:hint="eastAsia" w:ascii="仿宋" w:hAnsi="仿宋" w:eastAsia="仿宋" w:cs="仿宋"/>
          <w:sz w:val="32"/>
          <w:szCs w:val="32"/>
        </w:rPr>
        <w:t>支持园区培育</w:t>
      </w:r>
      <w:r>
        <w:rPr>
          <w:rFonts w:hint="eastAsia" w:ascii="仿宋" w:hAnsi="仿宋" w:eastAsia="仿宋" w:cs="仿宋"/>
          <w:sz w:val="32"/>
          <w:szCs w:val="32"/>
          <w:lang w:eastAsia="zh-CN"/>
        </w:rPr>
        <w:t>、</w:t>
      </w:r>
      <w:r>
        <w:rPr>
          <w:rFonts w:hint="eastAsia" w:ascii="仿宋" w:hAnsi="仿宋" w:eastAsia="仿宋" w:cs="仿宋"/>
          <w:sz w:val="32"/>
          <w:szCs w:val="32"/>
        </w:rPr>
        <w:t>引进一批具有核心竞争力的生态主导型数字产业企业，</w:t>
      </w:r>
      <w:r>
        <w:rPr>
          <w:rFonts w:hint="eastAsia" w:ascii="仿宋" w:hAnsi="仿宋" w:eastAsia="仿宋" w:cs="仿宋"/>
          <w:sz w:val="32"/>
          <w:szCs w:val="32"/>
          <w:lang w:eastAsia="zh-CN"/>
        </w:rPr>
        <w:t>推动工业互联网一体化进园区。鼓励引导平台企业、通信运营商、数字化转型服务商等各类市场主体共同参与智慧园区建设，充分运用互联网、物联网、云计算、大数据、人工智能等技术，为园区和企业提供高效、集约、专业的数字化转型解决方案，形成多元协作、广泛参与的智慧园区推进体系。力争到2025年，长春</w:t>
      </w:r>
      <w:r>
        <w:rPr>
          <w:rFonts w:hint="eastAsia" w:ascii="仿宋" w:hAnsi="仿宋" w:eastAsia="仿宋" w:cs="仿宋"/>
          <w:sz w:val="32"/>
          <w:szCs w:val="32"/>
        </w:rPr>
        <w:t>经开区基本建成集智慧运营、智慧管理和智慧服务等功能于一体的智慧园区，进一步提升园区管理效率和服务水平。</w:t>
      </w:r>
      <w:r>
        <w:rPr>
          <w:rFonts w:hint="eastAsia" w:ascii="楷体" w:hAnsi="楷体" w:eastAsia="楷体" w:cs="楷体"/>
          <w:b w:val="0"/>
          <w:bCs w:val="0"/>
          <w:color w:val="auto"/>
          <w:spacing w:val="0"/>
          <w:kern w:val="0"/>
          <w:sz w:val="32"/>
          <w:szCs w:val="32"/>
          <w:u w:val="none"/>
          <w:lang w:val="en-US" w:eastAsia="zh-CN" w:bidi="ar"/>
        </w:rPr>
        <w:t>［牵头单位：长春经开区；责任单位：区工信局、区商务局、</w:t>
      </w:r>
      <w:r>
        <w:rPr>
          <w:rFonts w:ascii="Times New Roman" w:hAnsi="Times New Roman" w:eastAsia="方正楷体简体" w:cs="Times New Roman"/>
          <w:color w:val="000000"/>
          <w:sz w:val="32"/>
          <w:szCs w:val="32"/>
        </w:rPr>
        <w:t>电信</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分公司、移动</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分公司、联通</w:t>
      </w:r>
      <w:r>
        <w:rPr>
          <w:rFonts w:hint="eastAsia" w:ascii="Times New Roman" w:hAnsi="Times New Roman" w:eastAsia="方正楷体简体" w:cs="Times New Roman"/>
          <w:color w:val="000000"/>
          <w:sz w:val="32"/>
          <w:szCs w:val="32"/>
          <w:lang w:eastAsia="zh-CN"/>
        </w:rPr>
        <w:t>资阳</w:t>
      </w:r>
      <w:r>
        <w:rPr>
          <w:rFonts w:ascii="Times New Roman" w:hAnsi="Times New Roman" w:eastAsia="方正楷体简体" w:cs="Times New Roman"/>
          <w:color w:val="000000"/>
          <w:sz w:val="32"/>
          <w:szCs w:val="32"/>
        </w:rPr>
        <w:t>分公司、</w:t>
      </w:r>
      <w:r>
        <w:rPr>
          <w:rFonts w:ascii="Times New Roman" w:hAnsi="Times New Roman" w:eastAsia="方正楷体简体" w:cs="Times New Roman"/>
          <w:b w:val="0"/>
          <w:bCs w:val="0"/>
          <w:color w:val="000000"/>
          <w:sz w:val="32"/>
          <w:szCs w:val="32"/>
        </w:rPr>
        <w:t>铁塔</w:t>
      </w:r>
      <w:r>
        <w:rPr>
          <w:rFonts w:hint="eastAsia" w:ascii="Times New Roman" w:hAnsi="Times New Roman" w:eastAsia="方正楷体简体" w:cs="Times New Roman"/>
          <w:b w:val="0"/>
          <w:bCs w:val="0"/>
          <w:color w:val="000000"/>
          <w:sz w:val="32"/>
          <w:szCs w:val="32"/>
          <w:lang w:eastAsia="zh-CN"/>
        </w:rPr>
        <w:t>资阳</w:t>
      </w:r>
      <w:r>
        <w:rPr>
          <w:rFonts w:ascii="Times New Roman" w:hAnsi="Times New Roman" w:eastAsia="方正楷体简体" w:cs="Times New Roman"/>
          <w:b w:val="0"/>
          <w:bCs w:val="0"/>
          <w:color w:val="000000"/>
          <w:sz w:val="32"/>
          <w:szCs w:val="32"/>
        </w:rPr>
        <w:t>分公司</w:t>
      </w:r>
      <w:r>
        <w:rPr>
          <w:rFonts w:hint="eastAsia" w:ascii="楷体" w:hAnsi="楷体" w:eastAsia="楷体" w:cs="楷体"/>
          <w:b w:val="0"/>
          <w:bCs w:val="0"/>
          <w:color w:val="auto"/>
          <w:spacing w:val="0"/>
          <w:kern w:val="0"/>
          <w:sz w:val="32"/>
          <w:szCs w:val="32"/>
          <w:u w:val="none"/>
          <w:lang w:val="en-US" w:eastAsia="zh-CN"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u w:val="none"/>
          <w:lang w:val="en-US" w:eastAsia="zh-CN"/>
        </w:rPr>
      </w:pPr>
      <w:r>
        <w:rPr>
          <w:rFonts w:hint="eastAsia" w:eastAsia="方正楷体简体" w:cs="Times New Roman"/>
          <w:b/>
          <w:bCs/>
          <w:color w:val="000000"/>
          <w:sz w:val="32"/>
          <w:szCs w:val="32"/>
          <w:lang w:eastAsia="zh-CN"/>
        </w:rPr>
        <w:t>（八）全力打造中国</w:t>
      </w:r>
      <w:r>
        <w:rPr>
          <w:rFonts w:hint="eastAsia" w:eastAsia="方正楷体简体" w:cs="Times New Roman"/>
          <w:b/>
          <w:bCs/>
          <w:color w:val="000000"/>
          <w:sz w:val="32"/>
          <w:szCs w:val="32"/>
          <w:lang w:val="en-US" w:eastAsia="zh-CN"/>
        </w:rPr>
        <w:t>PCB</w:t>
      </w:r>
      <w:r>
        <w:rPr>
          <w:rFonts w:hint="eastAsia" w:eastAsia="方正楷体简体" w:cs="Times New Roman"/>
          <w:b/>
          <w:bCs/>
          <w:color w:val="000000"/>
          <w:sz w:val="32"/>
          <w:szCs w:val="32"/>
          <w:lang w:eastAsia="zh-CN"/>
        </w:rPr>
        <w:t>“第三极”</w:t>
      </w:r>
      <w:r>
        <w:rPr>
          <w:rFonts w:hint="eastAsia" w:ascii="仿宋" w:hAnsi="仿宋" w:eastAsia="仿宋" w:cs="仿宋"/>
          <w:sz w:val="32"/>
          <w:szCs w:val="32"/>
          <w:u w:val="none"/>
          <w:lang w:val="en-US" w:eastAsia="zh-CN"/>
        </w:rPr>
        <w:t xml:space="preserve"> </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锚定打造中国</w:t>
      </w:r>
      <w:r>
        <w:rPr>
          <w:rFonts w:hint="eastAsia" w:ascii="仿宋" w:hAnsi="仿宋" w:eastAsia="仿宋" w:cs="仿宋"/>
          <w:sz w:val="32"/>
          <w:szCs w:val="32"/>
          <w:u w:val="none"/>
        </w:rPr>
        <w:t>PCB产业“第三极”</w:t>
      </w:r>
      <w:r>
        <w:rPr>
          <w:rFonts w:hint="eastAsia" w:ascii="仿宋" w:hAnsi="仿宋" w:eastAsia="仿宋" w:cs="仿宋"/>
          <w:sz w:val="32"/>
          <w:szCs w:val="32"/>
          <w:u w:val="none"/>
          <w:lang w:eastAsia="zh-CN"/>
        </w:rPr>
        <w:t>战略目标，</w:t>
      </w:r>
      <w:r>
        <w:rPr>
          <w:rStyle w:val="7"/>
          <w:rFonts w:hint="eastAsia" w:ascii="仿宋" w:hAnsi="仿宋" w:eastAsia="仿宋" w:cs="仿宋"/>
          <w:b w:val="0"/>
          <w:color w:val="000000"/>
          <w:kern w:val="2"/>
          <w:sz w:val="32"/>
          <w:szCs w:val="32"/>
          <w:u w:val="none"/>
          <w:lang w:val="en-US" w:eastAsia="zh-CN"/>
        </w:rPr>
        <w:t>全力</w:t>
      </w:r>
      <w:r>
        <w:rPr>
          <w:rStyle w:val="7"/>
          <w:rFonts w:hint="eastAsia" w:ascii="仿宋" w:hAnsi="仿宋" w:eastAsia="仿宋" w:cs="仿宋"/>
          <w:b w:val="0"/>
          <w:color w:val="000000"/>
          <w:kern w:val="2"/>
          <w:sz w:val="32"/>
          <w:szCs w:val="32"/>
          <w:u w:val="none"/>
        </w:rPr>
        <w:t>支持长春经开区</w:t>
      </w:r>
      <w:r>
        <w:rPr>
          <w:rStyle w:val="7"/>
          <w:rFonts w:hint="eastAsia" w:ascii="仿宋" w:hAnsi="仿宋" w:eastAsia="仿宋" w:cs="仿宋"/>
          <w:b w:val="0"/>
          <w:color w:val="000000"/>
          <w:kern w:val="2"/>
          <w:sz w:val="32"/>
          <w:szCs w:val="32"/>
          <w:u w:val="none"/>
          <w:lang w:val="en-US" w:eastAsia="zh-CN"/>
        </w:rPr>
        <w:t>发展PCB</w:t>
      </w:r>
      <w:r>
        <w:rPr>
          <w:rStyle w:val="7"/>
          <w:rFonts w:hint="eastAsia" w:ascii="仿宋" w:hAnsi="仿宋" w:eastAsia="仿宋" w:cs="仿宋"/>
          <w:b w:val="0"/>
          <w:color w:val="000000"/>
          <w:kern w:val="2"/>
          <w:sz w:val="32"/>
          <w:szCs w:val="32"/>
          <w:u w:val="none"/>
        </w:rPr>
        <w:t>产业</w:t>
      </w:r>
      <w:r>
        <w:rPr>
          <w:rFonts w:hint="eastAsia" w:ascii="仿宋" w:hAnsi="仿宋" w:eastAsia="仿宋" w:cs="仿宋"/>
          <w:sz w:val="32"/>
          <w:szCs w:val="32"/>
          <w:u w:val="none"/>
          <w:lang w:val="en-US" w:eastAsia="zh-CN"/>
        </w:rPr>
        <w:t>。</w:t>
      </w:r>
      <w:r>
        <w:rPr>
          <w:rFonts w:ascii="Times New Roman" w:hAnsi="Times New Roman" w:eastAsia="方正仿宋简体"/>
          <w:color w:val="000000"/>
          <w:sz w:val="32"/>
          <w:szCs w:val="32"/>
        </w:rPr>
        <w:t>聚焦</w:t>
      </w:r>
      <w:r>
        <w:rPr>
          <w:rFonts w:hint="eastAsia" w:eastAsia="方正仿宋简体"/>
          <w:color w:val="000000"/>
          <w:sz w:val="32"/>
          <w:szCs w:val="32"/>
          <w:lang w:val="en-US" w:eastAsia="zh-CN"/>
        </w:rPr>
        <w:t>PCB</w:t>
      </w:r>
      <w:r>
        <w:rPr>
          <w:rFonts w:ascii="Times New Roman" w:hAnsi="Times New Roman" w:eastAsia="方正仿宋简体"/>
          <w:color w:val="000000"/>
          <w:sz w:val="32"/>
          <w:szCs w:val="32"/>
        </w:rPr>
        <w:t>产业链上下游，精准招大引强，进一步深化与华为等世界500强企业的战略合作，优化</w:t>
      </w:r>
      <w:r>
        <w:rPr>
          <w:rFonts w:hint="eastAsia" w:eastAsia="方正仿宋简体"/>
          <w:color w:val="000000"/>
          <w:sz w:val="32"/>
          <w:szCs w:val="32"/>
          <w:lang w:val="en-US" w:eastAsia="zh-CN"/>
        </w:rPr>
        <w:t>PCB</w:t>
      </w:r>
      <w:r>
        <w:rPr>
          <w:rFonts w:ascii="Times New Roman" w:hAnsi="Times New Roman" w:eastAsia="方正仿宋简体"/>
          <w:color w:val="000000"/>
          <w:sz w:val="32"/>
          <w:szCs w:val="32"/>
        </w:rPr>
        <w:t>产业集群发展生态</w:t>
      </w:r>
      <w:r>
        <w:rPr>
          <w:rFonts w:hint="eastAsia" w:eastAsia="方正仿宋简体"/>
          <w:color w:val="000000"/>
          <w:sz w:val="32"/>
          <w:szCs w:val="32"/>
          <w:lang w:eastAsia="zh-CN"/>
        </w:rPr>
        <w:t>，壮大</w:t>
      </w:r>
      <w:r>
        <w:rPr>
          <w:rFonts w:hint="eastAsia" w:eastAsia="方正仿宋简体"/>
          <w:color w:val="000000"/>
          <w:sz w:val="32"/>
          <w:szCs w:val="32"/>
          <w:lang w:val="en-US" w:eastAsia="zh-CN"/>
        </w:rPr>
        <w:t>PCB产业集群规模</w:t>
      </w:r>
      <w:r>
        <w:rPr>
          <w:rFonts w:ascii="Times New Roman" w:hAnsi="Times New Roman" w:eastAsia="方正仿宋简体"/>
          <w:color w:val="000000"/>
          <w:sz w:val="32"/>
          <w:szCs w:val="32"/>
        </w:rPr>
        <w:t>。鼓励科技创新，</w:t>
      </w:r>
      <w:r>
        <w:rPr>
          <w:rFonts w:hint="eastAsia" w:ascii="Times New Roman" w:hAnsi="Times New Roman" w:eastAsia="方正仿宋简体"/>
          <w:color w:val="000000"/>
          <w:sz w:val="32"/>
          <w:szCs w:val="32"/>
          <w:lang w:eastAsia="zh-CN"/>
        </w:rPr>
        <w:t>支持</w:t>
      </w:r>
      <w:r>
        <w:rPr>
          <w:rFonts w:hint="eastAsia" w:ascii="仿宋" w:hAnsi="仿宋" w:eastAsia="仿宋" w:cs="仿宋"/>
          <w:sz w:val="32"/>
          <w:szCs w:val="32"/>
          <w:u w:val="none"/>
          <w:lang w:val="en-US" w:eastAsia="zh-CN"/>
        </w:rPr>
        <w:t>奥士康、明正宏、金康电子、维胜科技等龙头企业发展高密度印刷电路板、柔性电路板、类载板、封装载板等高端线路板产品，支持企业与科研院所合作设立高水平研发机构，协助企业申报省级以上的工程技术研究中心等科技创新平台，促进产学研一体化发展。力争</w:t>
      </w:r>
      <w:r>
        <w:rPr>
          <w:rStyle w:val="7"/>
          <w:rFonts w:hint="eastAsia" w:ascii="仿宋" w:hAnsi="仿宋" w:eastAsia="仿宋" w:cs="仿宋"/>
          <w:b w:val="0"/>
          <w:color w:val="000000"/>
          <w:kern w:val="2"/>
          <w:sz w:val="32"/>
          <w:szCs w:val="32"/>
          <w:u w:val="none"/>
          <w:lang w:eastAsia="zh-CN"/>
        </w:rPr>
        <w:t>到</w:t>
      </w:r>
      <w:r>
        <w:rPr>
          <w:rStyle w:val="7"/>
          <w:rFonts w:hint="eastAsia" w:ascii="仿宋" w:hAnsi="仿宋" w:eastAsia="仿宋" w:cs="仿宋"/>
          <w:b w:val="0"/>
          <w:color w:val="000000"/>
          <w:kern w:val="2"/>
          <w:sz w:val="32"/>
          <w:szCs w:val="32"/>
          <w:u w:val="none"/>
          <w:lang w:val="en-US" w:eastAsia="zh-CN"/>
        </w:rPr>
        <w:t>2025年，新</w:t>
      </w:r>
      <w:r>
        <w:rPr>
          <w:rStyle w:val="7"/>
          <w:rFonts w:hint="eastAsia" w:ascii="仿宋" w:hAnsi="仿宋" w:eastAsia="仿宋" w:cs="仿宋"/>
          <w:b w:val="0"/>
          <w:color w:val="000000"/>
          <w:kern w:val="2"/>
          <w:sz w:val="32"/>
          <w:szCs w:val="32"/>
          <w:u w:val="none"/>
          <w:lang w:eastAsia="zh-CN"/>
        </w:rPr>
        <w:t>引进</w:t>
      </w:r>
      <w:r>
        <w:rPr>
          <w:rStyle w:val="7"/>
          <w:rFonts w:hint="eastAsia" w:ascii="仿宋" w:hAnsi="仿宋" w:eastAsia="仿宋" w:cs="仿宋"/>
          <w:b w:val="0"/>
          <w:color w:val="000000"/>
          <w:kern w:val="2"/>
          <w:sz w:val="32"/>
          <w:szCs w:val="32"/>
          <w:u w:val="none"/>
          <w:lang w:val="en-US" w:eastAsia="zh-CN"/>
        </w:rPr>
        <w:t>PCB产业</w:t>
      </w:r>
      <w:r>
        <w:rPr>
          <w:rStyle w:val="7"/>
          <w:rFonts w:hint="eastAsia" w:ascii="仿宋" w:hAnsi="仿宋" w:eastAsia="仿宋" w:cs="仿宋"/>
          <w:b w:val="0"/>
          <w:color w:val="000000"/>
          <w:kern w:val="2"/>
          <w:sz w:val="32"/>
          <w:szCs w:val="32"/>
          <w:u w:val="none"/>
          <w:lang w:eastAsia="zh-CN"/>
        </w:rPr>
        <w:t>上下</w:t>
      </w:r>
      <w:r>
        <w:rPr>
          <w:rStyle w:val="7"/>
          <w:rFonts w:hint="eastAsia" w:ascii="仿宋" w:hAnsi="仿宋" w:eastAsia="仿宋" w:cs="仿宋"/>
          <w:b w:val="0"/>
          <w:color w:val="000000"/>
          <w:kern w:val="2"/>
          <w:sz w:val="32"/>
          <w:szCs w:val="32"/>
          <w:u w:val="none"/>
        </w:rPr>
        <w:t>游</w:t>
      </w:r>
      <w:r>
        <w:rPr>
          <w:rStyle w:val="7"/>
          <w:rFonts w:hint="eastAsia" w:ascii="仿宋" w:hAnsi="仿宋" w:eastAsia="仿宋" w:cs="仿宋"/>
          <w:b w:val="0"/>
          <w:color w:val="000000"/>
          <w:kern w:val="2"/>
          <w:sz w:val="32"/>
          <w:szCs w:val="32"/>
          <w:u w:val="none"/>
          <w:lang w:eastAsia="zh-CN"/>
        </w:rPr>
        <w:t>企业</w:t>
      </w:r>
      <w:r>
        <w:rPr>
          <w:rStyle w:val="7"/>
          <w:rFonts w:hint="eastAsia" w:ascii="仿宋" w:hAnsi="仿宋" w:eastAsia="仿宋" w:cs="仿宋"/>
          <w:b w:val="0"/>
          <w:color w:val="000000"/>
          <w:kern w:val="2"/>
          <w:sz w:val="32"/>
          <w:szCs w:val="32"/>
          <w:u w:val="none"/>
          <w:lang w:val="en-US" w:eastAsia="zh-CN"/>
        </w:rPr>
        <w:t>30家以上，其中投资</w:t>
      </w:r>
      <w:r>
        <w:rPr>
          <w:rFonts w:hint="eastAsia" w:ascii="仿宋" w:hAnsi="仿宋" w:eastAsia="仿宋" w:cs="仿宋"/>
          <w:sz w:val="32"/>
          <w:szCs w:val="32"/>
          <w:u w:val="none"/>
          <w:lang w:val="en-US" w:eastAsia="zh-CN"/>
        </w:rPr>
        <w:t>10亿元以上的3家以上，投资5亿-10亿元的10家以上，PCB产业实现年产值400亿以上。</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eastAsia="方正楷体简体" w:cs="Times New Roman"/>
          <w:b/>
          <w:bCs/>
          <w:color w:val="000000"/>
          <w:sz w:val="32"/>
          <w:szCs w:val="32"/>
          <w:lang w:eastAsia="zh-CN"/>
        </w:rPr>
      </w:pPr>
      <w:r>
        <w:rPr>
          <w:rFonts w:hint="eastAsia" w:ascii="Times New Roman" w:hAnsi="Times New Roman" w:eastAsia="方正楷体简体" w:cs="Times New Roman"/>
          <w:b w:val="0"/>
          <w:bCs w:val="0"/>
          <w:color w:val="000000"/>
          <w:sz w:val="32"/>
          <w:szCs w:val="32"/>
        </w:rPr>
        <w:t>［</w:t>
      </w:r>
      <w:r>
        <w:rPr>
          <w:rFonts w:ascii="Times New Roman" w:hAnsi="Times New Roman" w:eastAsia="方正楷体简体" w:cs="Times New Roman"/>
          <w:b w:val="0"/>
          <w:bCs w:val="0"/>
          <w:color w:val="000000"/>
          <w:sz w:val="32"/>
          <w:szCs w:val="32"/>
        </w:rPr>
        <w:t>牵头单位：</w:t>
      </w:r>
      <w:r>
        <w:rPr>
          <w:rFonts w:hint="eastAsia" w:ascii="Times New Roman" w:hAnsi="Times New Roman" w:eastAsia="方正楷体简体" w:cs="Times New Roman"/>
          <w:b w:val="0"/>
          <w:bCs w:val="0"/>
          <w:color w:val="000000"/>
          <w:sz w:val="32"/>
          <w:szCs w:val="32"/>
          <w:lang w:eastAsia="zh-CN"/>
        </w:rPr>
        <w:t>区工信局</w:t>
      </w:r>
      <w:r>
        <w:rPr>
          <w:rFonts w:ascii="Times New Roman" w:hAnsi="Times New Roman" w:eastAsia="方正楷体简体" w:cs="Times New Roman"/>
          <w:b w:val="0"/>
          <w:bCs w:val="0"/>
          <w:color w:val="000000"/>
          <w:sz w:val="32"/>
          <w:szCs w:val="32"/>
        </w:rPr>
        <w:t>，责任单位：</w:t>
      </w:r>
      <w:r>
        <w:rPr>
          <w:rFonts w:hint="eastAsia" w:ascii="Times New Roman" w:hAnsi="Times New Roman" w:eastAsia="方正楷体简体" w:cs="Times New Roman"/>
          <w:b w:val="0"/>
          <w:bCs w:val="0"/>
          <w:color w:val="000000"/>
          <w:sz w:val="32"/>
          <w:szCs w:val="32"/>
          <w:lang w:eastAsia="zh-CN"/>
        </w:rPr>
        <w:t>区商务局</w:t>
      </w:r>
      <w:r>
        <w:rPr>
          <w:rFonts w:ascii="Times New Roman" w:hAnsi="Times New Roman" w:eastAsia="方正楷体简体" w:cs="Times New Roman"/>
          <w:b w:val="0"/>
          <w:bCs w:val="0"/>
          <w:color w:val="000000"/>
          <w:sz w:val="32"/>
          <w:szCs w:val="32"/>
        </w:rPr>
        <w:t>、</w:t>
      </w:r>
      <w:r>
        <w:rPr>
          <w:rFonts w:hint="eastAsia" w:ascii="Times New Roman" w:hAnsi="Times New Roman" w:eastAsia="方正楷体简体" w:cs="Times New Roman"/>
          <w:b w:val="0"/>
          <w:bCs w:val="0"/>
          <w:color w:val="000000"/>
          <w:sz w:val="32"/>
          <w:szCs w:val="32"/>
          <w:lang w:eastAsia="zh-CN"/>
        </w:rPr>
        <w:t>区科技局、长春经开区</w:t>
      </w:r>
      <w:r>
        <w:rPr>
          <w:rFonts w:hint="eastAsia" w:ascii="Times New Roman" w:hAnsi="Times New Roman" w:eastAsia="方正楷体简体" w:cs="Times New Roman"/>
          <w:b w:val="0"/>
          <w:bCs w:val="0"/>
          <w:color w:val="000000"/>
          <w:sz w:val="32"/>
          <w:szCs w:val="32"/>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四、保障措施</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楷体" w:hAnsi="楷体" w:eastAsia="楷体" w:cs="楷体"/>
          <w:b/>
          <w:bCs/>
          <w:sz w:val="32"/>
          <w:szCs w:val="32"/>
        </w:rPr>
        <w:t>（一）强化组织领导。</w:t>
      </w:r>
      <w:r>
        <w:rPr>
          <w:rFonts w:hint="eastAsia" w:ascii="仿宋" w:hAnsi="仿宋" w:eastAsia="仿宋" w:cs="仿宋"/>
          <w:sz w:val="32"/>
          <w:szCs w:val="32"/>
        </w:rPr>
        <w:t>成立</w:t>
      </w:r>
      <w:r>
        <w:rPr>
          <w:rFonts w:hint="eastAsia" w:ascii="仿宋" w:hAnsi="仿宋" w:eastAsia="仿宋" w:cs="仿宋"/>
          <w:sz w:val="32"/>
          <w:szCs w:val="32"/>
          <w:lang w:eastAsia="zh-CN"/>
        </w:rPr>
        <w:t>资阳区</w:t>
      </w:r>
      <w:r>
        <w:rPr>
          <w:rFonts w:hint="eastAsia" w:ascii="仿宋" w:hAnsi="仿宋" w:eastAsia="仿宋" w:cs="仿宋"/>
          <w:sz w:val="32"/>
          <w:szCs w:val="32"/>
        </w:rPr>
        <w:t>“智赋万企”行动领导小组，负责统筹领导和推动落实全</w:t>
      </w:r>
      <w:r>
        <w:rPr>
          <w:rFonts w:hint="eastAsia" w:ascii="仿宋" w:hAnsi="仿宋" w:eastAsia="仿宋" w:cs="仿宋"/>
          <w:sz w:val="32"/>
          <w:szCs w:val="32"/>
          <w:lang w:eastAsia="zh-CN"/>
        </w:rPr>
        <w:t>区</w:t>
      </w:r>
      <w:r>
        <w:rPr>
          <w:rFonts w:hint="eastAsia" w:ascii="仿宋" w:hAnsi="仿宋" w:eastAsia="仿宋" w:cs="仿宋"/>
          <w:sz w:val="32"/>
          <w:szCs w:val="32"/>
        </w:rPr>
        <w:t>“智赋万企”行动工作。由分管副</w:t>
      </w:r>
      <w:r>
        <w:rPr>
          <w:rFonts w:hint="eastAsia" w:ascii="仿宋" w:hAnsi="仿宋" w:eastAsia="仿宋" w:cs="仿宋"/>
          <w:sz w:val="32"/>
          <w:szCs w:val="32"/>
          <w:lang w:eastAsia="zh-CN"/>
        </w:rPr>
        <w:t>区长</w:t>
      </w:r>
      <w:r>
        <w:rPr>
          <w:rFonts w:hint="eastAsia" w:ascii="仿宋" w:hAnsi="仿宋" w:eastAsia="仿宋" w:cs="仿宋"/>
          <w:sz w:val="32"/>
          <w:szCs w:val="32"/>
        </w:rPr>
        <w:t>任组长，</w:t>
      </w:r>
      <w:r>
        <w:rPr>
          <w:rFonts w:hint="eastAsia" w:ascii="仿宋" w:hAnsi="仿宋" w:eastAsia="仿宋" w:cs="仿宋"/>
          <w:sz w:val="32"/>
          <w:szCs w:val="32"/>
          <w:lang w:eastAsia="zh-CN"/>
        </w:rPr>
        <w:t>区</w:t>
      </w:r>
      <w:r>
        <w:rPr>
          <w:rFonts w:hint="eastAsia" w:ascii="仿宋" w:hAnsi="仿宋" w:eastAsia="仿宋" w:cs="仿宋"/>
          <w:sz w:val="32"/>
          <w:szCs w:val="32"/>
        </w:rPr>
        <w:t>政府</w:t>
      </w:r>
      <w:r>
        <w:rPr>
          <w:rFonts w:hint="eastAsia" w:ascii="仿宋" w:hAnsi="仿宋" w:eastAsia="仿宋" w:cs="仿宋"/>
          <w:sz w:val="32"/>
          <w:szCs w:val="32"/>
          <w:lang w:eastAsia="zh-CN"/>
        </w:rPr>
        <w:t>办副主任</w:t>
      </w:r>
      <w:r>
        <w:rPr>
          <w:rFonts w:hint="eastAsia" w:ascii="仿宋" w:hAnsi="仿宋" w:eastAsia="仿宋" w:cs="仿宋"/>
          <w:sz w:val="32"/>
          <w:szCs w:val="32"/>
        </w:rPr>
        <w:t>任副组长，</w:t>
      </w:r>
      <w:r>
        <w:rPr>
          <w:rFonts w:hint="eastAsia" w:ascii="仿宋" w:hAnsi="仿宋" w:eastAsia="仿宋" w:cs="仿宋"/>
          <w:sz w:val="32"/>
          <w:szCs w:val="32"/>
          <w:lang w:eastAsia="zh-CN"/>
        </w:rPr>
        <w:t>区</w:t>
      </w:r>
      <w:r>
        <w:rPr>
          <w:rFonts w:hint="eastAsia" w:ascii="仿宋" w:hAnsi="仿宋" w:eastAsia="仿宋" w:cs="仿宋"/>
          <w:sz w:val="32"/>
          <w:szCs w:val="32"/>
        </w:rPr>
        <w:t>委网信办、</w:t>
      </w:r>
      <w:r>
        <w:rPr>
          <w:rFonts w:hint="eastAsia" w:ascii="仿宋" w:hAnsi="仿宋" w:eastAsia="仿宋" w:cs="仿宋"/>
          <w:sz w:val="32"/>
          <w:szCs w:val="32"/>
          <w:lang w:eastAsia="zh-CN"/>
        </w:rPr>
        <w:t>区发改局</w:t>
      </w:r>
      <w:r>
        <w:rPr>
          <w:rFonts w:hint="eastAsia" w:ascii="仿宋" w:hAnsi="仿宋" w:eastAsia="仿宋" w:cs="仿宋"/>
          <w:sz w:val="32"/>
          <w:szCs w:val="32"/>
        </w:rPr>
        <w:t>、</w:t>
      </w:r>
      <w:r>
        <w:rPr>
          <w:rFonts w:hint="eastAsia" w:ascii="仿宋" w:hAnsi="仿宋" w:eastAsia="仿宋" w:cs="仿宋"/>
          <w:sz w:val="32"/>
          <w:szCs w:val="32"/>
          <w:lang w:eastAsia="zh-CN"/>
        </w:rPr>
        <w:t>区工信局</w:t>
      </w:r>
      <w:r>
        <w:rPr>
          <w:rFonts w:hint="eastAsia" w:ascii="仿宋" w:hAnsi="仿宋" w:eastAsia="仿宋" w:cs="仿宋"/>
          <w:sz w:val="32"/>
          <w:szCs w:val="32"/>
        </w:rPr>
        <w:t>、</w:t>
      </w:r>
      <w:r>
        <w:rPr>
          <w:rFonts w:hint="eastAsia" w:ascii="仿宋" w:hAnsi="仿宋" w:eastAsia="仿宋" w:cs="仿宋"/>
          <w:sz w:val="32"/>
          <w:szCs w:val="32"/>
          <w:lang w:eastAsia="zh-CN"/>
        </w:rPr>
        <w:t>区科技局、区</w:t>
      </w:r>
      <w:r>
        <w:rPr>
          <w:rFonts w:hint="eastAsia" w:ascii="仿宋" w:hAnsi="仿宋" w:eastAsia="仿宋" w:cs="仿宋"/>
          <w:sz w:val="32"/>
          <w:szCs w:val="32"/>
        </w:rPr>
        <w:t>农业农村局、</w:t>
      </w:r>
      <w:r>
        <w:rPr>
          <w:rFonts w:hint="eastAsia" w:ascii="仿宋" w:hAnsi="仿宋" w:eastAsia="仿宋" w:cs="仿宋"/>
          <w:sz w:val="32"/>
          <w:szCs w:val="32"/>
          <w:lang w:eastAsia="zh-CN"/>
        </w:rPr>
        <w:t>区</w:t>
      </w:r>
      <w:r>
        <w:rPr>
          <w:rFonts w:hint="eastAsia" w:ascii="仿宋" w:hAnsi="仿宋" w:eastAsia="仿宋" w:cs="仿宋"/>
          <w:sz w:val="32"/>
          <w:szCs w:val="32"/>
        </w:rPr>
        <w:t>商务局、</w:t>
      </w:r>
      <w:r>
        <w:rPr>
          <w:rFonts w:hint="eastAsia" w:ascii="仿宋" w:hAnsi="仿宋" w:eastAsia="仿宋" w:cs="仿宋"/>
          <w:sz w:val="32"/>
          <w:szCs w:val="32"/>
          <w:lang w:eastAsia="zh-CN"/>
        </w:rPr>
        <w:t>乡镇、街道、长春经开区、</w:t>
      </w:r>
      <w:r>
        <w:rPr>
          <w:rFonts w:hint="eastAsia" w:ascii="仿宋" w:hAnsi="仿宋" w:eastAsia="仿宋" w:cs="仿宋"/>
          <w:sz w:val="32"/>
          <w:szCs w:val="32"/>
        </w:rPr>
        <w:t>电信</w:t>
      </w:r>
      <w:r>
        <w:rPr>
          <w:rFonts w:hint="eastAsia" w:ascii="仿宋" w:hAnsi="仿宋" w:eastAsia="仿宋" w:cs="仿宋"/>
          <w:sz w:val="32"/>
          <w:szCs w:val="32"/>
          <w:lang w:eastAsia="zh-CN"/>
        </w:rPr>
        <w:t>资阳分</w:t>
      </w:r>
      <w:r>
        <w:rPr>
          <w:rFonts w:hint="eastAsia" w:ascii="仿宋" w:hAnsi="仿宋" w:eastAsia="仿宋" w:cs="仿宋"/>
          <w:sz w:val="32"/>
          <w:szCs w:val="32"/>
        </w:rPr>
        <w:t>公司、移动</w:t>
      </w:r>
      <w:r>
        <w:rPr>
          <w:rFonts w:hint="eastAsia" w:ascii="仿宋" w:hAnsi="仿宋" w:eastAsia="仿宋" w:cs="仿宋"/>
          <w:sz w:val="32"/>
          <w:szCs w:val="32"/>
          <w:lang w:eastAsia="zh-CN"/>
        </w:rPr>
        <w:t>资阳分</w:t>
      </w:r>
      <w:r>
        <w:rPr>
          <w:rFonts w:hint="eastAsia" w:ascii="仿宋" w:hAnsi="仿宋" w:eastAsia="仿宋" w:cs="仿宋"/>
          <w:sz w:val="32"/>
          <w:szCs w:val="32"/>
        </w:rPr>
        <w:t>公司、联通</w:t>
      </w:r>
      <w:r>
        <w:rPr>
          <w:rFonts w:hint="eastAsia" w:ascii="仿宋" w:hAnsi="仿宋" w:eastAsia="仿宋" w:cs="仿宋"/>
          <w:sz w:val="32"/>
          <w:szCs w:val="32"/>
          <w:lang w:eastAsia="zh-CN"/>
        </w:rPr>
        <w:t>资阳分</w:t>
      </w:r>
      <w:r>
        <w:rPr>
          <w:rFonts w:hint="eastAsia" w:ascii="仿宋" w:hAnsi="仿宋" w:eastAsia="仿宋" w:cs="仿宋"/>
          <w:sz w:val="32"/>
          <w:szCs w:val="32"/>
        </w:rPr>
        <w:t>公司和铁塔</w:t>
      </w:r>
      <w:r>
        <w:rPr>
          <w:rFonts w:hint="eastAsia" w:ascii="仿宋" w:hAnsi="仿宋" w:eastAsia="仿宋" w:cs="仿宋"/>
          <w:sz w:val="32"/>
          <w:szCs w:val="32"/>
          <w:lang w:eastAsia="zh-CN"/>
        </w:rPr>
        <w:t>资阳分</w:t>
      </w:r>
      <w:r>
        <w:rPr>
          <w:rFonts w:hint="eastAsia" w:ascii="仿宋" w:hAnsi="仿宋" w:eastAsia="仿宋" w:cs="仿宋"/>
          <w:sz w:val="32"/>
          <w:szCs w:val="32"/>
        </w:rPr>
        <w:t>公司等相关单位为成员。领导小组办公室设在</w:t>
      </w:r>
      <w:r>
        <w:rPr>
          <w:rFonts w:hint="eastAsia" w:ascii="仿宋" w:hAnsi="仿宋" w:eastAsia="仿宋" w:cs="仿宋"/>
          <w:sz w:val="32"/>
          <w:szCs w:val="32"/>
          <w:lang w:eastAsia="zh-CN"/>
        </w:rPr>
        <w:t>区工信局</w:t>
      </w:r>
      <w:r>
        <w:rPr>
          <w:rFonts w:hint="eastAsia" w:ascii="仿宋" w:hAnsi="仿宋" w:eastAsia="仿宋" w:cs="仿宋"/>
          <w:sz w:val="32"/>
          <w:szCs w:val="32"/>
        </w:rPr>
        <w:t>，由</w:t>
      </w:r>
      <w:r>
        <w:rPr>
          <w:rFonts w:hint="eastAsia" w:ascii="仿宋" w:hAnsi="仿宋" w:eastAsia="仿宋" w:cs="仿宋"/>
          <w:sz w:val="32"/>
          <w:szCs w:val="32"/>
          <w:lang w:eastAsia="zh-CN"/>
        </w:rPr>
        <w:t>区工信</w:t>
      </w:r>
      <w:r>
        <w:rPr>
          <w:rFonts w:hint="eastAsia" w:ascii="仿宋" w:hAnsi="仿宋" w:eastAsia="仿宋" w:cs="仿宋"/>
          <w:sz w:val="32"/>
          <w:szCs w:val="32"/>
        </w:rPr>
        <w:t>局</w:t>
      </w:r>
      <w:r>
        <w:rPr>
          <w:rFonts w:hint="eastAsia" w:ascii="仿宋" w:hAnsi="仿宋" w:eastAsia="仿宋" w:cs="仿宋"/>
          <w:sz w:val="32"/>
          <w:szCs w:val="32"/>
          <w:lang w:eastAsia="zh-CN"/>
        </w:rPr>
        <w:t>党工委书记</w:t>
      </w:r>
      <w:r>
        <w:rPr>
          <w:rFonts w:hint="eastAsia" w:ascii="仿宋" w:hAnsi="仿宋" w:eastAsia="仿宋" w:cs="仿宋"/>
          <w:sz w:val="32"/>
          <w:szCs w:val="32"/>
        </w:rPr>
        <w:t>兼任办公室主任</w:t>
      </w:r>
      <w:r>
        <w:rPr>
          <w:rFonts w:hint="eastAsia" w:ascii="仿宋" w:hAnsi="仿宋" w:eastAsia="仿宋" w:cs="仿宋"/>
          <w:sz w:val="32"/>
          <w:szCs w:val="32"/>
          <w:lang w:eastAsia="zh-CN"/>
        </w:rPr>
        <w:t>，</w:t>
      </w:r>
      <w:r>
        <w:rPr>
          <w:rFonts w:hint="eastAsia" w:ascii="仿宋" w:hAnsi="仿宋" w:eastAsia="仿宋" w:cs="仿宋"/>
          <w:sz w:val="32"/>
          <w:szCs w:val="32"/>
        </w:rPr>
        <w:t>负责领导小组日常工作。领导小组各成员单位要明确专人</w:t>
      </w:r>
      <w:r>
        <w:rPr>
          <w:rFonts w:hint="eastAsia" w:ascii="仿宋" w:hAnsi="仿宋" w:eastAsia="仿宋" w:cs="仿宋"/>
          <w:sz w:val="32"/>
          <w:szCs w:val="32"/>
          <w:lang w:eastAsia="zh-CN"/>
        </w:rPr>
        <w:t>负责</w:t>
      </w:r>
      <w:r>
        <w:rPr>
          <w:rFonts w:hint="eastAsia" w:ascii="仿宋" w:hAnsi="仿宋" w:eastAsia="仿宋" w:cs="仿宋"/>
          <w:sz w:val="32"/>
          <w:szCs w:val="32"/>
        </w:rPr>
        <w:t>推进“智赋万企”行动</w:t>
      </w:r>
      <w:r>
        <w:rPr>
          <w:rFonts w:hint="eastAsia" w:ascii="仿宋" w:hAnsi="仿宋" w:eastAsia="仿宋" w:cs="仿宋"/>
          <w:sz w:val="32"/>
          <w:szCs w:val="32"/>
          <w:lang w:eastAsia="zh-CN"/>
        </w:rPr>
        <w:t>相关工作</w:t>
      </w:r>
      <w:r>
        <w:rPr>
          <w:rFonts w:hint="eastAsia" w:ascii="仿宋" w:hAnsi="仿宋" w:eastAsia="仿宋" w:cs="仿宋"/>
          <w:sz w:val="32"/>
          <w:szCs w:val="32"/>
        </w:rPr>
        <w:t>，构建起“高位推动、</w:t>
      </w:r>
      <w:r>
        <w:rPr>
          <w:rFonts w:hint="eastAsia" w:ascii="仿宋" w:hAnsi="仿宋" w:eastAsia="仿宋" w:cs="仿宋"/>
          <w:sz w:val="32"/>
          <w:szCs w:val="32"/>
          <w:lang w:eastAsia="zh-CN"/>
        </w:rPr>
        <w:t>部门协调、上下</w:t>
      </w:r>
      <w:r>
        <w:rPr>
          <w:rFonts w:hint="eastAsia" w:ascii="仿宋" w:hAnsi="仿宋" w:eastAsia="仿宋" w:cs="仿宋"/>
          <w:sz w:val="32"/>
          <w:szCs w:val="32"/>
        </w:rPr>
        <w:t>联动”</w:t>
      </w:r>
      <w:r>
        <w:rPr>
          <w:rFonts w:hint="eastAsia" w:ascii="仿宋" w:hAnsi="仿宋" w:eastAsia="仿宋" w:cs="仿宋"/>
          <w:sz w:val="32"/>
          <w:szCs w:val="32"/>
          <w:lang w:eastAsia="zh-CN"/>
        </w:rPr>
        <w:t>的</w:t>
      </w:r>
      <w:r>
        <w:rPr>
          <w:rFonts w:hint="eastAsia" w:ascii="仿宋" w:hAnsi="仿宋" w:eastAsia="仿宋" w:cs="仿宋"/>
          <w:sz w:val="32"/>
          <w:szCs w:val="32"/>
        </w:rPr>
        <w:t>工作格局。</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w:t>
      </w:r>
      <w:r>
        <w:rPr>
          <w:rFonts w:hint="eastAsia" w:ascii="楷体" w:hAnsi="楷体" w:eastAsia="楷体" w:cs="楷体"/>
          <w:b/>
          <w:bCs/>
          <w:sz w:val="32"/>
          <w:szCs w:val="32"/>
        </w:rPr>
        <w:t>（二）加大政策扶持。</w:t>
      </w:r>
      <w:r>
        <w:rPr>
          <w:rFonts w:hint="eastAsia" w:ascii="仿宋" w:hAnsi="仿宋" w:eastAsia="仿宋" w:cs="仿宋"/>
          <w:sz w:val="32"/>
          <w:szCs w:val="32"/>
        </w:rPr>
        <w:t>支持企业争创国家、省级数字化类试点示范，积极争取省财政支持“智赋万企”专项行动统筹资金。落实《益阳市推进先进制造业高质量发展若干政策（试行）》（益政发〔2022〕20号），引导扶持骨干龙头企业建设企业工业互联网平台，发展智能制造，鼓励中小企业开展数字化改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lang w:eastAsia="zh-CN"/>
        </w:rPr>
      </w:pPr>
      <w:r>
        <w:rPr>
          <w:rFonts w:hint="eastAsia" w:ascii="楷体" w:hAnsi="楷体" w:eastAsia="楷体" w:cs="楷体"/>
          <w:b/>
          <w:bCs/>
          <w:sz w:val="32"/>
          <w:szCs w:val="32"/>
        </w:rPr>
        <w:t>（三）</w:t>
      </w:r>
      <w:r>
        <w:rPr>
          <w:rFonts w:hint="eastAsia" w:ascii="楷体" w:hAnsi="楷体" w:eastAsia="楷体" w:cs="楷体"/>
          <w:b/>
          <w:bCs/>
          <w:spacing w:val="1"/>
          <w:sz w:val="32"/>
          <w:szCs w:val="32"/>
          <w:lang w:val="en-US" w:eastAsia="zh-CN"/>
        </w:rPr>
        <w:t>完善工作机制</w:t>
      </w:r>
      <w:r>
        <w:rPr>
          <w:rFonts w:hint="eastAsia" w:ascii="楷体" w:hAnsi="楷体" w:eastAsia="楷体" w:cs="楷体"/>
          <w:b/>
          <w:bCs/>
          <w:sz w:val="32"/>
          <w:szCs w:val="32"/>
        </w:rPr>
        <w:t>。</w:t>
      </w:r>
      <w:r>
        <w:rPr>
          <w:rFonts w:hint="eastAsia" w:ascii="仿宋" w:hAnsi="仿宋" w:eastAsia="仿宋" w:cs="仿宋"/>
          <w:sz w:val="32"/>
          <w:szCs w:val="32"/>
        </w:rPr>
        <w:t>建立开展“智赋万企”行动的工作推进机制、宣传推介机制、协调调度机制、学习培训机制。细化落实方案，完善任务清单，科学分解任务，严格落实责任。积极宣传推介先进做法、典型经验、亮点特色，积极向</w:t>
      </w:r>
      <w:r>
        <w:rPr>
          <w:rFonts w:hint="eastAsia" w:ascii="仿宋" w:hAnsi="仿宋" w:eastAsia="仿宋" w:cs="仿宋"/>
          <w:sz w:val="32"/>
          <w:szCs w:val="32"/>
          <w:lang w:eastAsia="zh-CN"/>
        </w:rPr>
        <w:t>市</w:t>
      </w:r>
      <w:r>
        <w:rPr>
          <w:rFonts w:hint="eastAsia" w:ascii="仿宋" w:hAnsi="仿宋" w:eastAsia="仿宋" w:cs="仿宋"/>
          <w:sz w:val="32"/>
          <w:szCs w:val="32"/>
        </w:rPr>
        <w:t>工信“智赋万企”行动专刊报送工作开展情况。加强协调调度，建立“月通报、季小结、年总结”调度机制，推动目标任务如期实现。聚焦中小企业数字化转型方向，组织开展多种形式的数字化主题专题培训班和交流活动，通过校企共建等多渠道培训人才</w:t>
      </w:r>
      <w:r>
        <w:rPr>
          <w:rFonts w:hint="eastAsia" w:ascii="仿宋" w:hAnsi="仿宋" w:eastAsia="仿宋" w:cs="仿宋"/>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7" w:firstLineChars="200"/>
        <w:jc w:val="both"/>
        <w:textAlignment w:val="baseline"/>
        <w:rPr>
          <w:rFonts w:hint="eastAsia" w:ascii="仿宋" w:hAnsi="仿宋" w:eastAsia="仿宋" w:cs="仿宋"/>
          <w:sz w:val="32"/>
          <w:szCs w:val="32"/>
          <w:lang w:val="en-US" w:eastAsia="zh-CN"/>
        </w:rPr>
      </w:pPr>
      <w:r>
        <w:rPr>
          <w:rFonts w:hint="eastAsia" w:ascii="楷体" w:hAnsi="楷体" w:eastAsia="楷体" w:cs="楷体"/>
          <w:b/>
          <w:bCs/>
          <w:spacing w:val="1"/>
          <w:sz w:val="32"/>
          <w:szCs w:val="32"/>
          <w:lang w:val="en-US" w:eastAsia="zh-CN"/>
        </w:rPr>
        <w:t>（四）加强考核激励。</w:t>
      </w:r>
      <w:r>
        <w:rPr>
          <w:rFonts w:hint="eastAsia" w:ascii="仿宋" w:hAnsi="仿宋" w:eastAsia="仿宋" w:cs="仿宋"/>
          <w:sz w:val="32"/>
          <w:szCs w:val="32"/>
          <w:lang w:val="en-US" w:eastAsia="zh-CN"/>
        </w:rPr>
        <w:t>将</w:t>
      </w:r>
      <w:r>
        <w:rPr>
          <w:rFonts w:hint="eastAsia" w:ascii="仿宋" w:hAnsi="仿宋" w:eastAsia="仿宋" w:cs="仿宋"/>
          <w:sz w:val="32"/>
          <w:szCs w:val="32"/>
        </w:rPr>
        <w:t>“智赋万企”</w:t>
      </w:r>
      <w:r>
        <w:rPr>
          <w:rFonts w:hint="eastAsia" w:ascii="仿宋" w:hAnsi="仿宋" w:eastAsia="仿宋" w:cs="仿宋"/>
          <w:sz w:val="32"/>
          <w:szCs w:val="32"/>
          <w:lang w:val="en-US" w:eastAsia="zh-CN"/>
        </w:rPr>
        <w:t>工作纳入区绩效考核内容，加强督导考核，狠抓工作落实，营造奋力创先争优的良好氛围，确保工作取得实效。</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附件：1、益阳市“智赋万企”行动任务清单（2023－2025年）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1600" w:firstLineChars="500"/>
        <w:jc w:val="both"/>
        <w:textAlignment w:val="auto"/>
        <w:rPr>
          <w:rFonts w:hint="eastAsia" w:ascii="仿宋" w:hAnsi="仿宋" w:eastAsia="仿宋" w:cs="仿宋"/>
          <w:kern w:val="2"/>
          <w:sz w:val="32"/>
          <w:szCs w:val="32"/>
          <w:lang w:val="en-US" w:eastAsia="zh-CN" w:bidi="ar-SA"/>
        </w:rPr>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kern w:val="2"/>
          <w:sz w:val="32"/>
          <w:szCs w:val="32"/>
          <w:lang w:val="en-US" w:eastAsia="zh-CN" w:bidi="ar-SA"/>
        </w:rPr>
        <w:t>2、益阳市“智赋万企”行动年度目标任务表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pPr>
      <w:r>
        <w:rPr>
          <w:rFonts w:hint="eastAsia" w:ascii="微软雅黑" w:hAnsi="微软雅黑" w:eastAsia="微软雅黑" w:cs="微软雅黑"/>
          <w:i w:val="0"/>
          <w:iCs w:val="0"/>
          <w:caps w:val="0"/>
          <w:color w:val="000000"/>
          <w:spacing w:val="0"/>
          <w:sz w:val="27"/>
          <w:szCs w:val="27"/>
          <w:shd w:val="clear"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jc w:val="center"/>
        <w:rPr>
          <w:rFonts w:hint="eastAsia" w:ascii="方正小标宋_GBK" w:hAnsi="方正小标宋_GBK" w:eastAsia="方正小标宋_GBK" w:cs="方正小标宋_GBK"/>
          <w:b w:val="0"/>
          <w:bCs w:val="0"/>
          <w:sz w:val="44"/>
          <w:szCs w:val="44"/>
        </w:rPr>
      </w:pPr>
      <w:r>
        <w:rPr>
          <w:rFonts w:hint="eastAsia" w:ascii="微软雅黑" w:hAnsi="微软雅黑" w:eastAsia="微软雅黑" w:cs="微软雅黑"/>
          <w:i w:val="0"/>
          <w:iCs w:val="0"/>
          <w:caps w:val="0"/>
          <w:color w:val="000000"/>
          <w:spacing w:val="0"/>
          <w:sz w:val="27"/>
          <w:szCs w:val="27"/>
          <w:shd w:val="clear" w:fill="FFFFFF"/>
        </w:rPr>
        <w:t>　　</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资阳区</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“智赋万企”行动任务清单（2023－2025年）</w:t>
      </w:r>
    </w:p>
    <w:tbl>
      <w:tblPr>
        <w:tblStyle w:val="5"/>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772"/>
        <w:gridCol w:w="936"/>
        <w:gridCol w:w="7285"/>
        <w:gridCol w:w="142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Header/>
          <w:jc w:val="center"/>
        </w:trPr>
        <w:tc>
          <w:tcPr>
            <w:tcW w:w="1772"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重点任务</w:t>
            </w: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480" w:right="0" w:hanging="48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480" w:right="0" w:hanging="48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 作 内 容</w:t>
            </w:r>
          </w:p>
        </w:tc>
        <w:tc>
          <w:tcPr>
            <w:tcW w:w="142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牵头单位</w:t>
            </w: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480" w:right="0" w:hanging="48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0" w:hRule="atLeast"/>
          <w:jc w:val="center"/>
        </w:trPr>
        <w:tc>
          <w:tcPr>
            <w:tcW w:w="1772"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信息基础设施强基专项行动</w:t>
            </w: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扎实推进千兆光纤网络和5G基站建设，千兆光纤入户率达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70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%；建成5G基站</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900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个。</w:t>
            </w:r>
          </w:p>
        </w:tc>
        <w:tc>
          <w:tcPr>
            <w:tcW w:w="1425"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区工信局</w:t>
            </w: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各运营商</w:t>
            </w:r>
            <w:r>
              <w:rPr>
                <w:rFonts w:hint="eastAsia" w:asciiTheme="minorEastAsia" w:hAnsiTheme="minorEastAsia" w:eastAsiaTheme="minorEastAsia" w:cstheme="minorEastAsia"/>
                <w:sz w:val="21"/>
                <w:szCs w:val="21"/>
                <w:lang w:eastAsia="zh-CN"/>
              </w:rPr>
              <w:t>、各属地乡镇、街道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18"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大力推进智慧园区建设，推动工业互联网一体化进园区。</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长春经开区</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工业园区基本建成集智慧运营、智慧管理和智慧服务等功能于一体的智慧园区，进一步提升园区管理效率和服务水平。</w:t>
            </w:r>
          </w:p>
        </w:tc>
        <w:tc>
          <w:tcPr>
            <w:tcW w:w="1425" w:type="dxa"/>
            <w:vMerge w:val="continue"/>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长春经开区、</w:t>
            </w:r>
            <w:r>
              <w:rPr>
                <w:rFonts w:hint="eastAsia" w:asciiTheme="minorEastAsia" w:hAnsiTheme="minorEastAsia" w:eastAsiaTheme="minorEastAsia" w:cstheme="minorEastAsia"/>
                <w:sz w:val="21"/>
                <w:szCs w:val="21"/>
              </w:rPr>
              <w:t>各运营商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18" w:hRule="atLeast"/>
          <w:jc w:val="center"/>
        </w:trPr>
        <w:tc>
          <w:tcPr>
            <w:tcW w:w="1772"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中小企业数字化转型专项行动</w:t>
            </w: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推进中小企业“智转数改”向纵深发展，鼓励支持企业加入省级人工智能、大数据、物联网、区块链等重点企业行列。</w:t>
            </w:r>
          </w:p>
        </w:tc>
        <w:tc>
          <w:tcPr>
            <w:tcW w:w="1425"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区工信局</w:t>
            </w: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农业农村局、</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商务局、各运营商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65"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开展企业上云上平台工作，实现全</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区</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企业上云</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5000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家，企业上平台</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200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tc>
        <w:tc>
          <w:tcPr>
            <w:tcW w:w="1425"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kern w:val="0"/>
                <w:sz w:val="21"/>
                <w:szCs w:val="21"/>
                <w:lang w:val="en-US" w:eastAsia="zh-CN" w:bidi="ar"/>
              </w:rPr>
            </w:pPr>
          </w:p>
        </w:tc>
        <w:tc>
          <w:tcPr>
            <w:tcW w:w="2370"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区各运营商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35"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积极鼓励中小企业采购部署国产标准软件系统，提升企业在生产、管理和经营中的效率。我</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区</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规模以上企业OA普及率达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90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%，PLM普及率达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30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%，ERP普及率达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60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%，MES普及率达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40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%，SCM普及率达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40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%，WMS普及率达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30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%，QMS普及率达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30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%，CRM普及率达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30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tc>
        <w:tc>
          <w:tcPr>
            <w:tcW w:w="1425"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2370"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66" w:hRule="atLeast"/>
          <w:jc w:val="center"/>
        </w:trPr>
        <w:tc>
          <w:tcPr>
            <w:tcW w:w="1772"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骨干龙头企业智能制造专项行动</w:t>
            </w: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发挥骨干龙头企业在产业生态中的影响力和主导作用，纳税1000万元以上企业工业互联网平台普及率达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80</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%，工业互联网接入设备达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600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台以上。</w:t>
            </w:r>
          </w:p>
        </w:tc>
        <w:tc>
          <w:tcPr>
            <w:tcW w:w="1425"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区工信局</w:t>
            </w: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农业农村局、</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商务局</w:t>
            </w:r>
            <w:r>
              <w:rPr>
                <w:rFonts w:hint="eastAsia" w:asciiTheme="minorEastAsia" w:hAnsiTheme="minorEastAsia" w:eastAsiaTheme="minorEastAsia" w:cstheme="minorEastAsia"/>
                <w:sz w:val="21"/>
                <w:szCs w:val="21"/>
                <w:lang w:eastAsia="zh-CN"/>
              </w:rPr>
              <w:t>、各运营商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91"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both"/>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形成一批制造业质量管理数字化解决方案，推动智能制造发展，全</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区</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智能制造企业达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家以上，智能制造生产线（车间）达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15</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条（个）以上，智能工位达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60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个以上。</w:t>
            </w:r>
          </w:p>
        </w:tc>
        <w:tc>
          <w:tcPr>
            <w:tcW w:w="1425"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长春经开区、</w:t>
            </w:r>
            <w:r>
              <w:rPr>
                <w:rFonts w:hint="eastAsia" w:asciiTheme="minorEastAsia" w:hAnsiTheme="minorEastAsia" w:eastAsiaTheme="minorEastAsia" w:cstheme="minorEastAsia"/>
                <w:sz w:val="21"/>
                <w:szCs w:val="21"/>
              </w:rPr>
              <w:t>各运营商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86" w:hRule="atLeast"/>
          <w:jc w:val="center"/>
        </w:trPr>
        <w:tc>
          <w:tcPr>
            <w:tcW w:w="1772"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特色优势产业集群工业互联网平台建设专项行动</w:t>
            </w: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8</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both"/>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聚焦我</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区</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PCB</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线路板、休闲食品、</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装备制造、新材料</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等细分行业的特色优势产业集群，提升我</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区</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特色优势产业集群的数字化、网络化、智能化水平，全</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区</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主要特色优势产业集群的行业级工业互联网平台建成率达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90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%，接入企业达</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50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家以上。</w:t>
            </w:r>
          </w:p>
        </w:tc>
        <w:tc>
          <w:tcPr>
            <w:tcW w:w="142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区工信局</w:t>
            </w: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长春经开区、区</w:t>
            </w:r>
            <w:r>
              <w:rPr>
                <w:rFonts w:hint="eastAsia" w:asciiTheme="minorEastAsia" w:hAnsiTheme="minorEastAsia" w:eastAsiaTheme="minorEastAsia" w:cstheme="minorEastAsia"/>
                <w:sz w:val="21"/>
                <w:szCs w:val="21"/>
              </w:rPr>
              <w:t>农业农村局、各运营商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11" w:hRule="atLeast"/>
          <w:jc w:val="center"/>
        </w:trPr>
        <w:tc>
          <w:tcPr>
            <w:tcW w:w="1772"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数字化类品牌培育创建专项行动</w:t>
            </w: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9</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both"/>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围绕两化融合贯标、两化融合标杆、数字新基建、工业互联网平台、上云上平台标杆、5G+工业互联网示范工厂、优秀工业APP、5G典型应用场景、制造业三化重点项目、网络安全分级分类管理和工业领域数据安全管理试点等国省级数字化类品牌，力争每年创建省级以上数字化类品牌项目</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15</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个以上。</w:t>
            </w:r>
          </w:p>
        </w:tc>
        <w:tc>
          <w:tcPr>
            <w:tcW w:w="1425"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区工信局</w:t>
            </w: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长春经开区、区</w:t>
            </w:r>
            <w:r>
              <w:rPr>
                <w:rFonts w:hint="eastAsia" w:asciiTheme="minorEastAsia" w:hAnsiTheme="minorEastAsia" w:eastAsiaTheme="minorEastAsia" w:cstheme="minorEastAsia"/>
                <w:sz w:val="21"/>
                <w:szCs w:val="21"/>
              </w:rPr>
              <w:t>农业农村局、</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06"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both"/>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建立“智赋万企数据库”，对全</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区</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规模工业企业数字化转型实行“一户一档”管理。</w:t>
            </w:r>
          </w:p>
        </w:tc>
        <w:tc>
          <w:tcPr>
            <w:tcW w:w="1425"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2370"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长春经开区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87"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开展关键软件产品攻关，鼓励支持更多产品加入省级工业软件优秀产品名单。</w:t>
            </w:r>
          </w:p>
        </w:tc>
        <w:tc>
          <w:tcPr>
            <w:tcW w:w="1425"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2370"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02" w:hRule="atLeast"/>
          <w:jc w:val="center"/>
        </w:trPr>
        <w:tc>
          <w:tcPr>
            <w:tcW w:w="1772"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工业互联网安全护航专项行动</w:t>
            </w: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集聚一批专业的网络安全服务商，推动全市规模以上企业完善网络安全的人防、物防和技防体系，提升全市工业互联网的防护能力和安全水平。</w:t>
            </w:r>
          </w:p>
        </w:tc>
        <w:tc>
          <w:tcPr>
            <w:tcW w:w="1425"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区工信局</w:t>
            </w: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各运营商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94"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做好大数据中心、边缘计算中心和骨干龙头企业的网络安全工作。</w:t>
            </w:r>
          </w:p>
        </w:tc>
        <w:tc>
          <w:tcPr>
            <w:tcW w:w="1425"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2370"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区委网信办、各运营商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44"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健全完善网络安全应急事件预警通报机制，参加相关攻防演练。</w:t>
            </w:r>
          </w:p>
        </w:tc>
        <w:tc>
          <w:tcPr>
            <w:tcW w:w="1425"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2370"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36" w:hRule="atLeast"/>
          <w:jc w:val="center"/>
        </w:trPr>
        <w:tc>
          <w:tcPr>
            <w:tcW w:w="1772" w:type="dxa"/>
            <w:vMerge w:val="restart"/>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“五好”园区赋能专项行动</w:t>
            </w:r>
          </w:p>
          <w:p>
            <w:pPr>
              <w:jc w:val="center"/>
              <w:rPr>
                <w:rFonts w:hint="eastAsia" w:asciiTheme="minorEastAsia" w:hAnsiTheme="minorEastAsia" w:eastAsiaTheme="minorEastAsia" w:cstheme="minorEastAsia"/>
                <w:kern w:val="0"/>
                <w:sz w:val="21"/>
                <w:szCs w:val="21"/>
                <w:lang w:val="en-US" w:eastAsia="zh-CN" w:bidi="ar"/>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15</w:t>
            </w:r>
          </w:p>
        </w:tc>
        <w:tc>
          <w:tcPr>
            <w:tcW w:w="7285" w:type="dxa"/>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持续推进园区基础设施网络化、流程管理精细化、功能服务专业化和产业发展智能化，营造数据驱动、智能运营的园区环境。</w:t>
            </w:r>
          </w:p>
        </w:tc>
        <w:tc>
          <w:tcPr>
            <w:tcW w:w="1425" w:type="dxa"/>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长春经开区</w:t>
            </w:r>
          </w:p>
        </w:tc>
        <w:tc>
          <w:tcPr>
            <w:tcW w:w="2370" w:type="dxa"/>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区工信局、各运营商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81"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kern w:val="0"/>
                <w:sz w:val="21"/>
                <w:szCs w:val="21"/>
                <w:lang w:val="en-US" w:eastAsia="zh-CN" w:bidi="ar"/>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16</w:t>
            </w:r>
          </w:p>
        </w:tc>
        <w:tc>
          <w:tcPr>
            <w:tcW w:w="7285" w:type="dxa"/>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积极支持园区培育、引进一批具有核心竞争力的生态主导型数字产业企业，推动工业互联网一体化进园区。</w:t>
            </w:r>
          </w:p>
        </w:tc>
        <w:tc>
          <w:tcPr>
            <w:tcW w:w="1425" w:type="dxa"/>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长春经开区</w:t>
            </w:r>
          </w:p>
        </w:tc>
        <w:tc>
          <w:tcPr>
            <w:tcW w:w="2370" w:type="dxa"/>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71"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kern w:val="0"/>
                <w:sz w:val="21"/>
                <w:szCs w:val="21"/>
                <w:lang w:val="en-US" w:eastAsia="zh-CN" w:bidi="ar"/>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17</w:t>
            </w:r>
          </w:p>
        </w:tc>
        <w:tc>
          <w:tcPr>
            <w:tcW w:w="7285" w:type="dxa"/>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鼓励引导平台企业、通信运营商、数字化转型服务商等各类市场主体共同参与智慧园区建设，充分运用互联网、物联网、云计算、大数据、人工智能等技术，为园区和企业提供高效、集约、专业的数字化转型解决方案</w:t>
            </w:r>
            <w:r>
              <w:rPr>
                <w:rFonts w:hint="eastAsia" w:asciiTheme="minorEastAsia" w:hAnsiTheme="minorEastAsia" w:cstheme="minorEastAsia"/>
                <w:kern w:val="0"/>
                <w:sz w:val="21"/>
                <w:szCs w:val="21"/>
                <w:lang w:val="en-US" w:eastAsia="zh-CN" w:bidi="ar"/>
              </w:rPr>
              <w:t>。</w:t>
            </w:r>
          </w:p>
        </w:tc>
        <w:tc>
          <w:tcPr>
            <w:tcW w:w="1425" w:type="dxa"/>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长春经</w:t>
            </w:r>
            <w:r>
              <w:rPr>
                <w:rFonts w:hint="eastAsia" w:asciiTheme="minorEastAsia" w:hAnsiTheme="minorEastAsia" w:cstheme="minorEastAsia"/>
                <w:sz w:val="21"/>
                <w:szCs w:val="21"/>
                <w:lang w:eastAsia="zh-CN"/>
              </w:rPr>
              <w:t>开区</w:t>
            </w:r>
          </w:p>
        </w:tc>
        <w:tc>
          <w:tcPr>
            <w:tcW w:w="2370" w:type="dxa"/>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各运营商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91" w:hRule="atLeast"/>
          <w:jc w:val="center"/>
        </w:trPr>
        <w:tc>
          <w:tcPr>
            <w:tcW w:w="177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全力打造中国PCB“第三极”</w:t>
            </w: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18</w:t>
            </w:r>
          </w:p>
        </w:tc>
        <w:tc>
          <w:tcPr>
            <w:tcW w:w="7285" w:type="dxa"/>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bidi="ar"/>
              </w:rPr>
              <w:t>聚焦PCB产业链上下游，精准招大引强，新引进PCB产业上下游企业30家以上，其中投资10亿元以上的3家以上，投资5亿-10亿元的10家以上，PCB产业实现年产值400亿以上。</w:t>
            </w:r>
          </w:p>
        </w:tc>
        <w:tc>
          <w:tcPr>
            <w:tcW w:w="1425" w:type="dxa"/>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区商务局</w:t>
            </w:r>
          </w:p>
        </w:tc>
        <w:tc>
          <w:tcPr>
            <w:tcW w:w="2370" w:type="dxa"/>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区工信局、长春经</w:t>
            </w:r>
            <w:r>
              <w:rPr>
                <w:rFonts w:hint="eastAsia" w:asciiTheme="minorEastAsia" w:hAnsiTheme="minorEastAsia" w:cstheme="minorEastAsia"/>
                <w:sz w:val="21"/>
                <w:szCs w:val="21"/>
                <w:lang w:eastAsia="zh-CN"/>
              </w:rPr>
              <w:t>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05"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19</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bidi="ar"/>
              </w:rPr>
              <w:t>鼓励企业科技创新，发展高端线路板产品，支持企业与科研院所合作设立高水平研发机构，协助企业申报省级以上工程技术研究中心等科技创新平台，促进产学研一体化发展。</w:t>
            </w:r>
          </w:p>
        </w:tc>
        <w:tc>
          <w:tcPr>
            <w:tcW w:w="1425" w:type="dxa"/>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区科技局</w:t>
            </w:r>
          </w:p>
        </w:tc>
        <w:tc>
          <w:tcPr>
            <w:tcW w:w="2370" w:type="dxa"/>
            <w:tcBorders>
              <w:tl2br w:val="nil"/>
              <w:tr2bl w:val="nil"/>
            </w:tcBorders>
            <w:shd w:val="clear" w:color="auto" w:fill="auto"/>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区工信局、长春经开区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60" w:hRule="atLeast"/>
          <w:jc w:val="center"/>
        </w:trPr>
        <w:tc>
          <w:tcPr>
            <w:tcW w:w="1772" w:type="dxa"/>
            <w:vMerge w:val="restart"/>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工作保障</w:t>
            </w: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20</w:t>
            </w:r>
          </w:p>
        </w:tc>
        <w:tc>
          <w:tcPr>
            <w:tcW w:w="728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成立开展“智赋万企”行动专班，建立宣传推介和协调调度机制，每月向</w:t>
            </w:r>
            <w:r>
              <w:rPr>
                <w:rFonts w:hint="eastAsia" w:asciiTheme="minorEastAsia" w:hAnsiTheme="minorEastAsia" w:eastAsiaTheme="minorEastAsia" w:cstheme="minorEastAsia"/>
                <w:sz w:val="21"/>
                <w:szCs w:val="21"/>
                <w:lang w:eastAsia="zh-CN"/>
              </w:rPr>
              <w:t>市工信局</w:t>
            </w:r>
            <w:r>
              <w:rPr>
                <w:rFonts w:hint="eastAsia" w:asciiTheme="minorEastAsia" w:hAnsiTheme="minorEastAsia" w:eastAsiaTheme="minorEastAsia" w:cstheme="minorEastAsia"/>
                <w:sz w:val="21"/>
                <w:szCs w:val="21"/>
              </w:rPr>
              <w:t>“智赋万企”行动专刊报送工作开展情况。</w:t>
            </w:r>
          </w:p>
        </w:tc>
        <w:tc>
          <w:tcPr>
            <w:tcW w:w="142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区工信局</w:t>
            </w: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各领导小组成员单位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60"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line="320" w:lineRule="atLeas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21</w:t>
            </w:r>
          </w:p>
        </w:tc>
        <w:tc>
          <w:tcPr>
            <w:tcW w:w="7285" w:type="dxa"/>
            <w:tcBorders>
              <w:tl2br w:val="nil"/>
              <w:tr2bl w:val="nil"/>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支持企业争创国家、省级数字化类试点示范，积极争取省财政支持“智赋万企”专项行动统筹资金。引导扶持骨干龙头企业建设企业工业互联网平台，发展智能制造，鼓励中小企业开展数字化改造。</w:t>
            </w:r>
          </w:p>
        </w:tc>
        <w:tc>
          <w:tcPr>
            <w:tcW w:w="142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区工信局</w:t>
            </w: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各领导小组成员单位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87"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22</w:t>
            </w:r>
          </w:p>
        </w:tc>
        <w:tc>
          <w:tcPr>
            <w:tcW w:w="7285" w:type="dxa"/>
            <w:tcBorders>
              <w:tl2br w:val="nil"/>
              <w:tr2bl w:val="nil"/>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聚焦中小企业数字化转型方向，组织开展多种形式的数字化主题专题培训班和交流活动，通过校企共建等多渠道培训人才。</w:t>
            </w:r>
          </w:p>
        </w:tc>
        <w:tc>
          <w:tcPr>
            <w:tcW w:w="142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区工信局</w:t>
            </w: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各领导小组成员单位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jc w:val="center"/>
        </w:trPr>
        <w:tc>
          <w:tcPr>
            <w:tcW w:w="1772" w:type="dxa"/>
            <w:vMerge w:val="continue"/>
            <w:tcBorders>
              <w:tl2br w:val="nil"/>
              <w:tr2bl w:val="nil"/>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sz w:val="21"/>
                <w:szCs w:val="21"/>
              </w:rPr>
            </w:pPr>
          </w:p>
        </w:tc>
        <w:tc>
          <w:tcPr>
            <w:tcW w:w="936"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23</w:t>
            </w:r>
          </w:p>
        </w:tc>
        <w:tc>
          <w:tcPr>
            <w:tcW w:w="7285" w:type="dxa"/>
            <w:tcBorders>
              <w:tl2br w:val="nil"/>
              <w:tr2bl w:val="nil"/>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“智赋万企”工作纳入区绩效考核内容，加强督导考核，狠抓工作落实。</w:t>
            </w:r>
          </w:p>
        </w:tc>
        <w:tc>
          <w:tcPr>
            <w:tcW w:w="1425"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区工信局</w:t>
            </w:r>
          </w:p>
        </w:tc>
        <w:tc>
          <w:tcPr>
            <w:tcW w:w="2370" w:type="dxa"/>
            <w:tcBorders>
              <w:tl2br w:val="nil"/>
              <w:tr2bl w:val="nil"/>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各领导小组成员单位</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jc w:val="both"/>
        <w:rPr>
          <w:rFonts w:hint="eastAsia" w:ascii="微软雅黑" w:hAnsi="微软雅黑" w:eastAsia="微软雅黑" w:cs="微软雅黑"/>
          <w:i w:val="0"/>
          <w:iCs w:val="0"/>
          <w:caps w:val="0"/>
          <w:color w:val="000000"/>
          <w:spacing w:val="0"/>
          <w:sz w:val="27"/>
          <w:szCs w:val="27"/>
          <w:shd w:val="clear" w:fill="FFFFFF"/>
        </w:rPr>
        <w:sectPr>
          <w:pgSz w:w="16838" w:h="11906" w:orient="landscape"/>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jc w:val="both"/>
      </w:pPr>
      <w:r>
        <w:rPr>
          <w:rFonts w:hint="eastAsia" w:ascii="微软雅黑" w:hAnsi="微软雅黑" w:eastAsia="微软雅黑" w:cs="微软雅黑"/>
          <w:i w:val="0"/>
          <w:iCs w:val="0"/>
          <w:caps w:val="0"/>
          <w:color w:val="000000"/>
          <w:spacing w:val="0"/>
          <w:sz w:val="27"/>
          <w:szCs w:val="27"/>
          <w:shd w:val="clear" w:fill="FFFFFF"/>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pPr>
      <w:r>
        <w:rPr>
          <w:rFonts w:hint="eastAsia" w:ascii="方正小标宋_GBK" w:hAnsi="方正小标宋_GBK" w:eastAsia="方正小标宋_GBK" w:cs="方正小标宋_GBK"/>
          <w:sz w:val="40"/>
          <w:szCs w:val="40"/>
          <w:lang w:eastAsia="zh-CN"/>
        </w:rPr>
        <w:t>资阳区</w:t>
      </w:r>
      <w:r>
        <w:rPr>
          <w:rFonts w:hint="eastAsia" w:ascii="方正小标宋_GBK" w:hAnsi="方正小标宋_GBK" w:eastAsia="方正小标宋_GBK" w:cs="方正小标宋_GBK"/>
          <w:sz w:val="40"/>
          <w:szCs w:val="40"/>
        </w:rPr>
        <w:t>“智赋万企”行动年度目标任务表</w:t>
      </w:r>
    </w:p>
    <w:tbl>
      <w:tblPr>
        <w:tblStyle w:val="5"/>
        <w:tblW w:w="9060" w:type="dxa"/>
        <w:tblInd w:w="-29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982"/>
        <w:gridCol w:w="1018"/>
        <w:gridCol w:w="1020"/>
        <w:gridCol w:w="1020"/>
        <w:gridCol w:w="10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黑体" w:hAnsi="黑体" w:eastAsia="黑体" w:cs="黑体"/>
                <w:b w:val="0"/>
                <w:bCs w:val="0"/>
                <w:sz w:val="24"/>
                <w:szCs w:val="32"/>
              </w:rPr>
            </w:pPr>
            <w:r>
              <w:rPr>
                <w:rFonts w:hint="eastAsia" w:ascii="黑体" w:hAnsi="黑体" w:eastAsia="黑体" w:cs="黑体"/>
                <w:b w:val="0"/>
                <w:bCs w:val="0"/>
                <w:sz w:val="24"/>
                <w:szCs w:val="32"/>
              </w:rPr>
              <w:t>任务名称</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黑体" w:hAnsi="黑体" w:eastAsia="黑体" w:cs="黑体"/>
                <w:b w:val="0"/>
                <w:bCs w:val="0"/>
                <w:sz w:val="24"/>
                <w:szCs w:val="32"/>
              </w:rPr>
            </w:pPr>
            <w:r>
              <w:rPr>
                <w:rFonts w:hint="eastAsia" w:ascii="黑体" w:hAnsi="黑体" w:eastAsia="黑体" w:cs="黑体"/>
                <w:b w:val="0"/>
                <w:bCs w:val="0"/>
                <w:sz w:val="24"/>
                <w:szCs w:val="32"/>
              </w:rPr>
              <w:t>2022年</w:t>
            </w:r>
          </w:p>
          <w:p>
            <w:pPr>
              <w:jc w:val="center"/>
              <w:rPr>
                <w:rFonts w:hint="eastAsia" w:ascii="黑体" w:hAnsi="黑体" w:eastAsia="黑体" w:cs="黑体"/>
                <w:b w:val="0"/>
                <w:bCs w:val="0"/>
                <w:sz w:val="24"/>
                <w:szCs w:val="32"/>
              </w:rPr>
            </w:pPr>
            <w:r>
              <w:rPr>
                <w:rFonts w:hint="eastAsia" w:ascii="黑体" w:hAnsi="黑体" w:eastAsia="黑体" w:cs="黑体"/>
                <w:b w:val="0"/>
                <w:bCs w:val="0"/>
                <w:sz w:val="24"/>
                <w:szCs w:val="32"/>
              </w:rPr>
              <w:t>基数</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黑体" w:hAnsi="黑体" w:eastAsia="黑体" w:cs="黑体"/>
              </w:rPr>
            </w:pPr>
            <w:r>
              <w:rPr>
                <w:rFonts w:hint="eastAsia" w:ascii="黑体" w:hAnsi="黑体" w:eastAsia="黑体" w:cs="黑体"/>
                <w:lang w:eastAsia="zh-CN"/>
              </w:rPr>
              <w:t>至</w:t>
            </w:r>
            <w:r>
              <w:rPr>
                <w:rFonts w:hint="eastAsia" w:ascii="黑体" w:hAnsi="黑体" w:eastAsia="黑体" w:cs="黑体"/>
              </w:rPr>
              <w:t>2023年</w:t>
            </w:r>
          </w:p>
          <w:p>
            <w:pPr>
              <w:jc w:val="center"/>
              <w:rPr>
                <w:rFonts w:hint="eastAsia" w:ascii="黑体" w:hAnsi="黑体" w:eastAsia="黑体" w:cs="黑体"/>
              </w:rPr>
            </w:pPr>
            <w:r>
              <w:rPr>
                <w:rFonts w:hint="eastAsia" w:ascii="黑体" w:hAnsi="黑体" w:eastAsia="黑体" w:cs="黑体"/>
              </w:rPr>
              <w:t>完成数</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黑体" w:hAnsi="黑体" w:eastAsia="黑体" w:cs="黑体"/>
              </w:rPr>
            </w:pPr>
            <w:r>
              <w:rPr>
                <w:rFonts w:hint="eastAsia" w:ascii="黑体" w:hAnsi="黑体" w:eastAsia="黑体" w:cs="黑体"/>
              </w:rPr>
              <w:t>至2024年</w:t>
            </w:r>
          </w:p>
          <w:p>
            <w:pPr>
              <w:jc w:val="center"/>
              <w:rPr>
                <w:rFonts w:hint="eastAsia" w:ascii="黑体" w:hAnsi="黑体" w:eastAsia="黑体" w:cs="黑体"/>
              </w:rPr>
            </w:pPr>
            <w:r>
              <w:rPr>
                <w:rFonts w:hint="eastAsia" w:ascii="黑体" w:hAnsi="黑体" w:eastAsia="黑体" w:cs="黑体"/>
              </w:rPr>
              <w:t>完成数</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黑体" w:hAnsi="黑体" w:eastAsia="黑体" w:cs="黑体"/>
              </w:rPr>
            </w:pPr>
            <w:r>
              <w:rPr>
                <w:rFonts w:hint="eastAsia" w:ascii="黑体" w:hAnsi="黑体" w:eastAsia="黑体" w:cs="黑体"/>
              </w:rPr>
              <w:t>至2025年</w:t>
            </w:r>
          </w:p>
          <w:p>
            <w:pPr>
              <w:jc w:val="center"/>
              <w:rPr>
                <w:rFonts w:hint="eastAsia" w:ascii="黑体" w:hAnsi="黑体" w:eastAsia="黑体" w:cs="黑体"/>
              </w:rPr>
            </w:pPr>
            <w:r>
              <w:rPr>
                <w:rFonts w:hint="eastAsia" w:ascii="黑体" w:hAnsi="黑体" w:eastAsia="黑体" w:cs="黑体"/>
              </w:rPr>
              <w:t>完成数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5G基站数量（单位：个）</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589</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698</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810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上云企业数量（单位：家）</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1000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2600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3800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上平台企业数量（单位：家）</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45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70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130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规上企业数字化网络化率</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40%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50%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63%</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规上企业工业互联网平台普及率</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30%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35%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45%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智能制造企业数量（单位：家）</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智能制造生产线（车间）数量（单位：条/个）</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10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智能工位数量（单位：个）</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20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40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创新型中小企业数量（单位：家）</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29</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40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50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省级专精特新中小企业数量（单位：家）</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14</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国家级专精特新“小巨人”企业数量（单位：家）</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4982"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仿宋" w:hAnsi="仿宋" w:eastAsia="仿宋" w:cs="仿宋"/>
                <w:sz w:val="24"/>
                <w:szCs w:val="32"/>
              </w:rPr>
            </w:pPr>
            <w:r>
              <w:rPr>
                <w:rFonts w:hint="eastAsia" w:ascii="仿宋" w:hAnsi="仿宋" w:eastAsia="仿宋" w:cs="仿宋"/>
                <w:sz w:val="24"/>
                <w:szCs w:val="32"/>
              </w:rPr>
              <w:t>国家级、省级制造业单项冠军企业和产品数量（单位：家）</w:t>
            </w:r>
          </w:p>
        </w:tc>
        <w:tc>
          <w:tcPr>
            <w:tcW w:w="1018"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FB495B-2C25-4204-B0CB-6BBDF4FD35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EBE878C-B045-4ED7-8F0E-C2AE641FB98E}"/>
  </w:font>
  <w:font w:name="方正小标宋_GBK">
    <w:panose1 w:val="03000509000000000000"/>
    <w:charset w:val="86"/>
    <w:family w:val="auto"/>
    <w:pitch w:val="default"/>
    <w:sig w:usb0="00000001" w:usb1="080E0000" w:usb2="00000000" w:usb3="00000000" w:csb0="00040000" w:csb1="00000000"/>
    <w:embedRegular r:id="rId3" w:fontKey="{D195FBBC-B2E8-46B6-8410-EEEFC461E51A}"/>
  </w:font>
  <w:font w:name="仿宋">
    <w:panose1 w:val="02010609060101010101"/>
    <w:charset w:val="86"/>
    <w:family w:val="auto"/>
    <w:pitch w:val="default"/>
    <w:sig w:usb0="800002BF" w:usb1="38CF7CFA" w:usb2="00000016" w:usb3="00000000" w:csb0="00040001" w:csb1="00000000"/>
    <w:embedRegular r:id="rId4" w:fontKey="{745F58D1-2F83-4ED9-8FAB-4C5E6A36C1AA}"/>
  </w:font>
  <w:font w:name="方正仿宋简体">
    <w:panose1 w:val="02000000000000000000"/>
    <w:charset w:val="86"/>
    <w:family w:val="auto"/>
    <w:pitch w:val="default"/>
    <w:sig w:usb0="A00002BF" w:usb1="184F6CFA" w:usb2="00000012" w:usb3="00000000" w:csb0="00040001" w:csb1="00000000"/>
    <w:embedRegular r:id="rId5" w:fontKey="{7AED8C92-F7E5-42B8-AB4D-E930BEFAB014}"/>
  </w:font>
  <w:font w:name="楷体">
    <w:panose1 w:val="02010609060101010101"/>
    <w:charset w:val="86"/>
    <w:family w:val="auto"/>
    <w:pitch w:val="default"/>
    <w:sig w:usb0="800002BF" w:usb1="38CF7CFA" w:usb2="00000016" w:usb3="00000000" w:csb0="00040001" w:csb1="00000000"/>
    <w:embedRegular r:id="rId6" w:fontKey="{062C7118-53F5-485E-9549-4FD9FFCDA3FB}"/>
  </w:font>
  <w:font w:name="方正楷体简体">
    <w:panose1 w:val="02000000000000000000"/>
    <w:charset w:val="86"/>
    <w:family w:val="script"/>
    <w:pitch w:val="default"/>
    <w:sig w:usb0="A00002BF" w:usb1="184F6CFA" w:usb2="00000012" w:usb3="00000000" w:csb0="00040001" w:csb1="00000000"/>
    <w:embedRegular r:id="rId7" w:fontKey="{78A78EAB-0887-43E6-B476-1DBE10267162}"/>
  </w:font>
  <w:font w:name="微软雅黑">
    <w:panose1 w:val="020B0503020204020204"/>
    <w:charset w:val="86"/>
    <w:family w:val="auto"/>
    <w:pitch w:val="default"/>
    <w:sig w:usb0="80000287" w:usb1="280F3C52" w:usb2="00000016" w:usb3="00000000" w:csb0="0004001F" w:csb1="00000000"/>
    <w:embedRegular r:id="rId8" w:fontKey="{5781EC3D-479F-43CD-9603-3BA63DCCDE42}"/>
  </w:font>
  <w:font w:name="方正劲颜体">
    <w:panose1 w:val="0201060001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4776D"/>
    <w:multiLevelType w:val="singleLevel"/>
    <w:tmpl w:val="F514776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MmM2NTNlYzlkNDliNjlmMDViN2RjZjM3OGYyM2UifQ=="/>
  </w:docVars>
  <w:rsids>
    <w:rsidRoot w:val="31C952D5"/>
    <w:rsid w:val="31C9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w:qFormat/>
    <w:uiPriority w:val="99"/>
    <w:pPr>
      <w:widowControl w:val="0"/>
      <w:ind w:firstLine="200"/>
      <w:jc w:val="both"/>
    </w:pPr>
    <w:rPr>
      <w:rFonts w:ascii="Calibri" w:hAnsi="Calibri" w:eastAsia="宋体" w:cs="Times New Roman"/>
      <w:kern w:val="0"/>
      <w:sz w:val="21"/>
      <w:szCs w:val="20"/>
      <w:lang w:val="en-US" w:eastAsia="zh-CN" w:bidi="ar-SA"/>
    </w:rPr>
  </w:style>
  <w:style w:type="paragraph" w:styleId="4">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2023-10-30T01:16:00Z</dcterms:created>
  <dc:creator>    -</dc:creator>
  <cp:lastModifiedBy>    -</cp:lastModifiedBy>
  <dcterms:modified xsi:type="dcterms:W3CDTF">2023-10-30T01:20:34Z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D4D00C8FBB344EF39FF8C6B169B26379_11</vt:lpwstr>
  </property>
</Properties>
</file>