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2022年度</w:t>
      </w:r>
      <w:r>
        <w:rPr>
          <w:rFonts w:hint="eastAsia" w:ascii="黑体" w:hAnsi="黑体" w:eastAsia="黑体" w:cs="黑体"/>
          <w:sz w:val="44"/>
          <w:szCs w:val="44"/>
          <w:lang w:eastAsia="zh-CN"/>
        </w:rPr>
        <w:t>正常离任村干部生活补贴提标</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lang w:eastAsia="zh-CN"/>
        </w:rPr>
        <w:t>扩面项目资金</w:t>
      </w:r>
      <w:r>
        <w:rPr>
          <w:rFonts w:hint="eastAsia" w:ascii="黑体" w:hAnsi="黑体" w:eastAsia="黑体" w:cs="黑体"/>
          <w:sz w:val="44"/>
          <w:szCs w:val="44"/>
        </w:rPr>
        <w:t>绩效</w:t>
      </w:r>
      <w:r>
        <w:rPr>
          <w:rFonts w:hint="eastAsia" w:ascii="黑体" w:hAnsi="黑体" w:eastAsia="黑体" w:cs="黑体"/>
          <w:sz w:val="44"/>
          <w:szCs w:val="44"/>
          <w:lang w:eastAsia="zh-CN"/>
        </w:rPr>
        <w:t>自评</w:t>
      </w:r>
      <w:r>
        <w:rPr>
          <w:rFonts w:hint="eastAsia" w:ascii="黑体" w:hAnsi="黑体" w:eastAsia="黑体" w:cs="黑体"/>
          <w:sz w:val="44"/>
          <w:szCs w:val="44"/>
        </w:rPr>
        <w:t>报告</w:t>
      </w:r>
    </w:p>
    <w:p>
      <w:pPr>
        <w:spacing w:line="560" w:lineRule="exact"/>
        <w:ind w:firstLine="1320" w:firstLineChars="300"/>
        <w:jc w:val="center"/>
        <w:rPr>
          <w:rFonts w:hint="eastAsia" w:ascii="黑体" w:hAnsi="黑体" w:eastAsia="黑体" w:cs="黑体"/>
          <w:sz w:val="44"/>
          <w:szCs w:val="44"/>
        </w:rPr>
      </w:pPr>
    </w:p>
    <w:p>
      <w:pPr>
        <w:spacing w:line="560" w:lineRule="exact"/>
        <w:ind w:firstLine="1080" w:firstLineChars="300"/>
        <w:jc w:val="both"/>
        <w:rPr>
          <w:rFonts w:ascii="Times New Roman" w:hAnsi="Times New Roman" w:eastAsia="方正小标宋_GBK" w:cs="Times New Roman"/>
          <w:sz w:val="36"/>
          <w:szCs w:val="36"/>
        </w:rPr>
      </w:pPr>
    </w:p>
    <w:p>
      <w:pPr>
        <w:spacing w:line="560" w:lineRule="exact"/>
        <w:ind w:firstLine="560" w:firstLineChars="200"/>
        <w:jc w:val="left"/>
        <w:rPr>
          <w:rFonts w:hint="eastAsia" w:ascii="仿宋" w:hAnsi="仿宋" w:eastAsia="仿宋" w:cs="仿宋"/>
          <w:i w:val="0"/>
          <w:iCs w:val="0"/>
          <w:caps w:val="0"/>
          <w:color w:val="000000"/>
          <w:spacing w:val="0"/>
          <w:sz w:val="28"/>
          <w:szCs w:val="28"/>
          <w:shd w:val="clear" w:fill="FFFFFF"/>
          <w:lang w:val="en-US" w:eastAsia="zh-CN"/>
        </w:rPr>
      </w:pPr>
      <w:bookmarkStart w:id="0" w:name="_GoBack"/>
      <w:bookmarkEnd w:id="0"/>
      <w:r>
        <w:rPr>
          <w:rFonts w:hint="eastAsia" w:ascii="仿宋" w:hAnsi="仿宋" w:eastAsia="仿宋" w:cs="仿宋"/>
          <w:i w:val="0"/>
          <w:iCs w:val="0"/>
          <w:caps w:val="0"/>
          <w:color w:val="000000"/>
          <w:spacing w:val="0"/>
          <w:sz w:val="28"/>
          <w:szCs w:val="28"/>
          <w:shd w:val="clear" w:fill="FFFFFF"/>
          <w:lang w:val="en-US" w:eastAsia="zh-CN"/>
        </w:rPr>
        <w:t>我镇对2022年作为项目支出申报计划的正常离任村干部生活补贴提标扩面资金项目实施进行了认真的监督与检查，对我镇2022年度正常离任村干部生活补贴提标扩面项目资金进行绩效评价，现将有关情况报告如下：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shd w:val="clear" w:fill="FFFFFF"/>
        </w:rPr>
        <w:t>　　一、项目基本概况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（一）项目实施目标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lang w:eastAsia="zh-CN"/>
        </w:rPr>
        <w:t>正常离任村干部生活补贴提标扩面资金由</w:t>
      </w:r>
      <w:r>
        <w:rPr>
          <w:rFonts w:hint="eastAsia" w:ascii="仿宋" w:hAnsi="仿宋" w:eastAsia="仿宋" w:cs="仿宋"/>
          <w:i w:val="0"/>
          <w:iCs w:val="0"/>
          <w:caps w:val="0"/>
          <w:color w:val="000000"/>
          <w:spacing w:val="0"/>
          <w:sz w:val="28"/>
          <w:szCs w:val="28"/>
          <w:shd w:val="clear" w:fill="FFFFFF"/>
        </w:rPr>
        <w:t>省、市、</w:t>
      </w:r>
      <w:r>
        <w:rPr>
          <w:rFonts w:hint="eastAsia" w:ascii="仿宋" w:hAnsi="仿宋" w:eastAsia="仿宋" w:cs="仿宋"/>
          <w:i w:val="0"/>
          <w:iCs w:val="0"/>
          <w:caps w:val="0"/>
          <w:color w:val="000000"/>
          <w:spacing w:val="0"/>
          <w:sz w:val="28"/>
          <w:szCs w:val="28"/>
          <w:shd w:val="clear" w:fill="FFFFFF"/>
          <w:lang w:eastAsia="zh-CN"/>
        </w:rPr>
        <w:t>区财政</w:t>
      </w:r>
      <w:r>
        <w:rPr>
          <w:rFonts w:hint="eastAsia" w:ascii="仿宋" w:hAnsi="仿宋" w:eastAsia="仿宋" w:cs="仿宋"/>
          <w:i w:val="0"/>
          <w:iCs w:val="0"/>
          <w:caps w:val="0"/>
          <w:color w:val="000000"/>
          <w:spacing w:val="0"/>
          <w:sz w:val="28"/>
          <w:szCs w:val="28"/>
          <w:shd w:val="clear" w:fill="FFFFFF"/>
        </w:rPr>
        <w:t>统筹安排</w:t>
      </w:r>
      <w:r>
        <w:rPr>
          <w:rFonts w:hint="eastAsia" w:ascii="仿宋" w:hAnsi="仿宋" w:eastAsia="仿宋" w:cs="仿宋"/>
          <w:i w:val="0"/>
          <w:iCs w:val="0"/>
          <w:caps w:val="0"/>
          <w:color w:val="000000"/>
          <w:spacing w:val="0"/>
          <w:sz w:val="28"/>
          <w:szCs w:val="28"/>
          <w:shd w:val="clear" w:fill="FFFFFF"/>
          <w:lang w:eastAsia="zh-CN"/>
        </w:rPr>
        <w:t>，镇财政所跟进</w:t>
      </w:r>
      <w:r>
        <w:rPr>
          <w:rFonts w:hint="eastAsia" w:ascii="仿宋" w:hAnsi="仿宋" w:eastAsia="仿宋" w:cs="仿宋"/>
          <w:i w:val="0"/>
          <w:iCs w:val="0"/>
          <w:caps w:val="0"/>
          <w:color w:val="000000"/>
          <w:spacing w:val="0"/>
          <w:sz w:val="28"/>
          <w:szCs w:val="28"/>
          <w:shd w:val="clear" w:fill="FFFFFF"/>
          <w:lang w:val="en-US" w:eastAsia="zh-CN"/>
        </w:rPr>
        <w:t>各村</w:t>
      </w:r>
      <w:r>
        <w:rPr>
          <w:rFonts w:hint="eastAsia" w:ascii="仿宋" w:hAnsi="仿宋" w:eastAsia="仿宋" w:cs="仿宋"/>
          <w:i w:val="0"/>
          <w:iCs w:val="0"/>
          <w:caps w:val="0"/>
          <w:color w:val="000000"/>
          <w:spacing w:val="0"/>
          <w:sz w:val="28"/>
          <w:szCs w:val="28"/>
          <w:shd w:val="clear" w:fill="FFFFFF"/>
        </w:rPr>
        <w:t>自动离职人员认定、人员信息审核汇总、经费预算及发放、协调沟通等工作，</w:t>
      </w:r>
      <w:r>
        <w:rPr>
          <w:rFonts w:hint="eastAsia" w:ascii="仿宋" w:hAnsi="仿宋" w:eastAsia="仿宋" w:cs="仿宋"/>
          <w:i w:val="0"/>
          <w:iCs w:val="0"/>
          <w:caps w:val="0"/>
          <w:color w:val="000000"/>
          <w:spacing w:val="0"/>
          <w:sz w:val="28"/>
          <w:szCs w:val="28"/>
          <w:shd w:val="clear" w:fill="FFFFFF"/>
          <w:lang w:val="en-US" w:eastAsia="zh-CN"/>
        </w:rPr>
        <w:t>保障离职村干部补助按时足额发放</w:t>
      </w:r>
      <w:r>
        <w:rPr>
          <w:rFonts w:hint="eastAsia" w:ascii="仿宋" w:hAnsi="仿宋" w:eastAsia="仿宋" w:cs="仿宋"/>
          <w:i w:val="0"/>
          <w:iCs w:val="0"/>
          <w:caps w:val="0"/>
          <w:color w:val="000000"/>
          <w:spacing w:val="0"/>
          <w:sz w:val="28"/>
          <w:szCs w:val="28"/>
          <w:shd w:val="clear" w:fill="FFFFFF"/>
        </w:rPr>
        <w:t>，解决正常离任村干部生活困难问题。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highlight w:val="none"/>
          <w:lang w:val="en-US" w:eastAsia="zh-CN"/>
        </w:rPr>
      </w:pPr>
      <w:r>
        <w:rPr>
          <w:rFonts w:hint="eastAsia" w:ascii="仿宋" w:hAnsi="仿宋" w:eastAsia="仿宋" w:cs="仿宋"/>
          <w:i w:val="0"/>
          <w:iCs w:val="0"/>
          <w:caps w:val="0"/>
          <w:color w:val="000000"/>
          <w:spacing w:val="0"/>
          <w:sz w:val="28"/>
          <w:szCs w:val="28"/>
          <w:highlight w:val="none"/>
          <w:shd w:val="clear" w:fill="FFFFFF"/>
        </w:rPr>
        <w:t>　　（二）项目</w:t>
      </w:r>
      <w:r>
        <w:rPr>
          <w:rFonts w:hint="eastAsia" w:ascii="仿宋" w:hAnsi="仿宋" w:eastAsia="仿宋" w:cs="仿宋"/>
          <w:i w:val="0"/>
          <w:iCs w:val="0"/>
          <w:caps w:val="0"/>
          <w:color w:val="000000"/>
          <w:spacing w:val="0"/>
          <w:sz w:val="28"/>
          <w:szCs w:val="28"/>
          <w:highlight w:val="none"/>
          <w:shd w:val="clear" w:fill="FFFFFF"/>
          <w:lang w:val="en-US" w:eastAsia="zh-CN"/>
        </w:rPr>
        <w:t>资金使用及财务管理情况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highlight w:val="none"/>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我镇高度重视，发放离任村干部生活补贴提标扩面资金，更好的改善各村离任村干部的生活条件，妥善解决了生活困难问题。2022</w:t>
      </w:r>
      <w:r>
        <w:rPr>
          <w:rFonts w:hint="eastAsia" w:ascii="仿宋" w:hAnsi="仿宋" w:eastAsia="仿宋" w:cs="仿宋"/>
          <w:i w:val="0"/>
          <w:iCs w:val="0"/>
          <w:caps w:val="0"/>
          <w:color w:val="000000"/>
          <w:spacing w:val="0"/>
          <w:sz w:val="28"/>
          <w:szCs w:val="28"/>
          <w:shd w:val="clear" w:fill="FFFFFF"/>
        </w:rPr>
        <w:t>年上级拨付</w:t>
      </w:r>
      <w:r>
        <w:rPr>
          <w:rFonts w:hint="eastAsia" w:ascii="仿宋" w:hAnsi="仿宋" w:eastAsia="仿宋" w:cs="仿宋"/>
          <w:i w:val="0"/>
          <w:iCs w:val="0"/>
          <w:caps w:val="0"/>
          <w:color w:val="000000"/>
          <w:spacing w:val="0"/>
          <w:sz w:val="28"/>
          <w:szCs w:val="28"/>
          <w:shd w:val="clear" w:fill="FFFFFF"/>
          <w:lang w:eastAsia="zh-CN"/>
        </w:rPr>
        <w:t>正常离任村干部生活补贴提标扩面</w:t>
      </w:r>
      <w:r>
        <w:rPr>
          <w:rFonts w:hint="eastAsia" w:ascii="仿宋" w:hAnsi="仿宋" w:eastAsia="仿宋" w:cs="仿宋"/>
          <w:i w:val="0"/>
          <w:iCs w:val="0"/>
          <w:caps w:val="0"/>
          <w:color w:val="000000"/>
          <w:spacing w:val="0"/>
          <w:sz w:val="28"/>
          <w:szCs w:val="28"/>
          <w:shd w:val="clear" w:fill="FFFFFF"/>
        </w:rPr>
        <w:t>资金为</w:t>
      </w:r>
      <w:r>
        <w:rPr>
          <w:rFonts w:hint="eastAsia" w:ascii="仿宋" w:hAnsi="仿宋" w:eastAsia="仿宋" w:cs="仿宋"/>
          <w:i w:val="0"/>
          <w:iCs w:val="0"/>
          <w:caps w:val="0"/>
          <w:color w:val="000000"/>
          <w:spacing w:val="0"/>
          <w:sz w:val="28"/>
          <w:szCs w:val="28"/>
          <w:shd w:val="clear" w:fill="FFFFFF"/>
          <w:lang w:val="en-US" w:eastAsia="zh-CN"/>
        </w:rPr>
        <w:t>23</w:t>
      </w:r>
      <w:r>
        <w:rPr>
          <w:rFonts w:hint="eastAsia" w:ascii="仿宋" w:hAnsi="仿宋" w:eastAsia="仿宋" w:cs="仿宋"/>
          <w:i w:val="0"/>
          <w:iCs w:val="0"/>
          <w:caps w:val="0"/>
          <w:color w:val="000000"/>
          <w:spacing w:val="0"/>
          <w:sz w:val="28"/>
          <w:szCs w:val="28"/>
          <w:shd w:val="clear" w:fill="FFFFFF"/>
        </w:rPr>
        <w:t>万元。</w:t>
      </w:r>
      <w:r>
        <w:rPr>
          <w:rFonts w:hint="eastAsia" w:ascii="仿宋" w:hAnsi="仿宋" w:eastAsia="仿宋" w:cs="仿宋"/>
          <w:i w:val="0"/>
          <w:iCs w:val="0"/>
          <w:caps w:val="0"/>
          <w:color w:val="000000"/>
          <w:spacing w:val="0"/>
          <w:sz w:val="28"/>
          <w:szCs w:val="28"/>
          <w:shd w:val="clear" w:fill="FFFFFF"/>
          <w:lang w:val="en-US" w:eastAsia="zh-CN"/>
        </w:rPr>
        <w:t>离任村干部生活补贴提标扩面资金采取授权支付方式，由财政所拟定用款计划，严格按照项目资金管理办法对资金进行计划申请、使用、及时、规范地对收支进行财务处理和会计核算。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shd w:val="clear" w:fill="FFFFFF"/>
        </w:rPr>
        <w:t>　　（三）项目实施情况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shd w:val="clear" w:fill="FFFFFF"/>
        </w:rPr>
        <w:t>我镇</w:t>
      </w:r>
      <w:r>
        <w:rPr>
          <w:rFonts w:hint="eastAsia" w:ascii="仿宋" w:hAnsi="仿宋" w:eastAsia="仿宋" w:cs="仿宋"/>
          <w:i w:val="0"/>
          <w:iCs w:val="0"/>
          <w:caps w:val="0"/>
          <w:color w:val="000000"/>
          <w:spacing w:val="0"/>
          <w:sz w:val="28"/>
          <w:szCs w:val="28"/>
          <w:highlight w:val="none"/>
          <w:shd w:val="clear" w:fill="FFFFFF"/>
          <w:lang w:eastAsia="zh-CN"/>
        </w:rPr>
        <w:t>正常离任村干部生活补贴提标扩面项目资金</w:t>
      </w:r>
      <w:r>
        <w:rPr>
          <w:rFonts w:hint="eastAsia" w:ascii="仿宋" w:hAnsi="仿宋" w:eastAsia="仿宋" w:cs="仿宋"/>
          <w:i w:val="0"/>
          <w:iCs w:val="0"/>
          <w:caps w:val="0"/>
          <w:color w:val="000000"/>
          <w:spacing w:val="0"/>
          <w:sz w:val="28"/>
          <w:szCs w:val="28"/>
          <w:highlight w:val="none"/>
          <w:shd w:val="clear" w:fill="FFFFFF"/>
        </w:rPr>
        <w:t>主要靠上级财政拨款，</w:t>
      </w:r>
      <w:r>
        <w:rPr>
          <w:rFonts w:hint="eastAsia" w:ascii="仿宋" w:hAnsi="仿宋" w:eastAsia="仿宋" w:cs="仿宋"/>
          <w:i w:val="0"/>
          <w:iCs w:val="0"/>
          <w:caps w:val="0"/>
          <w:color w:val="000000"/>
          <w:spacing w:val="0"/>
          <w:sz w:val="28"/>
          <w:szCs w:val="28"/>
          <w:highlight w:val="none"/>
          <w:shd w:val="clear" w:fill="FFFFFF"/>
          <w:lang w:val="en-US" w:eastAsia="zh-CN"/>
        </w:rPr>
        <w:t>具体由镇党建办开展实施此项工作，项目资金的监管由镇财政所管理，专款专用</w:t>
      </w:r>
      <w:r>
        <w:rPr>
          <w:rFonts w:hint="eastAsia" w:ascii="仿宋" w:hAnsi="仿宋" w:eastAsia="仿宋" w:cs="仿宋"/>
          <w:i w:val="0"/>
          <w:iCs w:val="0"/>
          <w:caps w:val="0"/>
          <w:color w:val="000000"/>
          <w:spacing w:val="0"/>
          <w:sz w:val="28"/>
          <w:szCs w:val="28"/>
          <w:highlight w:val="none"/>
          <w:shd w:val="clear" w:fill="FFFFFF"/>
          <w:lang w:eastAsia="zh-CN"/>
        </w:rPr>
        <w:t>。</w:t>
      </w:r>
      <w:r>
        <w:rPr>
          <w:rFonts w:hint="eastAsia" w:ascii="仿宋" w:hAnsi="仿宋" w:eastAsia="仿宋" w:cs="仿宋"/>
          <w:i w:val="0"/>
          <w:iCs w:val="0"/>
          <w:caps w:val="0"/>
          <w:color w:val="000000"/>
          <w:spacing w:val="0"/>
          <w:sz w:val="28"/>
          <w:szCs w:val="28"/>
          <w:shd w:val="clear" w:fill="FFFFFF"/>
          <w:lang w:val="en-US" w:eastAsia="zh-CN"/>
        </w:rPr>
        <w:t>2022</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shd w:val="clear" w:fill="FFFFFF"/>
          <w:lang w:eastAsia="zh-CN"/>
        </w:rPr>
        <w:t>正常离任村干部生活补贴提标扩面</w:t>
      </w:r>
      <w:r>
        <w:rPr>
          <w:rFonts w:hint="eastAsia" w:ascii="仿宋" w:hAnsi="仿宋" w:eastAsia="仿宋" w:cs="仿宋"/>
          <w:i w:val="0"/>
          <w:iCs w:val="0"/>
          <w:caps w:val="0"/>
          <w:color w:val="000000"/>
          <w:spacing w:val="0"/>
          <w:sz w:val="28"/>
          <w:szCs w:val="28"/>
          <w:shd w:val="clear" w:fill="FFFFFF"/>
        </w:rPr>
        <w:t>资金</w:t>
      </w:r>
      <w:r>
        <w:rPr>
          <w:rFonts w:hint="eastAsia" w:ascii="仿宋" w:hAnsi="仿宋" w:eastAsia="仿宋" w:cs="仿宋"/>
          <w:i w:val="0"/>
          <w:iCs w:val="0"/>
          <w:caps w:val="0"/>
          <w:color w:val="000000"/>
          <w:spacing w:val="0"/>
          <w:sz w:val="28"/>
          <w:szCs w:val="28"/>
          <w:shd w:val="clear" w:fill="FFFFFF"/>
          <w:lang w:val="en-US" w:eastAsia="zh-CN"/>
        </w:rPr>
        <w:t>财政拨款</w:t>
      </w:r>
      <w:r>
        <w:rPr>
          <w:rFonts w:hint="eastAsia" w:ascii="仿宋" w:hAnsi="仿宋" w:eastAsia="仿宋" w:cs="仿宋"/>
          <w:i w:val="0"/>
          <w:iCs w:val="0"/>
          <w:caps w:val="0"/>
          <w:color w:val="000000"/>
          <w:spacing w:val="0"/>
          <w:sz w:val="28"/>
          <w:szCs w:val="28"/>
          <w:shd w:val="clear" w:fill="FFFFFF"/>
        </w:rPr>
        <w:t>为</w:t>
      </w:r>
      <w:r>
        <w:rPr>
          <w:rFonts w:hint="eastAsia" w:ascii="仿宋" w:hAnsi="仿宋" w:eastAsia="仿宋" w:cs="仿宋"/>
          <w:i w:val="0"/>
          <w:iCs w:val="0"/>
          <w:caps w:val="0"/>
          <w:color w:val="000000"/>
          <w:spacing w:val="0"/>
          <w:sz w:val="28"/>
          <w:szCs w:val="28"/>
          <w:shd w:val="clear" w:fill="FFFFFF"/>
          <w:lang w:val="en-US" w:eastAsia="zh-CN"/>
        </w:rPr>
        <w:t>23</w:t>
      </w:r>
      <w:r>
        <w:rPr>
          <w:rFonts w:hint="eastAsia" w:ascii="仿宋" w:hAnsi="仿宋" w:eastAsia="仿宋" w:cs="仿宋"/>
          <w:i w:val="0"/>
          <w:iCs w:val="0"/>
          <w:caps w:val="0"/>
          <w:color w:val="000000"/>
          <w:spacing w:val="0"/>
          <w:sz w:val="28"/>
          <w:szCs w:val="28"/>
          <w:shd w:val="clear" w:fill="FFFFFF"/>
        </w:rPr>
        <w:t>万元</w:t>
      </w:r>
      <w:r>
        <w:rPr>
          <w:rFonts w:hint="eastAsia" w:ascii="仿宋" w:hAnsi="仿宋" w:eastAsia="仿宋" w:cs="仿宋"/>
          <w:i w:val="0"/>
          <w:iCs w:val="0"/>
          <w:caps w:val="0"/>
          <w:color w:val="000000"/>
          <w:spacing w:val="0"/>
          <w:sz w:val="28"/>
          <w:szCs w:val="28"/>
          <w:highlight w:val="none"/>
          <w:shd w:val="clear" w:fill="FFFFFF"/>
        </w:rPr>
        <w:t>。根据相关退</w:t>
      </w:r>
      <w:r>
        <w:rPr>
          <w:rFonts w:hint="eastAsia" w:ascii="仿宋" w:hAnsi="仿宋" w:eastAsia="仿宋" w:cs="仿宋"/>
          <w:i w:val="0"/>
          <w:iCs w:val="0"/>
          <w:caps w:val="0"/>
          <w:color w:val="000000"/>
          <w:spacing w:val="0"/>
          <w:sz w:val="28"/>
          <w:szCs w:val="28"/>
          <w:highlight w:val="none"/>
          <w:shd w:val="clear" w:fill="FFFFFF"/>
          <w:lang w:eastAsia="zh-CN"/>
        </w:rPr>
        <w:t>休村</w:t>
      </w:r>
      <w:r>
        <w:rPr>
          <w:rFonts w:hint="eastAsia" w:ascii="仿宋" w:hAnsi="仿宋" w:eastAsia="仿宋" w:cs="仿宋"/>
          <w:i w:val="0"/>
          <w:iCs w:val="0"/>
          <w:caps w:val="0"/>
          <w:color w:val="000000"/>
          <w:spacing w:val="0"/>
          <w:sz w:val="28"/>
          <w:szCs w:val="28"/>
          <w:highlight w:val="none"/>
          <w:shd w:val="clear" w:fill="FFFFFF"/>
        </w:rPr>
        <w:t>干</w:t>
      </w:r>
      <w:r>
        <w:rPr>
          <w:rFonts w:hint="eastAsia" w:ascii="仿宋" w:hAnsi="仿宋" w:eastAsia="仿宋" w:cs="仿宋"/>
          <w:i w:val="0"/>
          <w:iCs w:val="0"/>
          <w:caps w:val="0"/>
          <w:color w:val="000000"/>
          <w:spacing w:val="0"/>
          <w:sz w:val="28"/>
          <w:szCs w:val="28"/>
          <w:highlight w:val="none"/>
          <w:shd w:val="clear" w:fill="FFFFFF"/>
          <w:lang w:eastAsia="zh-CN"/>
        </w:rPr>
        <w:t>部</w:t>
      </w:r>
      <w:r>
        <w:rPr>
          <w:rFonts w:hint="eastAsia" w:ascii="仿宋" w:hAnsi="仿宋" w:eastAsia="仿宋" w:cs="仿宋"/>
          <w:i w:val="0"/>
          <w:iCs w:val="0"/>
          <w:caps w:val="0"/>
          <w:color w:val="000000"/>
          <w:spacing w:val="0"/>
          <w:sz w:val="28"/>
          <w:szCs w:val="28"/>
          <w:highlight w:val="none"/>
          <w:shd w:val="clear" w:fill="FFFFFF"/>
        </w:rPr>
        <w:t>补助标准，严格项目管理，没有截留、挪用项目资金，</w:t>
      </w:r>
      <w:r>
        <w:rPr>
          <w:rFonts w:hint="eastAsia" w:ascii="仿宋" w:hAnsi="仿宋" w:eastAsia="仿宋" w:cs="仿宋"/>
          <w:i w:val="0"/>
          <w:iCs w:val="0"/>
          <w:caps w:val="0"/>
          <w:color w:val="000000"/>
          <w:spacing w:val="0"/>
          <w:sz w:val="28"/>
          <w:szCs w:val="28"/>
          <w:highlight w:val="none"/>
          <w:shd w:val="clear" w:fill="FFFFFF"/>
          <w:lang w:val="en-US" w:eastAsia="zh-CN"/>
        </w:rPr>
        <w:t>确保项目实施达到预期的经济效益、社会效益、生态效益</w:t>
      </w:r>
      <w:r>
        <w:rPr>
          <w:rFonts w:hint="eastAsia" w:ascii="仿宋" w:hAnsi="仿宋" w:eastAsia="仿宋" w:cs="仿宋"/>
          <w:i w:val="0"/>
          <w:iCs w:val="0"/>
          <w:caps w:val="0"/>
          <w:color w:val="000000"/>
          <w:spacing w:val="0"/>
          <w:sz w:val="28"/>
          <w:szCs w:val="28"/>
          <w:highlight w:val="none"/>
          <w:shd w:val="clear" w:fill="FFFFFF"/>
        </w:rPr>
        <w:t>。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Style w:val="5"/>
          <w:rFonts w:hint="eastAsia" w:ascii="仿宋" w:hAnsi="仿宋" w:eastAsia="仿宋" w:cs="仿宋"/>
          <w:i w:val="0"/>
          <w:iCs w:val="0"/>
          <w:caps w:val="0"/>
          <w:color w:val="000000"/>
          <w:spacing w:val="0"/>
          <w:sz w:val="28"/>
          <w:szCs w:val="28"/>
          <w:highlight w:val="none"/>
          <w:shd w:val="clear" w:fill="FFFFFF"/>
        </w:rPr>
      </w:pPr>
      <w:r>
        <w:rPr>
          <w:rStyle w:val="5"/>
          <w:rFonts w:hint="eastAsia" w:ascii="仿宋" w:hAnsi="仿宋" w:eastAsia="仿宋" w:cs="仿宋"/>
          <w:i w:val="0"/>
          <w:iCs w:val="0"/>
          <w:caps w:val="0"/>
          <w:color w:val="000000"/>
          <w:spacing w:val="0"/>
          <w:sz w:val="28"/>
          <w:szCs w:val="28"/>
          <w:highlight w:val="none"/>
          <w:shd w:val="clear" w:fill="FFFFFF"/>
        </w:rPr>
        <w:t>项目评价结论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仿宋" w:hAnsi="仿宋" w:eastAsia="仿宋" w:cs="仿宋"/>
          <w:i w:val="0"/>
          <w:iCs w:val="0"/>
          <w:caps w:val="0"/>
          <w:color w:val="000000"/>
          <w:spacing w:val="0"/>
          <w:sz w:val="28"/>
          <w:szCs w:val="28"/>
          <w:highlight w:val="none"/>
          <w:shd w:val="clear" w:fill="FFFFFF"/>
        </w:rPr>
      </w:pPr>
      <w:r>
        <w:rPr>
          <w:rFonts w:hint="eastAsia" w:ascii="仿宋" w:hAnsi="仿宋" w:eastAsia="仿宋" w:cs="仿宋"/>
          <w:i w:val="0"/>
          <w:iCs w:val="0"/>
          <w:caps w:val="0"/>
          <w:color w:val="000000"/>
          <w:spacing w:val="0"/>
          <w:sz w:val="28"/>
          <w:szCs w:val="28"/>
          <w:highlight w:val="none"/>
          <w:shd w:val="clear" w:fill="FFFFFF"/>
        </w:rPr>
        <w:t>根据</w:t>
      </w:r>
      <w:r>
        <w:rPr>
          <w:rFonts w:hint="eastAsia" w:ascii="仿宋" w:hAnsi="仿宋" w:eastAsia="仿宋" w:cs="仿宋"/>
          <w:i w:val="0"/>
          <w:iCs w:val="0"/>
          <w:caps w:val="0"/>
          <w:color w:val="000000"/>
          <w:spacing w:val="0"/>
          <w:sz w:val="28"/>
          <w:szCs w:val="28"/>
          <w:highlight w:val="none"/>
          <w:shd w:val="clear" w:fill="FFFFFF"/>
          <w:lang w:eastAsia="zh-CN"/>
        </w:rPr>
        <w:t>资金绩效自</w:t>
      </w:r>
      <w:r>
        <w:rPr>
          <w:rFonts w:hint="eastAsia" w:ascii="仿宋" w:hAnsi="仿宋" w:eastAsia="仿宋" w:cs="仿宋"/>
          <w:i w:val="0"/>
          <w:iCs w:val="0"/>
          <w:caps w:val="0"/>
          <w:color w:val="000000"/>
          <w:spacing w:val="0"/>
          <w:sz w:val="28"/>
          <w:szCs w:val="28"/>
          <w:highlight w:val="none"/>
          <w:shd w:val="clear" w:fill="FFFFFF"/>
        </w:rPr>
        <w:t>评指标规定的内容，经我单位认真自评，20</w:t>
      </w:r>
      <w:r>
        <w:rPr>
          <w:rFonts w:hint="eastAsia" w:ascii="仿宋" w:hAnsi="仿宋" w:eastAsia="仿宋" w:cs="仿宋"/>
          <w:i w:val="0"/>
          <w:iCs w:val="0"/>
          <w:caps w:val="0"/>
          <w:color w:val="000000"/>
          <w:spacing w:val="0"/>
          <w:sz w:val="28"/>
          <w:szCs w:val="28"/>
          <w:highlight w:val="none"/>
          <w:shd w:val="clear" w:fill="FFFFFF"/>
          <w:lang w:val="en-US" w:eastAsia="zh-CN"/>
        </w:rPr>
        <w:t>22年</w:t>
      </w:r>
      <w:r>
        <w:rPr>
          <w:rFonts w:hint="eastAsia" w:ascii="仿宋" w:hAnsi="仿宋" w:eastAsia="仿宋" w:cs="仿宋"/>
          <w:i w:val="0"/>
          <w:iCs w:val="0"/>
          <w:caps w:val="0"/>
          <w:color w:val="000000"/>
          <w:spacing w:val="0"/>
          <w:sz w:val="28"/>
          <w:szCs w:val="28"/>
          <w:highlight w:val="none"/>
          <w:shd w:val="clear" w:fill="FFFFFF"/>
        </w:rPr>
        <w:t>度</w:t>
      </w:r>
      <w:r>
        <w:rPr>
          <w:rFonts w:hint="eastAsia" w:ascii="仿宋" w:hAnsi="仿宋" w:eastAsia="仿宋" w:cs="仿宋"/>
          <w:i w:val="0"/>
          <w:iCs w:val="0"/>
          <w:caps w:val="0"/>
          <w:color w:val="000000"/>
          <w:spacing w:val="0"/>
          <w:sz w:val="28"/>
          <w:szCs w:val="28"/>
          <w:highlight w:val="none"/>
          <w:shd w:val="clear" w:fill="FFFFFF"/>
          <w:lang w:eastAsia="zh-CN"/>
        </w:rPr>
        <w:t>正常离任村干部生活补贴提标扩面资金项目</w:t>
      </w:r>
      <w:r>
        <w:rPr>
          <w:rFonts w:hint="eastAsia" w:ascii="仿宋" w:hAnsi="仿宋" w:eastAsia="仿宋" w:cs="仿宋"/>
          <w:i w:val="0"/>
          <w:iCs w:val="0"/>
          <w:caps w:val="0"/>
          <w:color w:val="000000"/>
          <w:spacing w:val="0"/>
          <w:sz w:val="28"/>
          <w:szCs w:val="28"/>
          <w:highlight w:val="none"/>
          <w:shd w:val="clear" w:fill="FFFFFF"/>
        </w:rPr>
        <w:t>绩效</w:t>
      </w:r>
      <w:r>
        <w:rPr>
          <w:rFonts w:hint="eastAsia" w:ascii="仿宋" w:hAnsi="仿宋" w:eastAsia="仿宋" w:cs="仿宋"/>
          <w:i w:val="0"/>
          <w:iCs w:val="0"/>
          <w:caps w:val="0"/>
          <w:color w:val="000000"/>
          <w:spacing w:val="0"/>
          <w:sz w:val="28"/>
          <w:szCs w:val="28"/>
          <w:highlight w:val="none"/>
          <w:shd w:val="clear" w:fill="FFFFFF"/>
          <w:lang w:eastAsia="zh-CN"/>
        </w:rPr>
        <w:t>自评</w:t>
      </w:r>
      <w:r>
        <w:rPr>
          <w:rFonts w:hint="eastAsia" w:ascii="仿宋" w:hAnsi="仿宋" w:eastAsia="仿宋" w:cs="仿宋"/>
          <w:i w:val="0"/>
          <w:iCs w:val="0"/>
          <w:caps w:val="0"/>
          <w:color w:val="000000"/>
          <w:spacing w:val="0"/>
          <w:sz w:val="28"/>
          <w:szCs w:val="28"/>
          <w:highlight w:val="none"/>
          <w:shd w:val="clear" w:fill="FFFFFF"/>
        </w:rPr>
        <w:t>得分为</w:t>
      </w:r>
      <w:r>
        <w:rPr>
          <w:rFonts w:hint="eastAsia" w:ascii="仿宋" w:hAnsi="仿宋" w:eastAsia="仿宋" w:cs="仿宋"/>
          <w:i w:val="0"/>
          <w:iCs w:val="0"/>
          <w:caps w:val="0"/>
          <w:color w:val="000000"/>
          <w:spacing w:val="0"/>
          <w:sz w:val="28"/>
          <w:szCs w:val="28"/>
          <w:highlight w:val="none"/>
          <w:shd w:val="clear" w:fill="FFFFFF"/>
          <w:lang w:val="en-US" w:eastAsia="zh-CN"/>
        </w:rPr>
        <w:t>98</w:t>
      </w:r>
      <w:r>
        <w:rPr>
          <w:rFonts w:hint="eastAsia" w:ascii="仿宋" w:hAnsi="仿宋" w:eastAsia="仿宋" w:cs="仿宋"/>
          <w:i w:val="0"/>
          <w:iCs w:val="0"/>
          <w:caps w:val="0"/>
          <w:color w:val="000000"/>
          <w:spacing w:val="0"/>
          <w:sz w:val="28"/>
          <w:szCs w:val="28"/>
          <w:highlight w:val="none"/>
          <w:shd w:val="clear" w:fill="FFFFFF"/>
        </w:rPr>
        <w:t>分</w:t>
      </w:r>
      <w:r>
        <w:rPr>
          <w:rFonts w:hint="eastAsia" w:ascii="仿宋" w:hAnsi="仿宋" w:eastAsia="仿宋" w:cs="仿宋"/>
          <w:i w:val="0"/>
          <w:iCs w:val="0"/>
          <w:caps w:val="0"/>
          <w:color w:val="000000"/>
          <w:spacing w:val="0"/>
          <w:sz w:val="28"/>
          <w:szCs w:val="28"/>
          <w:highlight w:val="none"/>
          <w:shd w:val="clear" w:fill="FFFFFF"/>
          <w:lang w:eastAsia="zh-CN"/>
        </w:rPr>
        <w:t>，</w:t>
      </w:r>
      <w:r>
        <w:rPr>
          <w:rFonts w:hint="eastAsia" w:ascii="仿宋" w:hAnsi="仿宋" w:eastAsia="仿宋" w:cs="仿宋"/>
          <w:i w:val="0"/>
          <w:iCs w:val="0"/>
          <w:caps w:val="0"/>
          <w:color w:val="000000"/>
          <w:spacing w:val="0"/>
          <w:sz w:val="28"/>
          <w:szCs w:val="28"/>
          <w:highlight w:val="none"/>
          <w:shd w:val="clear" w:fill="FFFFFF"/>
        </w:rPr>
        <w:t>评价结果等次为“优</w:t>
      </w:r>
      <w:r>
        <w:rPr>
          <w:rFonts w:hint="eastAsia" w:ascii="仿宋" w:hAnsi="仿宋" w:eastAsia="仿宋" w:cs="仿宋"/>
          <w:i w:val="0"/>
          <w:iCs w:val="0"/>
          <w:caps w:val="0"/>
          <w:color w:val="000000"/>
          <w:spacing w:val="0"/>
          <w:sz w:val="28"/>
          <w:szCs w:val="28"/>
          <w:highlight w:val="none"/>
          <w:shd w:val="clear" w:fill="FFFFFF"/>
          <w:lang w:eastAsia="zh-CN"/>
        </w:rPr>
        <w:t>秀</w:t>
      </w:r>
      <w:r>
        <w:rPr>
          <w:rFonts w:hint="eastAsia" w:ascii="仿宋" w:hAnsi="仿宋" w:eastAsia="仿宋" w:cs="仿宋"/>
          <w:i w:val="0"/>
          <w:iCs w:val="0"/>
          <w:caps w:val="0"/>
          <w:color w:val="000000"/>
          <w:spacing w:val="0"/>
          <w:sz w:val="28"/>
          <w:szCs w:val="28"/>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shd w:val="clear" w:fill="FFFFFF"/>
        </w:rPr>
        <w:t>　　（一）项目实施取得的效果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shd w:val="clear" w:fill="FFFFFF"/>
        </w:rPr>
        <w:t>　　1、项目的经济性分析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highlight w:val="none"/>
          <w:lang w:eastAsia="zh-CN"/>
        </w:rPr>
      </w:pPr>
      <w:r>
        <w:rPr>
          <w:rFonts w:hint="eastAsia" w:ascii="仿宋" w:hAnsi="仿宋" w:eastAsia="仿宋" w:cs="仿宋"/>
          <w:i w:val="0"/>
          <w:iCs w:val="0"/>
          <w:caps w:val="0"/>
          <w:color w:val="000000"/>
          <w:spacing w:val="0"/>
          <w:sz w:val="28"/>
          <w:szCs w:val="28"/>
          <w:highlight w:val="none"/>
          <w:shd w:val="clear" w:fill="FFFFFF"/>
        </w:rPr>
        <w:t>　　</w:t>
      </w:r>
      <w:r>
        <w:rPr>
          <w:rFonts w:hint="eastAsia" w:ascii="仿宋" w:hAnsi="仿宋" w:eastAsia="仿宋" w:cs="仿宋"/>
          <w:i w:val="0"/>
          <w:iCs w:val="0"/>
          <w:caps w:val="0"/>
          <w:color w:val="000000"/>
          <w:spacing w:val="0"/>
          <w:sz w:val="28"/>
          <w:szCs w:val="28"/>
          <w:highlight w:val="none"/>
          <w:shd w:val="clear" w:fill="FFFFFF"/>
          <w:lang w:val="en-US" w:eastAsia="zh-CN"/>
        </w:rPr>
        <w:t>发放</w:t>
      </w:r>
      <w:r>
        <w:rPr>
          <w:rFonts w:hint="eastAsia" w:ascii="仿宋" w:hAnsi="仿宋" w:eastAsia="仿宋" w:cs="仿宋"/>
          <w:i w:val="0"/>
          <w:iCs w:val="0"/>
          <w:caps w:val="0"/>
          <w:color w:val="000000"/>
          <w:spacing w:val="0"/>
          <w:sz w:val="28"/>
          <w:szCs w:val="28"/>
          <w:highlight w:val="none"/>
          <w:shd w:val="clear" w:fill="FFFFFF"/>
          <w:lang w:eastAsia="zh-CN"/>
        </w:rPr>
        <w:t>正常离任村干部生活补贴提标扩面资金，</w:t>
      </w:r>
      <w:r>
        <w:rPr>
          <w:rFonts w:hint="eastAsia" w:ascii="仿宋" w:hAnsi="仿宋" w:eastAsia="仿宋" w:cs="仿宋"/>
          <w:i w:val="0"/>
          <w:iCs w:val="0"/>
          <w:caps w:val="0"/>
          <w:color w:val="000000"/>
          <w:spacing w:val="0"/>
          <w:sz w:val="28"/>
          <w:szCs w:val="28"/>
          <w:highlight w:val="none"/>
          <w:shd w:val="clear" w:fill="FFFFFF"/>
          <w:lang w:val="en-US" w:eastAsia="zh-CN"/>
        </w:rPr>
        <w:t>认真按照上级部门的统一部署，强化项目资金预算控制情况，狠抓责任落实，确保项目资金按时到位，专款专用。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shd w:val="clear" w:fill="FFFFFF"/>
        </w:rPr>
        <w:t>　　</w:t>
      </w:r>
      <w:r>
        <w:rPr>
          <w:rFonts w:hint="eastAsia" w:ascii="仿宋" w:hAnsi="仿宋" w:eastAsia="仿宋" w:cs="仿宋"/>
          <w:i w:val="0"/>
          <w:iCs w:val="0"/>
          <w:caps w:val="0"/>
          <w:color w:val="000000"/>
          <w:spacing w:val="0"/>
          <w:sz w:val="28"/>
          <w:szCs w:val="28"/>
          <w:highlight w:val="none"/>
          <w:shd w:val="clear" w:fill="FFFFFF"/>
          <w:lang w:val="en-US" w:eastAsia="zh-CN"/>
        </w:rPr>
        <w:t>2</w:t>
      </w:r>
      <w:r>
        <w:rPr>
          <w:rFonts w:hint="eastAsia" w:ascii="仿宋" w:hAnsi="仿宋" w:eastAsia="仿宋" w:cs="仿宋"/>
          <w:i w:val="0"/>
          <w:iCs w:val="0"/>
          <w:caps w:val="0"/>
          <w:color w:val="000000"/>
          <w:spacing w:val="0"/>
          <w:sz w:val="28"/>
          <w:szCs w:val="28"/>
          <w:highlight w:val="none"/>
          <w:shd w:val="clear" w:fill="FFFFFF"/>
        </w:rPr>
        <w:t>、项目的效益性和可持续性分析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该项目</w:t>
      </w:r>
      <w:r>
        <w:rPr>
          <w:rFonts w:hint="eastAsia" w:ascii="仿宋" w:hAnsi="仿宋" w:eastAsia="仿宋" w:cs="仿宋"/>
          <w:i w:val="0"/>
          <w:iCs w:val="0"/>
          <w:caps w:val="0"/>
          <w:color w:val="333333"/>
          <w:spacing w:val="0"/>
          <w:sz w:val="28"/>
          <w:szCs w:val="28"/>
          <w:lang w:val="en-US" w:eastAsia="zh-CN"/>
        </w:rPr>
        <w:t>为离职村干部解除生活之忧，</w:t>
      </w:r>
      <w:r>
        <w:rPr>
          <w:rFonts w:hint="eastAsia" w:ascii="仿宋" w:hAnsi="仿宋" w:eastAsia="仿宋" w:cs="仿宋"/>
          <w:i w:val="0"/>
          <w:iCs w:val="0"/>
          <w:caps w:val="0"/>
          <w:color w:val="333333"/>
          <w:spacing w:val="0"/>
          <w:sz w:val="28"/>
          <w:szCs w:val="28"/>
        </w:rPr>
        <w:t>有利于促进</w:t>
      </w:r>
      <w:r>
        <w:rPr>
          <w:rFonts w:hint="eastAsia" w:ascii="仿宋" w:hAnsi="仿宋" w:eastAsia="仿宋" w:cs="仿宋"/>
          <w:i w:val="0"/>
          <w:iCs w:val="0"/>
          <w:caps w:val="0"/>
          <w:color w:val="333333"/>
          <w:spacing w:val="0"/>
          <w:sz w:val="28"/>
          <w:szCs w:val="28"/>
          <w:lang w:val="en-US" w:eastAsia="zh-CN"/>
        </w:rPr>
        <w:t>在职</w:t>
      </w:r>
      <w:r>
        <w:rPr>
          <w:rFonts w:hint="eastAsia" w:ascii="仿宋" w:hAnsi="仿宋" w:eastAsia="仿宋" w:cs="仿宋"/>
          <w:i w:val="0"/>
          <w:iCs w:val="0"/>
          <w:caps w:val="0"/>
          <w:color w:val="333333"/>
          <w:spacing w:val="0"/>
          <w:sz w:val="28"/>
          <w:szCs w:val="28"/>
        </w:rPr>
        <w:t>干部工作的积极性。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shd w:val="clear" w:fill="FFFFFF"/>
        </w:rPr>
        <w:t>　　（二）项目实施存在的建议</w:t>
      </w:r>
    </w:p>
    <w:p>
      <w:pPr>
        <w:widowControl/>
        <w:spacing w:line="600" w:lineRule="exact"/>
        <w:ind w:firstLine="645"/>
        <w:jc w:val="left"/>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进一步加强和规范村干部工资待遇的管理，逐步提高村干部报酬待遇，做到干有所酬，退有所养，不断激发了村干部的工作热情，充分调动了村干部的工作积极性、主动性和创造性。为稳定基层干部队伍，切实维护社会稳定，促进社会和谐起到了积极作用。</w:t>
      </w:r>
    </w:p>
    <w:p>
      <w:pPr>
        <w:widowControl/>
        <w:spacing w:line="600" w:lineRule="exact"/>
        <w:ind w:firstLine="645"/>
        <w:jc w:val="left"/>
        <w:rPr>
          <w:rFonts w:hint="eastAsia" w:ascii="仿宋" w:hAnsi="仿宋" w:eastAsia="仿宋" w:cs="仿宋"/>
          <w:i w:val="0"/>
          <w:iCs w:val="0"/>
          <w:caps w:val="0"/>
          <w:color w:val="000000"/>
          <w:spacing w:val="0"/>
          <w:sz w:val="28"/>
          <w:szCs w:val="28"/>
          <w:shd w:val="clear" w:fill="FFFFFF"/>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Style w:val="5"/>
          <w:rFonts w:hint="eastAsia" w:ascii="仿宋" w:hAnsi="仿宋" w:eastAsia="仿宋" w:cs="仿宋"/>
          <w:i w:val="0"/>
          <w:iCs w:val="0"/>
          <w:caps w:val="0"/>
          <w:color w:val="000000"/>
          <w:spacing w:val="0"/>
          <w:sz w:val="28"/>
          <w:szCs w:val="28"/>
          <w:shd w:val="clear" w:fill="FFFFFF"/>
          <w:lang w:eastAsia="zh-CN"/>
        </w:rPr>
      </w:pPr>
      <w:r>
        <w:rPr>
          <w:rStyle w:val="5"/>
          <w:rFonts w:hint="eastAsia" w:ascii="仿宋" w:hAnsi="仿宋" w:eastAsia="仿宋" w:cs="仿宋"/>
          <w:i w:val="0"/>
          <w:iCs w:val="0"/>
          <w:caps w:val="0"/>
          <w:color w:val="000000"/>
          <w:spacing w:val="0"/>
          <w:sz w:val="28"/>
          <w:szCs w:val="28"/>
          <w:shd w:val="clear" w:fill="FFFFFF"/>
          <w:lang w:eastAsia="zh-CN"/>
        </w:rPr>
        <w:t>绩效自评结果拟应用和公开情况</w:t>
      </w:r>
    </w:p>
    <w:p>
      <w:pPr>
        <w:widowControl/>
        <w:spacing w:line="600" w:lineRule="exact"/>
        <w:ind w:firstLine="645"/>
        <w:jc w:val="left"/>
        <w:rPr>
          <w:rFonts w:hint="eastAsia" w:ascii="仿宋" w:hAnsi="仿宋" w:eastAsia="仿宋" w:cs="仿宋"/>
          <w:sz w:val="28"/>
          <w:szCs w:val="28"/>
          <w:lang w:eastAsia="zh-CN"/>
        </w:rPr>
      </w:pPr>
      <w:r>
        <w:rPr>
          <w:rFonts w:hint="eastAsia" w:ascii="仿宋" w:hAnsi="仿宋" w:eastAsia="仿宋" w:cs="仿宋"/>
          <w:i w:val="0"/>
          <w:iCs w:val="0"/>
          <w:caps w:val="0"/>
          <w:color w:val="000000"/>
          <w:spacing w:val="0"/>
          <w:sz w:val="28"/>
          <w:szCs w:val="28"/>
          <w:shd w:val="clear" w:fill="FFFFFF"/>
        </w:rPr>
        <w:t>按照政府信息公开有关规定，主动将绩效自评结果报告在厅门户网站公开，自觉接受社会监督，不断提高财政资金使用的透明度。</w:t>
      </w:r>
    </w:p>
    <w:p>
      <w:pPr>
        <w:widowControl/>
        <w:spacing w:line="600" w:lineRule="exact"/>
        <w:ind w:firstLine="645"/>
        <w:jc w:val="left"/>
        <w:rPr>
          <w:rFonts w:hint="eastAsia" w:ascii="仿宋" w:hAnsi="仿宋" w:eastAsia="仿宋" w:cs="仿宋"/>
          <w:sz w:val="28"/>
          <w:szCs w:val="28"/>
          <w:lang w:eastAsia="zh-CN"/>
        </w:rPr>
      </w:pPr>
    </w:p>
    <w:p>
      <w:pPr>
        <w:widowControl/>
        <w:spacing w:line="600" w:lineRule="exact"/>
        <w:jc w:val="left"/>
        <w:rPr>
          <w:rFonts w:hint="eastAsia" w:ascii="仿宋" w:hAnsi="仿宋" w:eastAsia="仿宋" w:cs="仿宋"/>
          <w:sz w:val="28"/>
          <w:szCs w:val="28"/>
          <w:lang w:eastAsia="zh-CN"/>
        </w:rPr>
      </w:pPr>
    </w:p>
    <w:p>
      <w:pPr>
        <w:widowControl/>
        <w:spacing w:line="600" w:lineRule="exact"/>
        <w:ind w:firstLine="645"/>
        <w:jc w:val="left"/>
        <w:rPr>
          <w:rFonts w:hint="eastAsia" w:ascii="仿宋" w:hAnsi="仿宋" w:eastAsia="仿宋" w:cs="仿宋"/>
          <w:sz w:val="28"/>
          <w:szCs w:val="28"/>
        </w:rPr>
      </w:pPr>
      <w:r>
        <w:rPr>
          <w:rFonts w:hint="eastAsia" w:ascii="仿宋" w:hAnsi="仿宋" w:eastAsia="仿宋" w:cs="仿宋"/>
          <w:sz w:val="28"/>
          <w:szCs w:val="28"/>
          <w:lang w:eastAsia="zh-CN"/>
        </w:rPr>
        <w:t>附件</w:t>
      </w:r>
      <w:r>
        <w:rPr>
          <w:rFonts w:hint="eastAsia" w:ascii="仿宋" w:hAnsi="仿宋" w:eastAsia="仿宋" w:cs="仿宋"/>
          <w:sz w:val="28"/>
          <w:szCs w:val="28"/>
        </w:rPr>
        <w:t>：项目支出绩效自评表</w:t>
      </w:r>
    </w:p>
    <w:p>
      <w:pPr>
        <w:rPr>
          <w:rFonts w:ascii="Times New Roman" w:hAnsi="Times New Roman" w:eastAsia="方正小标宋_GBK" w:cs="Times New Roman"/>
          <w:color w:val="000000"/>
          <w:kern w:val="0"/>
          <w:sz w:val="28"/>
          <w:szCs w:val="28"/>
        </w:rPr>
      </w:pPr>
      <w:r>
        <w:rPr>
          <w:rFonts w:ascii="Times New Roman" w:hAnsi="Times New Roman" w:eastAsia="方正小标宋_GBK" w:cs="Times New Roman"/>
          <w:color w:val="000000"/>
          <w:kern w:val="0"/>
          <w:sz w:val="28"/>
          <w:szCs w:val="28"/>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3"/>
        <w:tblW w:w="9851" w:type="dxa"/>
        <w:jc w:val="center"/>
        <w:tblLayout w:type="fixed"/>
        <w:tblCellMar>
          <w:top w:w="0" w:type="dxa"/>
          <w:left w:w="108" w:type="dxa"/>
          <w:bottom w:w="0" w:type="dxa"/>
          <w:right w:w="108" w:type="dxa"/>
        </w:tblCellMar>
      </w:tblPr>
      <w:tblGrid>
        <w:gridCol w:w="1080"/>
        <w:gridCol w:w="1080"/>
        <w:gridCol w:w="1067"/>
        <w:gridCol w:w="1819"/>
        <w:gridCol w:w="897"/>
        <w:gridCol w:w="789"/>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正常离任村干部生活补贴提标扩面资金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863"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78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资阳区</w:t>
            </w:r>
            <w:r>
              <w:rPr>
                <w:rFonts w:hint="eastAsia" w:ascii="Times New Roman" w:hAnsi="Times New Roman" w:cs="Times New Roman"/>
                <w:color w:val="000000"/>
                <w:kern w:val="0"/>
                <w:sz w:val="21"/>
                <w:szCs w:val="21"/>
                <w:lang w:val="en-US" w:eastAsia="zh-CN"/>
              </w:rPr>
              <w:t>迎风桥镇</w:t>
            </w:r>
            <w:r>
              <w:rPr>
                <w:rFonts w:hint="eastAsia" w:ascii="Times New Roman" w:hAnsi="Times New Roman" w:eastAsia="仿宋_GB2312" w:cs="Times New Roman"/>
                <w:color w:val="000000"/>
                <w:kern w:val="0"/>
                <w:sz w:val="21"/>
                <w:szCs w:val="21"/>
              </w:rPr>
              <w:t>人民政府</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47"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81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89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789"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47"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81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23</w:t>
            </w:r>
          </w:p>
        </w:tc>
        <w:tc>
          <w:tcPr>
            <w:tcW w:w="8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23</w:t>
            </w:r>
          </w:p>
        </w:tc>
        <w:tc>
          <w:tcPr>
            <w:tcW w:w="7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16.67</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72%</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47"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81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23</w:t>
            </w:r>
          </w:p>
        </w:tc>
        <w:tc>
          <w:tcPr>
            <w:tcW w:w="8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23</w:t>
            </w:r>
          </w:p>
        </w:tc>
        <w:tc>
          <w:tcPr>
            <w:tcW w:w="7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16.67</w:t>
            </w:r>
          </w:p>
        </w:tc>
        <w:tc>
          <w:tcPr>
            <w:tcW w:w="82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47"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81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9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78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47"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81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9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78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86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3908"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863"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发放正常离任村干部生活补贴，拟定用款计划和目标，严格按照管理法对资金进行计划申请、拨付和使用的程序</w:t>
            </w:r>
          </w:p>
        </w:tc>
        <w:tc>
          <w:tcPr>
            <w:tcW w:w="390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发放正常离任村干部生活补贴，更好的改善离任村干部的生活条件</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8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受益村/社区个数</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支付率</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按预定标准完成</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发放时间</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2022年12月底前</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2023年1月发放完毕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对项目成本控制举措</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left"/>
              <w:rPr>
                <w:rFonts w:ascii="Times New Roman" w:hAnsi="Times New Roman" w:eastAsia="仿宋_GB2312" w:cs="Times New Roman"/>
                <w:color w:val="000000"/>
                <w:kern w:val="0"/>
                <w:sz w:val="21"/>
                <w:szCs w:val="21"/>
              </w:rPr>
            </w:pP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center"/>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保障了正常离任村干部生活补贴按时发放，更好的改善离任村干部的生活条件，妥善解决生活困难问题</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可持续影响力</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满意程度</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98</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widowControl/>
        <w:suppressLineNumbers w:val="0"/>
        <w:jc w:val="both"/>
        <w:textAlignment w:val="center"/>
      </w:pPr>
      <w:r>
        <w:rPr>
          <w:rFonts w:hint="eastAsia" w:ascii="宋体" w:hAnsi="宋体" w:eastAsia="宋体" w:cs="宋体"/>
          <w:i w:val="0"/>
          <w:iCs w:val="0"/>
          <w:color w:val="000000"/>
          <w:kern w:val="0"/>
          <w:sz w:val="18"/>
          <w:szCs w:val="18"/>
          <w:u w:val="none"/>
          <w:lang w:val="en-US" w:eastAsia="zh-CN" w:bidi="ar"/>
        </w:rPr>
        <w:t xml:space="preserve">填表人：彭畅 </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填报日期：2023.4.26</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联系电话：15197774618 </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1BF15"/>
    <w:multiLevelType w:val="singleLevel"/>
    <w:tmpl w:val="CBA1BF15"/>
    <w:lvl w:ilvl="0" w:tentative="0">
      <w:start w:val="2"/>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zgxYWUyN2Y4NzY5YmRiYmM2Mzg1MDhmNmQ5ODAifQ=="/>
  </w:docVars>
  <w:rsids>
    <w:rsidRoot w:val="71FF7C8C"/>
    <w:rsid w:val="05FF7BC8"/>
    <w:rsid w:val="0ED14F76"/>
    <w:rsid w:val="31EF4590"/>
    <w:rsid w:val="37FE39FA"/>
    <w:rsid w:val="44452DAD"/>
    <w:rsid w:val="51E90E1F"/>
    <w:rsid w:val="5EAB7F72"/>
    <w:rsid w:val="5FE40129"/>
    <w:rsid w:val="71FF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1495</Words>
  <Characters>1609</Characters>
  <Lines>0</Lines>
  <Paragraphs>0</Paragraphs>
  <TotalTime>6</TotalTime>
  <ScaleCrop>false</ScaleCrop>
  <LinksUpToDate>false</LinksUpToDate>
  <CharactersWithSpaces>1689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2023-04-24T02:08:00Z</dcterms:created>
  <dc:creator>vv</dc:creator>
  <cp:lastModifiedBy>Administrator</cp:lastModifiedBy>
  <dcterms:modified xsi:type="dcterms:W3CDTF">2023-04-26T07:14:08Z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FC487EC5AA2E400FB945D03DAA3708B8_13</vt:lpwstr>
  </property>
</Properties>
</file>