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2022年度</w:t>
      </w:r>
      <w:r>
        <w:rPr>
          <w:rFonts w:hint="eastAsia" w:ascii="Times New Roman" w:hAnsi="Times New Roman" w:eastAsia="方正小标宋_GBK" w:cs="Times New Roman"/>
          <w:sz w:val="44"/>
          <w:szCs w:val="44"/>
          <w:lang w:eastAsia="zh-CN"/>
        </w:rPr>
        <w:t>村管费项目资金</w:t>
      </w:r>
      <w:r>
        <w:rPr>
          <w:rFonts w:ascii="Times New Roman" w:hAnsi="Times New Roman" w:eastAsia="方正小标宋_GBK" w:cs="Times New Roman"/>
          <w:sz w:val="44"/>
          <w:szCs w:val="44"/>
        </w:rPr>
        <w:t>绩效</w:t>
      </w:r>
      <w:r>
        <w:rPr>
          <w:rFonts w:hint="eastAsia" w:ascii="Times New Roman" w:hAnsi="Times New Roman" w:eastAsia="方正小标宋_GBK" w:cs="Times New Roman"/>
          <w:sz w:val="44"/>
          <w:szCs w:val="44"/>
          <w:lang w:eastAsia="zh-CN"/>
        </w:rPr>
        <w:t>自评</w:t>
      </w:r>
      <w:r>
        <w:rPr>
          <w:rFonts w:ascii="Times New Roman" w:hAnsi="Times New Roman" w:eastAsia="方正小标宋_GBK" w:cs="Times New Roman"/>
          <w:sz w:val="44"/>
          <w:szCs w:val="44"/>
        </w:rPr>
        <w:t>报告</w:t>
      </w:r>
    </w:p>
    <w:p>
      <w:pPr>
        <w:spacing w:line="560" w:lineRule="exact"/>
        <w:jc w:val="both"/>
        <w:rPr>
          <w:rFonts w:ascii="Times New Roman" w:hAnsi="Times New Roman" w:eastAsia="方正小标宋_GBK" w:cs="Times New Roman"/>
          <w:sz w:val="36"/>
          <w:szCs w:val="3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firstLineChars="200"/>
        <w:rPr>
          <w:rFonts w:hint="eastAsia" w:ascii="仿宋" w:hAnsi="仿宋" w:eastAsia="仿宋" w:cs="仿宋"/>
          <w:i w:val="0"/>
          <w:iCs w:val="0"/>
          <w:caps w:val="0"/>
          <w:color w:val="000000"/>
          <w:spacing w:val="0"/>
          <w:sz w:val="28"/>
          <w:szCs w:val="28"/>
          <w:shd w:val="clear" w:fill="FFFFFF"/>
          <w:lang w:val="en-US" w:eastAsia="zh-CN"/>
        </w:rPr>
      </w:pPr>
      <w:r>
        <w:rPr>
          <w:rFonts w:hint="eastAsia" w:ascii="仿宋" w:hAnsi="仿宋" w:eastAsia="仿宋" w:cs="仿宋"/>
          <w:i w:val="0"/>
          <w:iCs w:val="0"/>
          <w:caps w:val="0"/>
          <w:color w:val="000000"/>
          <w:spacing w:val="0"/>
          <w:sz w:val="28"/>
          <w:szCs w:val="28"/>
          <w:shd w:val="clear" w:fill="FFFFFF"/>
          <w:lang w:val="en-US" w:eastAsia="zh-CN"/>
        </w:rPr>
        <w:t>我镇对村管费项目实施进行了认真的监督与检查，对我镇2022年度村管费项目进行绩效评价，现将有关情况报告如下：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i w:val="0"/>
          <w:iCs w:val="0"/>
          <w:caps w:val="0"/>
          <w:color w:val="000000"/>
          <w:spacing w:val="0"/>
          <w:sz w:val="28"/>
          <w:szCs w:val="28"/>
        </w:rPr>
      </w:pPr>
      <w:r>
        <w:rPr>
          <w:rStyle w:val="5"/>
          <w:rFonts w:hint="eastAsia" w:ascii="仿宋" w:hAnsi="仿宋" w:eastAsia="仿宋" w:cs="仿宋"/>
          <w:i w:val="0"/>
          <w:iCs w:val="0"/>
          <w:caps w:val="0"/>
          <w:color w:val="000000"/>
          <w:spacing w:val="0"/>
          <w:sz w:val="28"/>
          <w:szCs w:val="28"/>
          <w:shd w:val="clear" w:fill="FFFFFF"/>
        </w:rPr>
        <w:t>　　一、项目基本概况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shd w:val="clear" w:fill="FFFFFF"/>
        </w:rPr>
        <w:t>　　（一）项目</w:t>
      </w:r>
      <w:r>
        <w:rPr>
          <w:rFonts w:hint="eastAsia" w:ascii="仿宋" w:hAnsi="仿宋" w:eastAsia="仿宋" w:cs="仿宋"/>
          <w:i w:val="0"/>
          <w:iCs w:val="0"/>
          <w:caps w:val="0"/>
          <w:color w:val="000000"/>
          <w:spacing w:val="0"/>
          <w:sz w:val="28"/>
          <w:szCs w:val="28"/>
          <w:shd w:val="clear" w:fill="FFFFFF"/>
          <w:lang w:val="en-US" w:eastAsia="zh-CN"/>
        </w:rPr>
        <w:t>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lang w:val="en-US" w:eastAsia="zh-CN"/>
        </w:rPr>
        <w:t>迎风桥镇共有3.64万人，其中农业人口3.55万人。现有8个村，1个社区。</w:t>
      </w:r>
      <w:r>
        <w:rPr>
          <w:rFonts w:hint="eastAsia" w:ascii="仿宋" w:hAnsi="仿宋" w:eastAsia="仿宋" w:cs="仿宋"/>
          <w:i w:val="0"/>
          <w:iCs w:val="0"/>
          <w:caps w:val="0"/>
          <w:color w:val="000000"/>
          <w:spacing w:val="0"/>
          <w:sz w:val="28"/>
          <w:szCs w:val="28"/>
          <w:highlight w:val="none"/>
          <w:shd w:val="clear" w:fill="FFFFFF"/>
          <w:lang w:val="en-US" w:eastAsia="zh-CN"/>
        </w:rPr>
        <w:t>2022</w:t>
      </w:r>
      <w:r>
        <w:rPr>
          <w:rFonts w:hint="eastAsia" w:ascii="仿宋" w:hAnsi="仿宋" w:eastAsia="仿宋" w:cs="仿宋"/>
          <w:i w:val="0"/>
          <w:iCs w:val="0"/>
          <w:caps w:val="0"/>
          <w:color w:val="000000"/>
          <w:spacing w:val="0"/>
          <w:sz w:val="28"/>
          <w:szCs w:val="28"/>
          <w:highlight w:val="none"/>
          <w:shd w:val="clear" w:fill="FFFFFF"/>
        </w:rPr>
        <w:t>年</w:t>
      </w:r>
      <w:r>
        <w:rPr>
          <w:rFonts w:hint="eastAsia" w:ascii="仿宋" w:hAnsi="仿宋" w:eastAsia="仿宋" w:cs="仿宋"/>
          <w:i w:val="0"/>
          <w:iCs w:val="0"/>
          <w:caps w:val="0"/>
          <w:color w:val="000000"/>
          <w:spacing w:val="0"/>
          <w:sz w:val="28"/>
          <w:szCs w:val="28"/>
          <w:highlight w:val="none"/>
          <w:shd w:val="clear" w:fill="FFFFFF"/>
          <w:lang w:eastAsia="zh-CN"/>
        </w:rPr>
        <w:t>区财政</w:t>
      </w:r>
      <w:r>
        <w:rPr>
          <w:rFonts w:hint="eastAsia" w:ascii="仿宋" w:hAnsi="仿宋" w:eastAsia="仿宋" w:cs="仿宋"/>
          <w:i w:val="0"/>
          <w:iCs w:val="0"/>
          <w:caps w:val="0"/>
          <w:color w:val="000000"/>
          <w:spacing w:val="0"/>
          <w:sz w:val="28"/>
          <w:szCs w:val="28"/>
          <w:highlight w:val="none"/>
          <w:shd w:val="clear" w:fill="FFFFFF"/>
        </w:rPr>
        <w:t>预算</w:t>
      </w:r>
      <w:r>
        <w:rPr>
          <w:rFonts w:hint="eastAsia" w:ascii="仿宋" w:hAnsi="仿宋" w:eastAsia="仿宋" w:cs="仿宋"/>
          <w:i w:val="0"/>
          <w:iCs w:val="0"/>
          <w:caps w:val="0"/>
          <w:color w:val="000000"/>
          <w:spacing w:val="0"/>
          <w:sz w:val="28"/>
          <w:szCs w:val="28"/>
          <w:highlight w:val="none"/>
          <w:shd w:val="clear" w:fill="FFFFFF"/>
          <w:lang w:val="en-US" w:eastAsia="zh-CN"/>
        </w:rPr>
        <w:t>198.4</w:t>
      </w:r>
      <w:r>
        <w:rPr>
          <w:rFonts w:hint="eastAsia" w:ascii="仿宋" w:hAnsi="仿宋" w:eastAsia="仿宋" w:cs="仿宋"/>
          <w:i w:val="0"/>
          <w:iCs w:val="0"/>
          <w:caps w:val="0"/>
          <w:color w:val="000000"/>
          <w:spacing w:val="0"/>
          <w:sz w:val="28"/>
          <w:szCs w:val="28"/>
          <w:highlight w:val="none"/>
          <w:shd w:val="clear" w:fill="FFFFFF"/>
        </w:rPr>
        <w:t>万元村级转移支付资金到我镇，</w:t>
      </w:r>
      <w:r>
        <w:rPr>
          <w:rFonts w:hint="eastAsia" w:ascii="仿宋" w:hAnsi="仿宋" w:eastAsia="仿宋" w:cs="仿宋"/>
          <w:i w:val="0"/>
          <w:iCs w:val="0"/>
          <w:caps w:val="0"/>
          <w:color w:val="000000"/>
          <w:spacing w:val="0"/>
          <w:sz w:val="28"/>
          <w:szCs w:val="28"/>
          <w:highlight w:val="none"/>
          <w:shd w:val="clear" w:fill="FFFFFF"/>
          <w:lang w:val="en-US" w:eastAsia="zh-CN"/>
        </w:rPr>
        <w:t>用于8个村完成各级政府交办和下达的各项工作任务及乡村建设，切实履行法律规定的各项权利和义务，保证村支两委正常运转和发展农村经济和社会各项事业。</w:t>
      </w:r>
      <w:r>
        <w:rPr>
          <w:rFonts w:hint="eastAsia" w:ascii="仿宋" w:hAnsi="仿宋" w:eastAsia="仿宋" w:cs="仿宋"/>
          <w:i w:val="0"/>
          <w:iCs w:val="0"/>
          <w:caps w:val="0"/>
          <w:color w:val="000000"/>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（二）项目实施措施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　　</w:t>
      </w:r>
      <w:r>
        <w:rPr>
          <w:rFonts w:hint="eastAsia" w:ascii="仿宋" w:hAnsi="仿宋" w:eastAsia="仿宋" w:cs="仿宋"/>
          <w:i w:val="0"/>
          <w:iCs w:val="0"/>
          <w:caps w:val="0"/>
          <w:color w:val="000000"/>
          <w:spacing w:val="0"/>
          <w:sz w:val="28"/>
          <w:szCs w:val="28"/>
          <w:shd w:val="clear" w:fill="FFFFFF"/>
          <w:lang w:val="en-US" w:eastAsia="zh-CN"/>
        </w:rPr>
        <w:t>2022</w:t>
      </w:r>
      <w:r>
        <w:rPr>
          <w:rFonts w:hint="eastAsia" w:ascii="仿宋" w:hAnsi="仿宋" w:eastAsia="仿宋" w:cs="仿宋"/>
          <w:i w:val="0"/>
          <w:iCs w:val="0"/>
          <w:caps w:val="0"/>
          <w:color w:val="000000"/>
          <w:spacing w:val="0"/>
          <w:sz w:val="28"/>
          <w:szCs w:val="28"/>
          <w:shd w:val="clear" w:fill="FFFFFF"/>
        </w:rPr>
        <w:t>年预算村级转移支付资金为</w:t>
      </w:r>
      <w:r>
        <w:rPr>
          <w:rFonts w:hint="eastAsia" w:ascii="仿宋" w:hAnsi="仿宋" w:eastAsia="仿宋" w:cs="仿宋"/>
          <w:i w:val="0"/>
          <w:iCs w:val="0"/>
          <w:caps w:val="0"/>
          <w:color w:val="000000"/>
          <w:spacing w:val="0"/>
          <w:sz w:val="28"/>
          <w:szCs w:val="28"/>
          <w:shd w:val="clear" w:fill="FFFFFF"/>
          <w:lang w:val="en-US" w:eastAsia="zh-CN"/>
        </w:rPr>
        <w:t>182.4</w:t>
      </w:r>
      <w:r>
        <w:rPr>
          <w:rFonts w:hint="eastAsia" w:ascii="仿宋" w:hAnsi="仿宋" w:eastAsia="仿宋" w:cs="仿宋"/>
          <w:i w:val="0"/>
          <w:iCs w:val="0"/>
          <w:caps w:val="0"/>
          <w:color w:val="000000"/>
          <w:spacing w:val="0"/>
          <w:sz w:val="28"/>
          <w:szCs w:val="28"/>
          <w:shd w:val="clear" w:fill="FFFFFF"/>
        </w:rPr>
        <w:t>万元，后追加</w:t>
      </w:r>
      <w:r>
        <w:rPr>
          <w:rFonts w:hint="eastAsia" w:ascii="仿宋" w:hAnsi="仿宋" w:eastAsia="仿宋" w:cs="仿宋"/>
          <w:i w:val="0"/>
          <w:iCs w:val="0"/>
          <w:caps w:val="0"/>
          <w:color w:val="000000"/>
          <w:spacing w:val="0"/>
          <w:sz w:val="28"/>
          <w:szCs w:val="28"/>
          <w:shd w:val="clear" w:fill="FFFFFF"/>
          <w:lang w:val="en-US" w:eastAsia="zh-CN"/>
        </w:rPr>
        <w:t>16</w:t>
      </w:r>
      <w:r>
        <w:rPr>
          <w:rFonts w:hint="eastAsia" w:ascii="仿宋" w:hAnsi="仿宋" w:eastAsia="仿宋" w:cs="仿宋"/>
          <w:i w:val="0"/>
          <w:iCs w:val="0"/>
          <w:caps w:val="0"/>
          <w:color w:val="000000"/>
          <w:spacing w:val="0"/>
          <w:sz w:val="28"/>
          <w:szCs w:val="28"/>
          <w:shd w:val="clear" w:fill="FFFFFF"/>
        </w:rPr>
        <w:t>万元</w:t>
      </w:r>
      <w:r>
        <w:rPr>
          <w:rFonts w:hint="eastAsia" w:ascii="仿宋" w:hAnsi="仿宋" w:eastAsia="仿宋" w:cs="仿宋"/>
          <w:i w:val="0"/>
          <w:iCs w:val="0"/>
          <w:caps w:val="0"/>
          <w:color w:val="000000"/>
          <w:spacing w:val="0"/>
          <w:sz w:val="28"/>
          <w:szCs w:val="28"/>
          <w:shd w:val="clear" w:fill="FFFFFF"/>
          <w:lang w:eastAsia="zh-CN"/>
        </w:rPr>
        <w:t>增加村干部工资收入</w:t>
      </w:r>
      <w:r>
        <w:rPr>
          <w:rFonts w:hint="eastAsia" w:ascii="仿宋" w:hAnsi="仿宋" w:eastAsia="仿宋" w:cs="仿宋"/>
          <w:i w:val="0"/>
          <w:iCs w:val="0"/>
          <w:caps w:val="0"/>
          <w:color w:val="000000"/>
          <w:spacing w:val="0"/>
          <w:sz w:val="28"/>
          <w:szCs w:val="28"/>
          <w:shd w:val="clear" w:fill="FFFFFF"/>
        </w:rPr>
        <w:t>，实际上级拨付</w:t>
      </w:r>
      <w:r>
        <w:rPr>
          <w:rFonts w:hint="eastAsia" w:ascii="仿宋" w:hAnsi="仿宋" w:eastAsia="仿宋" w:cs="仿宋"/>
          <w:i w:val="0"/>
          <w:iCs w:val="0"/>
          <w:caps w:val="0"/>
          <w:color w:val="000000"/>
          <w:spacing w:val="0"/>
          <w:sz w:val="28"/>
          <w:szCs w:val="28"/>
          <w:shd w:val="clear" w:fill="FFFFFF"/>
          <w:lang w:val="en-US" w:eastAsia="zh-CN"/>
        </w:rPr>
        <w:t>198.46</w:t>
      </w:r>
      <w:r>
        <w:rPr>
          <w:rFonts w:hint="eastAsia" w:ascii="仿宋" w:hAnsi="仿宋" w:eastAsia="仿宋" w:cs="仿宋"/>
          <w:i w:val="0"/>
          <w:iCs w:val="0"/>
          <w:caps w:val="0"/>
          <w:color w:val="000000"/>
          <w:spacing w:val="0"/>
          <w:sz w:val="28"/>
          <w:szCs w:val="28"/>
          <w:shd w:val="clear" w:fill="FFFFFF"/>
        </w:rPr>
        <w:t>万元村级转移支付资金。在上级财政统筹安排下，合理有效使用各项支出费用，做到账实相符。杜绝资金违规使用等情况的发生，有效推广</w:t>
      </w:r>
      <w:r>
        <w:rPr>
          <w:rFonts w:hint="eastAsia" w:ascii="仿宋" w:hAnsi="仿宋" w:eastAsia="仿宋" w:cs="仿宋"/>
          <w:i w:val="0"/>
          <w:iCs w:val="0"/>
          <w:caps w:val="0"/>
          <w:color w:val="000000"/>
          <w:spacing w:val="0"/>
          <w:sz w:val="28"/>
          <w:szCs w:val="28"/>
          <w:shd w:val="clear" w:fill="FFFFFF"/>
          <w:lang w:val="en-US" w:eastAsia="zh-CN"/>
        </w:rPr>
        <w:t>迎风桥</w:t>
      </w:r>
      <w:r>
        <w:rPr>
          <w:rFonts w:hint="eastAsia" w:ascii="仿宋" w:hAnsi="仿宋" w:eastAsia="仿宋" w:cs="仿宋"/>
          <w:i w:val="0"/>
          <w:iCs w:val="0"/>
          <w:caps w:val="0"/>
          <w:color w:val="000000"/>
          <w:spacing w:val="0"/>
          <w:sz w:val="28"/>
          <w:szCs w:val="28"/>
          <w:shd w:val="clear" w:fill="FFFFFF"/>
          <w:lang w:eastAsia="zh-CN"/>
        </w:rPr>
        <w:t>镇</w:t>
      </w:r>
      <w:r>
        <w:rPr>
          <w:rFonts w:hint="eastAsia" w:ascii="仿宋" w:hAnsi="仿宋" w:eastAsia="仿宋" w:cs="仿宋"/>
          <w:i w:val="0"/>
          <w:iCs w:val="0"/>
          <w:caps w:val="0"/>
          <w:color w:val="000000"/>
          <w:spacing w:val="0"/>
          <w:sz w:val="28"/>
          <w:szCs w:val="28"/>
          <w:shd w:val="clear" w:fill="FFFFFF"/>
        </w:rPr>
        <w:t>村账乡代管财务管理制度，做到有章可循，照章办事合理调配资金，提高资金使用效益，确保村级各项工作正常运转。通过一年的工作，全镇各村圆满的完成了自身的工作职责以及上级部门和党委政府交办的各项工作任务，取得了良好的经济效益、政治效益和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shd w:val="clear" w:fill="FFFFFF"/>
        </w:rPr>
        <w:t>　　（三）项目</w:t>
      </w:r>
      <w:r>
        <w:rPr>
          <w:rFonts w:hint="eastAsia" w:ascii="仿宋" w:hAnsi="仿宋" w:eastAsia="仿宋" w:cs="仿宋"/>
          <w:i w:val="0"/>
          <w:iCs w:val="0"/>
          <w:caps w:val="0"/>
          <w:color w:val="000000"/>
          <w:spacing w:val="0"/>
          <w:sz w:val="28"/>
          <w:szCs w:val="28"/>
          <w:shd w:val="clear" w:fill="FFFFFF"/>
          <w:lang w:val="en-US" w:eastAsia="zh-CN"/>
        </w:rPr>
        <w:t>资金使用管理及实施情况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hint="eastAsia" w:ascii="仿宋" w:hAnsi="仿宋" w:eastAsia="仿宋" w:cs="仿宋"/>
          <w:i w:val="0"/>
          <w:iCs w:val="0"/>
          <w:caps w:val="0"/>
          <w:color w:val="000000"/>
          <w:spacing w:val="0"/>
          <w:sz w:val="28"/>
          <w:szCs w:val="28"/>
          <w:shd w:val="clear" w:fill="FFFFFF"/>
          <w:lang w:val="en-US" w:eastAsia="zh-CN"/>
        </w:rPr>
      </w:pPr>
      <w:r>
        <w:rPr>
          <w:rFonts w:hint="eastAsia" w:ascii="仿宋" w:hAnsi="仿宋" w:eastAsia="仿宋" w:cs="仿宋"/>
          <w:i w:val="0"/>
          <w:iCs w:val="0"/>
          <w:caps w:val="0"/>
          <w:color w:val="000000"/>
          <w:spacing w:val="0"/>
          <w:sz w:val="28"/>
          <w:szCs w:val="28"/>
          <w:shd w:val="clear" w:fill="FFFFFF"/>
          <w:lang w:val="en-US" w:eastAsia="zh-CN"/>
        </w:rPr>
        <w:t>1、党委政府，用文件的形式将村管费项目资金根据各村人口、地域、土地面积、历史等各项因素科学合理的将所有资金分配到各行政村，做到公平公正公开透明。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hint="eastAsia" w:ascii="仿宋" w:hAnsi="仿宋" w:eastAsia="仿宋" w:cs="仿宋"/>
          <w:i w:val="0"/>
          <w:iCs w:val="0"/>
          <w:caps w:val="0"/>
          <w:color w:val="000000"/>
          <w:spacing w:val="0"/>
          <w:sz w:val="28"/>
          <w:szCs w:val="28"/>
          <w:shd w:val="clear" w:fill="FFFFFF"/>
          <w:lang w:val="en-US" w:eastAsia="zh-CN"/>
        </w:rPr>
      </w:pPr>
      <w:r>
        <w:rPr>
          <w:rFonts w:hint="eastAsia" w:ascii="仿宋" w:hAnsi="仿宋" w:eastAsia="仿宋" w:cs="仿宋"/>
          <w:i w:val="0"/>
          <w:iCs w:val="0"/>
          <w:caps w:val="0"/>
          <w:color w:val="000000"/>
          <w:spacing w:val="0"/>
          <w:sz w:val="28"/>
          <w:szCs w:val="28"/>
          <w:shd w:val="clear" w:fill="FFFFFF"/>
          <w:lang w:val="en-US" w:eastAsia="zh-CN"/>
        </w:rPr>
        <w:t>2、制定村级财务制度，并实行村账镇代理制度，严控“三公”经费的使用，保证了资金的安全。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hint="eastAsia" w:ascii="仿宋" w:hAnsi="仿宋" w:eastAsia="仿宋" w:cs="仿宋"/>
          <w:i w:val="0"/>
          <w:iCs w:val="0"/>
          <w:caps w:val="0"/>
          <w:color w:val="000000"/>
          <w:spacing w:val="0"/>
          <w:sz w:val="28"/>
          <w:szCs w:val="28"/>
          <w:shd w:val="clear" w:fill="FFFFFF"/>
          <w:lang w:val="en-US" w:eastAsia="zh-CN"/>
        </w:rPr>
      </w:pPr>
      <w:r>
        <w:rPr>
          <w:rFonts w:hint="eastAsia" w:ascii="仿宋" w:hAnsi="仿宋" w:eastAsia="仿宋" w:cs="仿宋"/>
          <w:i w:val="0"/>
          <w:iCs w:val="0"/>
          <w:caps w:val="0"/>
          <w:color w:val="000000"/>
          <w:spacing w:val="0"/>
          <w:sz w:val="28"/>
          <w:szCs w:val="28"/>
          <w:shd w:val="clear" w:fill="FFFFFF"/>
          <w:lang w:val="en-US" w:eastAsia="zh-CN"/>
        </w:rPr>
        <w:t>3、制定村级目标考核制度，对村主要工作职责和政府中心工作纳入绩效考核。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hint="eastAsia" w:ascii="仿宋" w:hAnsi="仿宋" w:eastAsia="仿宋" w:cs="仿宋"/>
          <w:i w:val="0"/>
          <w:iCs w:val="0"/>
          <w:caps w:val="0"/>
          <w:color w:val="000000"/>
          <w:spacing w:val="0"/>
          <w:sz w:val="28"/>
          <w:szCs w:val="28"/>
          <w:shd w:val="clear" w:fill="FFFFFF"/>
          <w:lang w:val="en-US" w:eastAsia="zh-CN"/>
        </w:rPr>
      </w:pPr>
      <w:r>
        <w:rPr>
          <w:rFonts w:hint="eastAsia" w:ascii="仿宋" w:hAnsi="仿宋" w:eastAsia="仿宋" w:cs="仿宋"/>
          <w:i w:val="0"/>
          <w:iCs w:val="0"/>
          <w:caps w:val="0"/>
          <w:color w:val="000000"/>
          <w:spacing w:val="0"/>
          <w:sz w:val="28"/>
          <w:szCs w:val="28"/>
          <w:shd w:val="clear" w:fill="FFFFFF"/>
          <w:lang w:val="en-US" w:eastAsia="zh-CN"/>
        </w:rPr>
        <w:t>4、各村年初向镇党委政府递交了年度经济发展计划及中长期经济发展规划。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hint="eastAsia" w:ascii="仿宋" w:hAnsi="仿宋" w:eastAsia="仿宋" w:cs="仿宋"/>
          <w:i w:val="0"/>
          <w:iCs w:val="0"/>
          <w:caps w:val="0"/>
          <w:color w:val="000000"/>
          <w:spacing w:val="0"/>
          <w:sz w:val="28"/>
          <w:szCs w:val="28"/>
          <w:shd w:val="clear" w:fill="FFFFFF"/>
          <w:lang w:val="en-US" w:eastAsia="zh-CN"/>
        </w:rPr>
      </w:pPr>
      <w:r>
        <w:rPr>
          <w:rFonts w:hint="eastAsia" w:ascii="仿宋" w:hAnsi="仿宋" w:eastAsia="仿宋" w:cs="仿宋"/>
          <w:i w:val="0"/>
          <w:iCs w:val="0"/>
          <w:caps w:val="0"/>
          <w:color w:val="000000"/>
          <w:spacing w:val="0"/>
          <w:sz w:val="28"/>
          <w:szCs w:val="28"/>
          <w:shd w:val="clear" w:fill="FFFFFF"/>
          <w:lang w:val="en-US" w:eastAsia="zh-CN"/>
        </w:rPr>
        <w:t>5、由镇纪委牵头对村级转移支付及其他资金的管理和使用情况进行检查并形成制度。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hint="eastAsia" w:ascii="仿宋" w:hAnsi="仿宋" w:eastAsia="仿宋" w:cs="仿宋"/>
          <w:i w:val="0"/>
          <w:iCs w:val="0"/>
          <w:caps w:val="0"/>
          <w:color w:val="000000"/>
          <w:spacing w:val="0"/>
          <w:sz w:val="28"/>
          <w:szCs w:val="28"/>
          <w:shd w:val="clear" w:fill="FFFFFF"/>
          <w:lang w:val="en-US" w:eastAsia="zh-CN"/>
        </w:rPr>
      </w:pPr>
      <w:r>
        <w:rPr>
          <w:rFonts w:hint="eastAsia" w:ascii="仿宋" w:hAnsi="仿宋" w:eastAsia="仿宋" w:cs="仿宋"/>
          <w:i w:val="0"/>
          <w:iCs w:val="0"/>
          <w:caps w:val="0"/>
          <w:color w:val="000000"/>
          <w:spacing w:val="0"/>
          <w:sz w:val="28"/>
          <w:szCs w:val="28"/>
          <w:shd w:val="clear" w:fill="FFFFFF"/>
          <w:lang w:val="en-US" w:eastAsia="zh-CN"/>
        </w:rPr>
        <w:t>（四）项目绩效情况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hint="eastAsia" w:ascii="仿宋" w:hAnsi="仿宋" w:eastAsia="仿宋" w:cs="仿宋"/>
          <w:i w:val="0"/>
          <w:iCs w:val="0"/>
          <w:caps w:val="0"/>
          <w:color w:val="000000"/>
          <w:spacing w:val="0"/>
          <w:sz w:val="28"/>
          <w:szCs w:val="28"/>
          <w:shd w:val="clear" w:fill="FFFFFF"/>
          <w:lang w:val="en-US" w:eastAsia="zh-CN"/>
        </w:rPr>
      </w:pPr>
      <w:r>
        <w:rPr>
          <w:rFonts w:hint="eastAsia" w:ascii="仿宋" w:hAnsi="仿宋" w:eastAsia="仿宋" w:cs="仿宋"/>
          <w:i w:val="0"/>
          <w:iCs w:val="0"/>
          <w:caps w:val="0"/>
          <w:color w:val="000000"/>
          <w:spacing w:val="0"/>
          <w:sz w:val="28"/>
          <w:szCs w:val="28"/>
          <w:shd w:val="clear" w:fill="FFFFFF"/>
          <w:lang w:val="en-US" w:eastAsia="zh-CN"/>
        </w:rPr>
        <w:t>1、村干部待遇达到省市县规定的基数，人均达28533元以上。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hint="eastAsia" w:ascii="仿宋" w:hAnsi="仿宋" w:eastAsia="仿宋" w:cs="仿宋"/>
          <w:i w:val="0"/>
          <w:iCs w:val="0"/>
          <w:caps w:val="0"/>
          <w:color w:val="000000"/>
          <w:spacing w:val="0"/>
          <w:sz w:val="28"/>
          <w:szCs w:val="28"/>
          <w:shd w:val="clear" w:fill="FFFFFF"/>
          <w:lang w:val="en-US" w:eastAsia="zh-CN"/>
        </w:rPr>
      </w:pPr>
      <w:r>
        <w:rPr>
          <w:rFonts w:hint="eastAsia" w:ascii="仿宋" w:hAnsi="仿宋" w:eastAsia="仿宋" w:cs="仿宋"/>
          <w:i w:val="0"/>
          <w:iCs w:val="0"/>
          <w:caps w:val="0"/>
          <w:color w:val="000000"/>
          <w:spacing w:val="0"/>
          <w:sz w:val="28"/>
          <w:szCs w:val="28"/>
          <w:shd w:val="clear" w:fill="FFFFFF"/>
          <w:lang w:val="en-US" w:eastAsia="zh-CN"/>
        </w:rPr>
        <w:t>2、社会治安民意调查排名良好，民众反响较好。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hint="eastAsia" w:ascii="仿宋" w:hAnsi="仿宋" w:eastAsia="仿宋" w:cs="仿宋"/>
          <w:i w:val="0"/>
          <w:iCs w:val="0"/>
          <w:caps w:val="0"/>
          <w:color w:val="000000"/>
          <w:spacing w:val="0"/>
          <w:sz w:val="28"/>
          <w:szCs w:val="28"/>
          <w:shd w:val="clear" w:fill="FFFFFF"/>
          <w:lang w:val="en-US" w:eastAsia="zh-CN"/>
        </w:rPr>
      </w:pPr>
      <w:r>
        <w:rPr>
          <w:rFonts w:hint="eastAsia" w:ascii="仿宋" w:hAnsi="仿宋" w:eastAsia="仿宋" w:cs="仿宋"/>
          <w:i w:val="0"/>
          <w:iCs w:val="0"/>
          <w:caps w:val="0"/>
          <w:color w:val="000000"/>
          <w:spacing w:val="0"/>
          <w:sz w:val="28"/>
          <w:szCs w:val="28"/>
          <w:shd w:val="clear" w:fill="FFFFFF"/>
          <w:lang w:val="en-US" w:eastAsia="zh-CN"/>
        </w:rPr>
        <w:t>3、农村清洁工程每季度检查情况良好。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hint="eastAsia" w:ascii="仿宋" w:hAnsi="仿宋" w:eastAsia="仿宋" w:cs="仿宋"/>
          <w:i w:val="0"/>
          <w:iCs w:val="0"/>
          <w:caps w:val="0"/>
          <w:color w:val="000000"/>
          <w:spacing w:val="0"/>
          <w:sz w:val="28"/>
          <w:szCs w:val="28"/>
          <w:shd w:val="clear" w:fill="FFFFFF"/>
          <w:lang w:val="en-US" w:eastAsia="zh-CN"/>
        </w:rPr>
      </w:pPr>
      <w:r>
        <w:rPr>
          <w:rFonts w:hint="eastAsia" w:ascii="仿宋" w:hAnsi="仿宋" w:eastAsia="仿宋" w:cs="仿宋"/>
          <w:i w:val="0"/>
          <w:iCs w:val="0"/>
          <w:caps w:val="0"/>
          <w:color w:val="000000"/>
          <w:spacing w:val="0"/>
          <w:sz w:val="28"/>
          <w:szCs w:val="28"/>
          <w:shd w:val="clear" w:fill="FFFFFF"/>
          <w:lang w:val="en-US" w:eastAsia="zh-CN"/>
        </w:rPr>
        <w:t>4、惠农资金兑现率和惠农补贴一卡通存折发放率达100%。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hint="eastAsia" w:ascii="仿宋" w:hAnsi="仿宋" w:eastAsia="仿宋" w:cs="仿宋"/>
          <w:i w:val="0"/>
          <w:iCs w:val="0"/>
          <w:caps w:val="0"/>
          <w:color w:val="000000"/>
          <w:spacing w:val="0"/>
          <w:sz w:val="28"/>
          <w:szCs w:val="28"/>
          <w:shd w:val="clear" w:fill="FFFFFF"/>
          <w:lang w:val="en-US" w:eastAsia="zh-CN"/>
        </w:rPr>
      </w:pPr>
      <w:r>
        <w:rPr>
          <w:rFonts w:hint="eastAsia" w:ascii="仿宋" w:hAnsi="仿宋" w:eastAsia="仿宋" w:cs="仿宋"/>
          <w:i w:val="0"/>
          <w:iCs w:val="0"/>
          <w:caps w:val="0"/>
          <w:color w:val="000000"/>
          <w:spacing w:val="0"/>
          <w:sz w:val="28"/>
          <w:szCs w:val="28"/>
          <w:shd w:val="clear" w:fill="FFFFFF"/>
          <w:lang w:val="en-US" w:eastAsia="zh-CN"/>
        </w:rPr>
        <w:t>5、经过党政办的电话调查和下村走访，村干部对党委政府工作的安排与协调满意度很高，电话调查与实人访谈的满意率在95%以上。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Style w:val="5"/>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　　</w:t>
      </w:r>
      <w:r>
        <w:rPr>
          <w:rFonts w:hint="eastAsia" w:ascii="仿宋" w:hAnsi="仿宋" w:eastAsia="仿宋" w:cs="仿宋"/>
          <w:i w:val="0"/>
          <w:iCs w:val="0"/>
          <w:caps w:val="0"/>
          <w:color w:val="000000"/>
          <w:spacing w:val="0"/>
          <w:sz w:val="28"/>
          <w:szCs w:val="28"/>
          <w:shd w:val="clear" w:fill="FFFFFF"/>
          <w:lang w:val="en-US" w:eastAsia="zh-CN"/>
        </w:rPr>
        <w:t>二、</w:t>
      </w:r>
      <w:r>
        <w:rPr>
          <w:rStyle w:val="5"/>
          <w:rFonts w:hint="eastAsia" w:ascii="仿宋" w:hAnsi="仿宋" w:eastAsia="仿宋" w:cs="仿宋"/>
          <w:i w:val="0"/>
          <w:iCs w:val="0"/>
          <w:caps w:val="0"/>
          <w:color w:val="000000"/>
          <w:spacing w:val="0"/>
          <w:sz w:val="28"/>
          <w:szCs w:val="28"/>
          <w:shd w:val="clear" w:fill="FFFFFF"/>
        </w:rPr>
        <w:t>项目评价结论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firstLineChars="200"/>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根据</w:t>
      </w:r>
      <w:r>
        <w:rPr>
          <w:rFonts w:hint="eastAsia" w:ascii="仿宋" w:hAnsi="仿宋" w:eastAsia="仿宋" w:cs="仿宋"/>
          <w:i w:val="0"/>
          <w:iCs w:val="0"/>
          <w:caps w:val="0"/>
          <w:color w:val="000000"/>
          <w:spacing w:val="0"/>
          <w:sz w:val="28"/>
          <w:szCs w:val="28"/>
          <w:shd w:val="clear" w:fill="FFFFFF"/>
          <w:lang w:eastAsia="zh-CN"/>
        </w:rPr>
        <w:t>资金绩效自</w:t>
      </w:r>
      <w:r>
        <w:rPr>
          <w:rFonts w:hint="eastAsia" w:ascii="仿宋" w:hAnsi="仿宋" w:eastAsia="仿宋" w:cs="仿宋"/>
          <w:i w:val="0"/>
          <w:iCs w:val="0"/>
          <w:caps w:val="0"/>
          <w:color w:val="000000"/>
          <w:spacing w:val="0"/>
          <w:sz w:val="28"/>
          <w:szCs w:val="28"/>
          <w:shd w:val="clear" w:fill="FFFFFF"/>
        </w:rPr>
        <w:t>评指标规定的内容，经我单位认真自评，20</w:t>
      </w:r>
      <w:r>
        <w:rPr>
          <w:rFonts w:hint="eastAsia" w:ascii="仿宋" w:hAnsi="仿宋" w:eastAsia="仿宋" w:cs="仿宋"/>
          <w:i w:val="0"/>
          <w:iCs w:val="0"/>
          <w:caps w:val="0"/>
          <w:color w:val="000000"/>
          <w:spacing w:val="0"/>
          <w:sz w:val="28"/>
          <w:szCs w:val="28"/>
          <w:shd w:val="clear" w:fill="FFFFFF"/>
          <w:lang w:val="en-US" w:eastAsia="zh-CN"/>
        </w:rPr>
        <w:t>22年</w:t>
      </w:r>
      <w:r>
        <w:rPr>
          <w:rFonts w:hint="eastAsia" w:ascii="仿宋" w:hAnsi="仿宋" w:eastAsia="仿宋" w:cs="仿宋"/>
          <w:i w:val="0"/>
          <w:iCs w:val="0"/>
          <w:caps w:val="0"/>
          <w:color w:val="000000"/>
          <w:spacing w:val="0"/>
          <w:sz w:val="28"/>
          <w:szCs w:val="28"/>
          <w:shd w:val="clear" w:fill="FFFFFF"/>
        </w:rPr>
        <w:t>度</w:t>
      </w:r>
      <w:r>
        <w:rPr>
          <w:rFonts w:hint="eastAsia" w:ascii="仿宋" w:hAnsi="仿宋" w:eastAsia="仿宋" w:cs="仿宋"/>
          <w:i w:val="0"/>
          <w:iCs w:val="0"/>
          <w:caps w:val="0"/>
          <w:color w:val="000000"/>
          <w:spacing w:val="0"/>
          <w:sz w:val="28"/>
          <w:szCs w:val="28"/>
          <w:shd w:val="clear" w:fill="FFFFFF"/>
          <w:lang w:eastAsia="zh-CN"/>
        </w:rPr>
        <w:t>村管费项目</w:t>
      </w:r>
      <w:r>
        <w:rPr>
          <w:rFonts w:hint="eastAsia" w:ascii="仿宋" w:hAnsi="仿宋" w:eastAsia="仿宋" w:cs="仿宋"/>
          <w:i w:val="0"/>
          <w:iCs w:val="0"/>
          <w:caps w:val="0"/>
          <w:color w:val="000000"/>
          <w:spacing w:val="0"/>
          <w:sz w:val="28"/>
          <w:szCs w:val="28"/>
          <w:shd w:val="clear" w:fill="FFFFFF"/>
        </w:rPr>
        <w:t>绩效</w:t>
      </w:r>
      <w:r>
        <w:rPr>
          <w:rFonts w:hint="eastAsia" w:ascii="仿宋" w:hAnsi="仿宋" w:eastAsia="仿宋" w:cs="仿宋"/>
          <w:i w:val="0"/>
          <w:iCs w:val="0"/>
          <w:caps w:val="0"/>
          <w:color w:val="000000"/>
          <w:spacing w:val="0"/>
          <w:sz w:val="28"/>
          <w:szCs w:val="28"/>
          <w:shd w:val="clear" w:fill="FFFFFF"/>
          <w:lang w:eastAsia="zh-CN"/>
        </w:rPr>
        <w:t>自评</w:t>
      </w:r>
      <w:r>
        <w:rPr>
          <w:rFonts w:hint="eastAsia" w:ascii="仿宋" w:hAnsi="仿宋" w:eastAsia="仿宋" w:cs="仿宋"/>
          <w:i w:val="0"/>
          <w:iCs w:val="0"/>
          <w:caps w:val="0"/>
          <w:color w:val="000000"/>
          <w:spacing w:val="0"/>
          <w:sz w:val="28"/>
          <w:szCs w:val="28"/>
          <w:shd w:val="clear" w:fill="FFFFFF"/>
        </w:rPr>
        <w:t>得分为</w:t>
      </w:r>
      <w:r>
        <w:rPr>
          <w:rFonts w:hint="eastAsia" w:ascii="仿宋" w:hAnsi="仿宋" w:eastAsia="仿宋" w:cs="仿宋"/>
          <w:i w:val="0"/>
          <w:iCs w:val="0"/>
          <w:caps w:val="0"/>
          <w:color w:val="000000"/>
          <w:spacing w:val="0"/>
          <w:sz w:val="28"/>
          <w:szCs w:val="28"/>
          <w:shd w:val="clear" w:fill="FFFFFF"/>
          <w:lang w:val="en-US" w:eastAsia="zh-CN"/>
        </w:rPr>
        <w:t>97</w:t>
      </w:r>
      <w:r>
        <w:rPr>
          <w:rFonts w:hint="eastAsia" w:ascii="仿宋" w:hAnsi="仿宋" w:eastAsia="仿宋" w:cs="仿宋"/>
          <w:i w:val="0"/>
          <w:iCs w:val="0"/>
          <w:caps w:val="0"/>
          <w:color w:val="000000"/>
          <w:spacing w:val="0"/>
          <w:sz w:val="28"/>
          <w:szCs w:val="28"/>
          <w:shd w:val="clear" w:fill="FFFFFF"/>
        </w:rPr>
        <w:t>分</w:t>
      </w:r>
      <w:r>
        <w:rPr>
          <w:rFonts w:hint="eastAsia" w:ascii="仿宋" w:hAnsi="仿宋" w:eastAsia="仿宋" w:cs="仿宋"/>
          <w:i w:val="0"/>
          <w:iCs w:val="0"/>
          <w:caps w:val="0"/>
          <w:color w:val="000000"/>
          <w:spacing w:val="0"/>
          <w:sz w:val="28"/>
          <w:szCs w:val="28"/>
          <w:shd w:val="clear" w:fill="FFFFFF"/>
          <w:lang w:eastAsia="zh-CN"/>
        </w:rPr>
        <w:t>，</w:t>
      </w:r>
      <w:r>
        <w:rPr>
          <w:rFonts w:hint="eastAsia" w:ascii="仿宋" w:hAnsi="仿宋" w:eastAsia="仿宋" w:cs="仿宋"/>
          <w:i w:val="0"/>
          <w:iCs w:val="0"/>
          <w:caps w:val="0"/>
          <w:color w:val="000000"/>
          <w:spacing w:val="0"/>
          <w:sz w:val="28"/>
          <w:szCs w:val="28"/>
          <w:shd w:val="clear" w:fill="FFFFFF"/>
        </w:rPr>
        <w:t>评价结果等次为“优</w:t>
      </w:r>
      <w:r>
        <w:rPr>
          <w:rFonts w:hint="eastAsia" w:ascii="仿宋" w:hAnsi="仿宋" w:eastAsia="仿宋" w:cs="仿宋"/>
          <w:i w:val="0"/>
          <w:iCs w:val="0"/>
          <w:caps w:val="0"/>
          <w:color w:val="000000"/>
          <w:spacing w:val="0"/>
          <w:sz w:val="28"/>
          <w:szCs w:val="28"/>
          <w:shd w:val="clear" w:fill="FFFFFF"/>
          <w:lang w:eastAsia="zh-CN"/>
        </w:rPr>
        <w:t>秀</w:t>
      </w:r>
      <w:r>
        <w:rPr>
          <w:rFonts w:hint="eastAsia" w:ascii="仿宋" w:hAnsi="仿宋" w:eastAsia="仿宋" w:cs="仿宋"/>
          <w:i w:val="0"/>
          <w:iCs w:val="0"/>
          <w:caps w:val="0"/>
          <w:color w:val="000000"/>
          <w:spacing w:val="0"/>
          <w:sz w:val="28"/>
          <w:szCs w:val="28"/>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　　（一）项目实施取得的效果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　　1、项目的经济性分析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　　根据村级转移支付安排合理使用资金，总体使用率较高。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　　2、项目的效率性分析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　　</w:t>
      </w:r>
      <w:r>
        <w:rPr>
          <w:rFonts w:hint="eastAsia" w:ascii="仿宋" w:hAnsi="仿宋" w:eastAsia="仿宋" w:cs="仿宋"/>
          <w:i w:val="0"/>
          <w:iCs w:val="0"/>
          <w:caps w:val="0"/>
          <w:color w:val="000000"/>
          <w:spacing w:val="0"/>
          <w:sz w:val="28"/>
          <w:szCs w:val="28"/>
          <w:shd w:val="clear" w:fill="FFFFFF"/>
          <w:lang w:val="en-US" w:eastAsia="zh-CN"/>
        </w:rPr>
        <w:t>村管费</w:t>
      </w:r>
      <w:r>
        <w:rPr>
          <w:rFonts w:hint="eastAsia" w:ascii="仿宋" w:hAnsi="仿宋" w:eastAsia="仿宋" w:cs="仿宋"/>
          <w:i w:val="0"/>
          <w:iCs w:val="0"/>
          <w:caps w:val="0"/>
          <w:color w:val="000000"/>
          <w:spacing w:val="0"/>
          <w:sz w:val="28"/>
          <w:szCs w:val="28"/>
          <w:shd w:val="clear" w:fill="FFFFFF"/>
        </w:rPr>
        <w:t>支付主要用于村干</w:t>
      </w:r>
      <w:r>
        <w:rPr>
          <w:rFonts w:hint="eastAsia" w:ascii="仿宋" w:hAnsi="仿宋" w:eastAsia="仿宋" w:cs="仿宋"/>
          <w:i w:val="0"/>
          <w:iCs w:val="0"/>
          <w:caps w:val="0"/>
          <w:color w:val="000000"/>
          <w:spacing w:val="0"/>
          <w:sz w:val="28"/>
          <w:szCs w:val="28"/>
          <w:shd w:val="clear" w:fill="FFFFFF"/>
          <w:lang w:eastAsia="zh-CN"/>
        </w:rPr>
        <w:t>部</w:t>
      </w:r>
      <w:r>
        <w:rPr>
          <w:rFonts w:hint="eastAsia" w:ascii="仿宋" w:hAnsi="仿宋" w:eastAsia="仿宋" w:cs="仿宋"/>
          <w:i w:val="0"/>
          <w:iCs w:val="0"/>
          <w:caps w:val="0"/>
          <w:color w:val="000000"/>
          <w:spacing w:val="0"/>
          <w:sz w:val="28"/>
          <w:szCs w:val="28"/>
          <w:shd w:val="clear" w:fill="FFFFFF"/>
        </w:rPr>
        <w:t>工资、村级办公费用、各项公益性事业的开支。基本保障了村委的办公需求，以及及时解决村社问题。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　　3、项目的效益性和可持续性分析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（1）发展村级集体经济。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要通过政策扶持、资金补助、项目支持等鼓励和支持村级组织利用自身优势，因地制宜大力发展其他产业，壮大集体经济，增加村级收入，弥补运转经费的不足，从根本上为村级组织的运转提供有力的保障。</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480" w:leftChars="0" w:right="0" w:firstLine="0" w:firstLineChars="0"/>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规范村级财务管理。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从加强和规范村级财务管理入手，加大对村级财务的监管力度，进一步完</w:t>
      </w:r>
      <w:r>
        <w:rPr>
          <w:rFonts w:hint="eastAsia" w:ascii="仿宋" w:hAnsi="仿宋" w:eastAsia="仿宋" w:cs="仿宋"/>
          <w:i w:val="0"/>
          <w:iCs w:val="0"/>
          <w:caps w:val="0"/>
          <w:color w:val="000000"/>
          <w:spacing w:val="0"/>
          <w:sz w:val="28"/>
          <w:szCs w:val="28"/>
          <w:shd w:val="clear" w:fill="FFFFFF"/>
          <w:lang w:eastAsia="zh-CN"/>
        </w:rPr>
        <w:t>善</w:t>
      </w:r>
      <w:r>
        <w:rPr>
          <w:rFonts w:hint="eastAsia" w:ascii="仿宋" w:hAnsi="仿宋" w:eastAsia="仿宋" w:cs="仿宋"/>
          <w:i w:val="0"/>
          <w:iCs w:val="0"/>
          <w:caps w:val="0"/>
          <w:color w:val="000000"/>
          <w:spacing w:val="0"/>
          <w:sz w:val="28"/>
          <w:szCs w:val="28"/>
          <w:shd w:val="clear" w:fill="FFFFFF"/>
        </w:rPr>
        <w:t>“账务资金双代理”制度，严禁截留、挪用村级组织运转财政转移支付资金，确保专款专用。要健全村级财务公开制度和民主理财制度，使村级财务收支情况做到公开、透明，实现村级财务管理的规范化、制度化。</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480" w:leftChars="0" w:right="0" w:firstLine="0" w:firstLineChars="0"/>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控制非生产性开支。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lang w:val="en-US" w:eastAsia="zh-CN"/>
        </w:rPr>
        <w:t>村管费</w:t>
      </w:r>
      <w:r>
        <w:rPr>
          <w:rFonts w:hint="eastAsia" w:ascii="仿宋" w:hAnsi="仿宋" w:eastAsia="仿宋" w:cs="仿宋"/>
          <w:i w:val="0"/>
          <w:iCs w:val="0"/>
          <w:caps w:val="0"/>
          <w:color w:val="000000"/>
          <w:spacing w:val="0"/>
          <w:sz w:val="28"/>
          <w:szCs w:val="28"/>
          <w:shd w:val="clear" w:fill="FFFFFF"/>
        </w:rPr>
        <w:t>要优先保障村干部报酬、村办公经费和其他必要的支出，要严格控制非生产性开支，切实提高村级组织运转经费使用效率。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　　（二）项目实施存在的建议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1、增加转移支付力度。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现有的村级转移支付标准难以维持村级组织正常运转，村干部报酬和其他必要支出全靠村集体经济收入弥补。建议财政部门加大对村级组织的财政支持和转移支付力度，建立规范的财政转移支付制度。同时要完善村干部社会养老保障机制，为村干部办理养老保险，使村干部解除后顾之忧。</w:t>
      </w:r>
    </w:p>
    <w:p>
      <w:pPr>
        <w:numPr>
          <w:ilvl w:val="0"/>
          <w:numId w:val="2"/>
        </w:numPr>
        <w:adjustRightInd w:val="0"/>
        <w:snapToGrid w:val="0"/>
        <w:spacing w:line="600" w:lineRule="exact"/>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加大政策扶持力度。</w:t>
      </w:r>
    </w:p>
    <w:p>
      <w:pPr>
        <w:adjustRightInd w:val="0"/>
        <w:snapToGrid w:val="0"/>
        <w:spacing w:line="600" w:lineRule="exact"/>
        <w:ind w:firstLine="560" w:firstLineChars="200"/>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加强政策性扶持，有利于改善农民生产生活条件，缓减村级组织经济压力。上级政府要进一步调整财政支出结构，增加对农村基础设施建设和社会事业发展的投入力度，对不应由村级组织承担的社会公共事业建设纳入政府预算。</w:t>
      </w:r>
    </w:p>
    <w:p>
      <w:pPr>
        <w:adjustRightInd w:val="0"/>
        <w:snapToGrid w:val="0"/>
        <w:spacing w:line="600" w:lineRule="exact"/>
        <w:ind w:firstLine="560" w:firstLineChars="200"/>
        <w:rPr>
          <w:rFonts w:hint="eastAsia" w:ascii="仿宋" w:hAnsi="仿宋" w:eastAsia="仿宋" w:cs="仿宋"/>
          <w:i w:val="0"/>
          <w:iCs w:val="0"/>
          <w:caps w:val="0"/>
          <w:color w:val="000000"/>
          <w:spacing w:val="0"/>
          <w:sz w:val="28"/>
          <w:szCs w:val="28"/>
          <w:shd w:val="clear" w:fill="FFFFFF"/>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480" w:leftChars="0" w:right="0" w:rightChars="0"/>
        <w:rPr>
          <w:rStyle w:val="5"/>
          <w:rFonts w:hint="eastAsia" w:ascii="仿宋" w:hAnsi="仿宋" w:eastAsia="仿宋" w:cs="仿宋"/>
          <w:i w:val="0"/>
          <w:iCs w:val="0"/>
          <w:caps w:val="0"/>
          <w:color w:val="000000"/>
          <w:spacing w:val="0"/>
          <w:sz w:val="28"/>
          <w:szCs w:val="28"/>
          <w:shd w:val="clear" w:fill="FFFFFF"/>
          <w:lang w:eastAsia="zh-CN"/>
        </w:rPr>
      </w:pPr>
      <w:r>
        <w:rPr>
          <w:rStyle w:val="5"/>
          <w:rFonts w:hint="eastAsia" w:ascii="仿宋" w:hAnsi="仿宋" w:eastAsia="仿宋" w:cs="仿宋"/>
          <w:i w:val="0"/>
          <w:iCs w:val="0"/>
          <w:caps w:val="0"/>
          <w:color w:val="000000"/>
          <w:spacing w:val="0"/>
          <w:sz w:val="28"/>
          <w:szCs w:val="28"/>
          <w:shd w:val="clear" w:fill="FFFFFF"/>
          <w:lang w:val="en-US" w:eastAsia="zh-CN"/>
        </w:rPr>
        <w:t>三、</w:t>
      </w:r>
      <w:r>
        <w:rPr>
          <w:rStyle w:val="5"/>
          <w:rFonts w:hint="eastAsia" w:ascii="仿宋" w:hAnsi="仿宋" w:eastAsia="仿宋" w:cs="仿宋"/>
          <w:i w:val="0"/>
          <w:iCs w:val="0"/>
          <w:caps w:val="0"/>
          <w:color w:val="000000"/>
          <w:spacing w:val="0"/>
          <w:sz w:val="28"/>
          <w:szCs w:val="28"/>
          <w:shd w:val="clear" w:fill="FFFFFF"/>
          <w:lang w:eastAsia="zh-CN"/>
        </w:rPr>
        <w:t>绩效自评结果拟应用和公开情况</w:t>
      </w:r>
    </w:p>
    <w:p>
      <w:pPr>
        <w:widowControl/>
        <w:spacing w:line="600" w:lineRule="exact"/>
        <w:ind w:firstLine="645"/>
        <w:jc w:val="left"/>
        <w:rPr>
          <w:rFonts w:hint="eastAsia" w:ascii="仿宋" w:hAnsi="仿宋" w:eastAsia="仿宋" w:cs="仿宋"/>
          <w:sz w:val="28"/>
          <w:szCs w:val="28"/>
          <w:lang w:eastAsia="zh-CN"/>
        </w:rPr>
      </w:pPr>
      <w:r>
        <w:rPr>
          <w:rFonts w:hint="eastAsia" w:ascii="仿宋" w:hAnsi="仿宋" w:eastAsia="仿宋" w:cs="仿宋"/>
          <w:i w:val="0"/>
          <w:iCs w:val="0"/>
          <w:caps w:val="0"/>
          <w:color w:val="000000"/>
          <w:spacing w:val="0"/>
          <w:sz w:val="28"/>
          <w:szCs w:val="28"/>
          <w:shd w:val="clear" w:fill="FFFFFF"/>
        </w:rPr>
        <w:t>按照政府信息公开有关规定，主动将绩效自评结果报告在厅门户网站公开，自觉接受社会监督，不断提高财政资金使用的透明度。</w:t>
      </w:r>
    </w:p>
    <w:p>
      <w:pPr>
        <w:widowControl/>
        <w:spacing w:line="600" w:lineRule="exact"/>
        <w:jc w:val="left"/>
        <w:rPr>
          <w:rFonts w:hint="eastAsia" w:ascii="仿宋" w:hAnsi="仿宋" w:eastAsia="仿宋" w:cs="仿宋"/>
          <w:sz w:val="28"/>
          <w:szCs w:val="28"/>
          <w:lang w:eastAsia="zh-CN"/>
        </w:rPr>
      </w:pPr>
    </w:p>
    <w:p>
      <w:pPr>
        <w:widowControl/>
        <w:spacing w:line="600" w:lineRule="exact"/>
        <w:ind w:firstLine="645"/>
        <w:jc w:val="left"/>
        <w:rPr>
          <w:rFonts w:hint="eastAsia" w:ascii="仿宋" w:hAnsi="仿宋" w:eastAsia="仿宋" w:cs="仿宋"/>
          <w:sz w:val="28"/>
          <w:szCs w:val="28"/>
        </w:rPr>
      </w:pPr>
      <w:r>
        <w:rPr>
          <w:rFonts w:hint="eastAsia" w:ascii="仿宋" w:hAnsi="仿宋" w:eastAsia="仿宋" w:cs="仿宋"/>
          <w:sz w:val="28"/>
          <w:szCs w:val="28"/>
          <w:lang w:eastAsia="zh-CN"/>
        </w:rPr>
        <w:t>附件</w:t>
      </w:r>
      <w:r>
        <w:rPr>
          <w:rFonts w:hint="eastAsia" w:ascii="仿宋" w:hAnsi="仿宋" w:eastAsia="仿宋" w:cs="仿宋"/>
          <w:sz w:val="28"/>
          <w:szCs w:val="28"/>
        </w:rPr>
        <w:t>：项目支出绩效自评表</w:t>
      </w:r>
    </w:p>
    <w:p>
      <w:pP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br w:type="page"/>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lang w:val="en-US" w:eastAsia="zh-CN"/>
        </w:rPr>
        <w:t>2</w:t>
      </w:r>
      <w:r>
        <w:rPr>
          <w:rFonts w:ascii="Times New Roman" w:hAnsi="Times New Roman" w:eastAsia="方正小标宋_GBK" w:cs="Times New Roman"/>
          <w:color w:val="000000"/>
          <w:kern w:val="0"/>
          <w:sz w:val="36"/>
          <w:szCs w:val="36"/>
        </w:rPr>
        <w:t>年度项目支出绩效自评表</w:t>
      </w:r>
    </w:p>
    <w:tbl>
      <w:tblPr>
        <w:tblStyle w:val="3"/>
        <w:tblW w:w="9851" w:type="dxa"/>
        <w:jc w:val="center"/>
        <w:tblLayout w:type="autofit"/>
        <w:tblCellMar>
          <w:top w:w="0" w:type="dxa"/>
          <w:left w:w="108" w:type="dxa"/>
          <w:bottom w:w="0" w:type="dxa"/>
          <w:right w:w="108" w:type="dxa"/>
        </w:tblCellMar>
      </w:tblPr>
      <w:tblGrid>
        <w:gridCol w:w="1080"/>
        <w:gridCol w:w="1080"/>
        <w:gridCol w:w="1080"/>
        <w:gridCol w:w="1533"/>
        <w:gridCol w:w="825"/>
        <w:gridCol w:w="1134"/>
        <w:gridCol w:w="828"/>
        <w:gridCol w:w="873"/>
        <w:gridCol w:w="1418"/>
      </w:tblGrid>
      <w:tr>
        <w:tblPrEx>
          <w:tblCellMar>
            <w:top w:w="0" w:type="dxa"/>
            <w:left w:w="108" w:type="dxa"/>
            <w:bottom w:w="0" w:type="dxa"/>
            <w:right w:w="108" w:type="dxa"/>
          </w:tblCellMar>
        </w:tblPrEx>
        <w:trPr>
          <w:trHeight w:val="35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项目名称</w:t>
            </w:r>
          </w:p>
        </w:tc>
        <w:tc>
          <w:tcPr>
            <w:tcW w:w="8771" w:type="dxa"/>
            <w:gridSpan w:val="8"/>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村管费</w:t>
            </w: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资阳区</w:t>
            </w:r>
            <w:r>
              <w:rPr>
                <w:rFonts w:hint="eastAsia" w:ascii="Times New Roman" w:hAnsi="Times New Roman" w:cs="Times New Roman"/>
                <w:color w:val="000000"/>
                <w:kern w:val="0"/>
                <w:sz w:val="21"/>
                <w:szCs w:val="21"/>
                <w:lang w:val="en-US" w:eastAsia="zh-CN"/>
              </w:rPr>
              <w:t>迎风桥镇人民政府</w:t>
            </w: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lang w:eastAsia="zh-CN"/>
              </w:rPr>
            </w:pPr>
            <w:bookmarkStart w:id="0" w:name="_GoBack" w:colFirst="1" w:colLast="8"/>
            <w:r>
              <w:rPr>
                <w:rFonts w:ascii="Times New Roman" w:hAnsi="Times New Roman" w:eastAsia="仿宋_GB2312" w:cs="Times New Roman"/>
                <w:color w:val="000000"/>
                <w:kern w:val="0"/>
                <w:sz w:val="21"/>
                <w:szCs w:val="21"/>
              </w:rPr>
              <w:t>项目资金</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（万元）</w:t>
            </w:r>
          </w:p>
        </w:tc>
        <w:tc>
          <w:tcPr>
            <w:tcW w:w="2160"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153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年初</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预算数</w:t>
            </w:r>
          </w:p>
        </w:tc>
        <w:tc>
          <w:tcPr>
            <w:tcW w:w="8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全年</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预算数</w:t>
            </w:r>
          </w:p>
        </w:tc>
        <w:tc>
          <w:tcPr>
            <w:tcW w:w="1134"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全年</w:t>
            </w:r>
          </w:p>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执行数</w:t>
            </w:r>
          </w:p>
        </w:tc>
        <w:tc>
          <w:tcPr>
            <w:tcW w:w="828"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分值</w:t>
            </w:r>
          </w:p>
        </w:tc>
        <w:tc>
          <w:tcPr>
            <w:tcW w:w="873"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执行率</w:t>
            </w:r>
          </w:p>
        </w:tc>
        <w:tc>
          <w:tcPr>
            <w:tcW w:w="1418"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年度资金总额</w:t>
            </w:r>
          </w:p>
        </w:tc>
        <w:tc>
          <w:tcPr>
            <w:tcW w:w="153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182.4</w:t>
            </w:r>
          </w:p>
        </w:tc>
        <w:tc>
          <w:tcPr>
            <w:tcW w:w="82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225.03</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176.21</w:t>
            </w:r>
          </w:p>
        </w:tc>
        <w:tc>
          <w:tcPr>
            <w:tcW w:w="828"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w:t>
            </w:r>
            <w:r>
              <w:rPr>
                <w:rFonts w:hint="eastAsia" w:ascii="Times New Roman" w:hAnsi="Times New Roman" w:cs="Times New Roman"/>
                <w:color w:val="000000"/>
                <w:kern w:val="0"/>
                <w:sz w:val="21"/>
                <w:szCs w:val="21"/>
                <w:lang w:val="en-US" w:eastAsia="zh-CN"/>
              </w:rPr>
              <w:t>0</w:t>
            </w:r>
            <w:r>
              <w:rPr>
                <w:rFonts w:hint="eastAsia" w:ascii="Times New Roman" w:hAnsi="Times New Roman" w:cs="Times New Roman"/>
                <w:color w:val="000000"/>
                <w:kern w:val="0"/>
                <w:sz w:val="21"/>
                <w:szCs w:val="21"/>
                <w:lang w:eastAsia="zh-CN"/>
              </w:rPr>
              <w:t>分</w:t>
            </w:r>
          </w:p>
        </w:tc>
        <w:tc>
          <w:tcPr>
            <w:tcW w:w="8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78.3%</w:t>
            </w:r>
          </w:p>
        </w:tc>
        <w:tc>
          <w:tcPr>
            <w:tcW w:w="1418"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8</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其中：当年财政拨款</w:t>
            </w:r>
          </w:p>
        </w:tc>
        <w:tc>
          <w:tcPr>
            <w:tcW w:w="153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182.4</w:t>
            </w:r>
          </w:p>
        </w:tc>
        <w:tc>
          <w:tcPr>
            <w:tcW w:w="8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198.4</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149.58</w:t>
            </w:r>
          </w:p>
        </w:tc>
        <w:tc>
          <w:tcPr>
            <w:tcW w:w="82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87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ind w:firstLine="630" w:firstLineChars="30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上年结转资金</w:t>
            </w:r>
          </w:p>
        </w:tc>
        <w:tc>
          <w:tcPr>
            <w:tcW w:w="153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82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26.63</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26.63</w:t>
            </w:r>
          </w:p>
        </w:tc>
        <w:tc>
          <w:tcPr>
            <w:tcW w:w="82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87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ind w:firstLine="630" w:firstLineChars="30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其他资金</w:t>
            </w:r>
          </w:p>
        </w:tc>
        <w:tc>
          <w:tcPr>
            <w:tcW w:w="153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8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82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87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实际完成情况</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保障村级组织的正常运转，包括村级办公费、村干部工资、辅警工资等支出</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2022年底前将村管费及时拨付到位，确保8个村正常运转</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绩</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标</w:t>
            </w:r>
          </w:p>
          <w:p>
            <w:pPr>
              <w:widowControl/>
              <w:jc w:val="center"/>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二级指标</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三级指标</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偏差原因</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分析及</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产出指标</w:t>
            </w:r>
          </w:p>
          <w:p>
            <w:pPr>
              <w:widowControl/>
              <w:jc w:val="center"/>
              <w:rPr>
                <w:rFonts w:ascii="Times New Roman" w:hAnsi="Times New Roman" w:eastAsia="仿宋_GB2312" w:cs="Times New Roman"/>
                <w:color w:val="000000"/>
                <w:kern w:val="0"/>
                <w:sz w:val="21"/>
                <w:szCs w:val="21"/>
              </w:rPr>
            </w:pP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数量指标</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受益村个数</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村管费支付率</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质量指标</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按预定标准完成</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时效指标</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发放时间</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2022年12月底前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2023年1月发放完毕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加强项目流程监控</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成本指标</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对项目成本控制举措</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效益指标</w:t>
            </w:r>
          </w:p>
          <w:p>
            <w:pPr>
              <w:widowControl/>
              <w:jc w:val="center"/>
              <w:rPr>
                <w:rFonts w:ascii="Times New Roman" w:hAnsi="Times New Roman" w:eastAsia="仿宋_GB2312" w:cs="Times New Roman"/>
                <w:color w:val="000000"/>
                <w:kern w:val="0"/>
                <w:sz w:val="21"/>
                <w:szCs w:val="21"/>
              </w:rPr>
            </w:pP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r>
              <w:rPr>
                <w:rFonts w:hint="eastAsia" w:ascii="Times New Roman" w:hAnsi="Times New Roman" w:cs="Times New Roman"/>
                <w:color w:val="000000"/>
                <w:kern w:val="0"/>
                <w:sz w:val="21"/>
                <w:szCs w:val="21"/>
                <w:lang w:val="en-US" w:eastAsia="zh-CN"/>
              </w:rPr>
              <w:t>4</w:t>
            </w:r>
            <w:r>
              <w:rPr>
                <w:rFonts w:ascii="Times New Roman" w:hAnsi="Times New Roman" w:eastAsia="仿宋_GB2312" w:cs="Times New Roman"/>
                <w:color w:val="000000"/>
                <w:kern w:val="0"/>
                <w:sz w:val="21"/>
                <w:szCs w:val="21"/>
              </w:rPr>
              <w:t>0分）</w:t>
            </w:r>
          </w:p>
          <w:p>
            <w:pPr>
              <w:widowControl/>
              <w:jc w:val="center"/>
              <w:rPr>
                <w:rFonts w:ascii="Times New Roman" w:hAnsi="Times New Roman" w:eastAsia="仿宋_GB2312" w:cs="Times New Roman"/>
                <w:color w:val="000000"/>
                <w:kern w:val="0"/>
                <w:sz w:val="21"/>
                <w:szCs w:val="21"/>
              </w:rPr>
            </w:pPr>
          </w:p>
          <w:p>
            <w:pPr>
              <w:widowControl/>
              <w:jc w:val="center"/>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经济效</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社会效</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保障村级正常运转、保障村干部待遇</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生态效</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可持续影响指标</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可持续影响力</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提高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提高</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服务对象满意度指标</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满意程度</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总分</w:t>
            </w:r>
          </w:p>
        </w:tc>
        <w:tc>
          <w:tcPr>
            <w:tcW w:w="828"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100</w:t>
            </w:r>
            <w:r>
              <w:rPr>
                <w:rFonts w:hint="eastAsia" w:ascii="Times New Roman" w:hAnsi="Times New Roman" w:cs="Times New Roman"/>
                <w:color w:val="000000"/>
                <w:kern w:val="0"/>
                <w:sz w:val="21"/>
                <w:szCs w:val="21"/>
                <w:lang w:eastAsia="zh-CN"/>
              </w:rPr>
              <w:t>分</w:t>
            </w:r>
          </w:p>
        </w:tc>
        <w:tc>
          <w:tcPr>
            <w:tcW w:w="8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97</w:t>
            </w:r>
          </w:p>
        </w:tc>
        <w:tc>
          <w:tcPr>
            <w:tcW w:w="14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r>
      <w:bookmarkEnd w:id="0"/>
    </w:tbl>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填表人：彭畅 </w:t>
      </w: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 xml:space="preserve"> 填报日期：2023.4.26</w:t>
      </w: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 xml:space="preserve"> 联系电话：15197774618</w:t>
      </w: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 xml:space="preserve">    单位负责人签字：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7E664C"/>
    <w:multiLevelType w:val="singleLevel"/>
    <w:tmpl w:val="B27E664C"/>
    <w:lvl w:ilvl="0" w:tentative="0">
      <w:start w:val="2"/>
      <w:numFmt w:val="decimal"/>
      <w:suff w:val="nothing"/>
      <w:lvlText w:val="%1、"/>
      <w:lvlJc w:val="left"/>
    </w:lvl>
  </w:abstractNum>
  <w:abstractNum w:abstractNumId="1">
    <w:nsid w:val="2EEB67D6"/>
    <w:multiLevelType w:val="singleLevel"/>
    <w:tmpl w:val="2EEB67D6"/>
    <w:lvl w:ilvl="0" w:tentative="0">
      <w:start w:val="2"/>
      <w:numFmt w:val="decimal"/>
      <w:suff w:val="nothing"/>
      <w:lvlText w:val="（%1）"/>
      <w:lvlJc w:val="left"/>
      <w:pPr>
        <w:ind w:left="480"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MzgxYWUyN2Y4NzY5YmRiYmM2Mzg1MDhmNmQ5ODAifQ=="/>
  </w:docVars>
  <w:rsids>
    <w:rsidRoot w:val="4750439E"/>
    <w:rsid w:val="04483ADA"/>
    <w:rsid w:val="048430EF"/>
    <w:rsid w:val="067D6C8F"/>
    <w:rsid w:val="083D5445"/>
    <w:rsid w:val="089D4136"/>
    <w:rsid w:val="09632591"/>
    <w:rsid w:val="0AE222D4"/>
    <w:rsid w:val="159D5775"/>
    <w:rsid w:val="16EA49EA"/>
    <w:rsid w:val="170C4463"/>
    <w:rsid w:val="173863F7"/>
    <w:rsid w:val="1D1C3B8F"/>
    <w:rsid w:val="1D344C11"/>
    <w:rsid w:val="1F8301BD"/>
    <w:rsid w:val="261005EB"/>
    <w:rsid w:val="298E2663"/>
    <w:rsid w:val="2E1034F4"/>
    <w:rsid w:val="34F8431E"/>
    <w:rsid w:val="38ED1184"/>
    <w:rsid w:val="396F3C7E"/>
    <w:rsid w:val="3BE02BE3"/>
    <w:rsid w:val="3C1E1FA6"/>
    <w:rsid w:val="3F6237E0"/>
    <w:rsid w:val="450A6144"/>
    <w:rsid w:val="46D40BD3"/>
    <w:rsid w:val="4750439E"/>
    <w:rsid w:val="47772BE9"/>
    <w:rsid w:val="47B71E17"/>
    <w:rsid w:val="522A6EA2"/>
    <w:rsid w:val="5C210309"/>
    <w:rsid w:val="5C266D1B"/>
    <w:rsid w:val="604F0E09"/>
    <w:rsid w:val="625F43AB"/>
    <w:rsid w:val="666C60B9"/>
    <w:rsid w:val="70503E50"/>
    <w:rsid w:val="72D221D6"/>
    <w:rsid w:val="75E91E50"/>
    <w:rsid w:val="7C386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TOC1"/>
    <w:basedOn w:val="1"/>
    <w:next w:val="1"/>
    <w:unhideWhenUsed/>
    <w:qFormat/>
    <w:uiPriority w:val="0"/>
    <w:rPr>
      <w:rFonts w:hint="default"/>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2104</Words>
  <Characters>2260</Characters>
  <Lines>0</Lines>
  <Paragraphs>0</Paragraphs>
  <TotalTime>5</TotalTime>
  <ScaleCrop>false</ScaleCrop>
  <LinksUpToDate>false</LinksUpToDate>
  <CharactersWithSpaces>2359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2023-03-03T00:40:00Z</dcterms:created>
  <dc:creator>vv</dc:creator>
  <cp:lastModifiedBy>Administrator</cp:lastModifiedBy>
  <dcterms:modified xsi:type="dcterms:W3CDTF">2023-04-27T06:13:54Z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AEA42A5AF32747A89B6EADE0BB3EAF6E_13</vt:lpwstr>
  </property>
</Properties>
</file>