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80" w:firstLineChars="300"/>
        <w:jc w:val="center"/>
        <w:rPr>
          <w:rFonts w:hint="eastAsia"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lang w:eastAsia="zh-CN"/>
        </w:rPr>
        <w:t>村级组织服务群众专项项目资金</w:t>
      </w:r>
    </w:p>
    <w:p>
      <w:pPr>
        <w:spacing w:line="560" w:lineRule="exact"/>
        <w:ind w:firstLine="1080" w:firstLineChars="30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spacing w:line="560" w:lineRule="exact"/>
        <w:ind w:firstLine="1080" w:firstLineChars="300"/>
        <w:jc w:val="both"/>
        <w:rPr>
          <w:rFonts w:ascii="Times New Roman" w:hAnsi="Times New Roman" w:eastAsia="方正小标宋_GBK" w:cs="Times New Roman"/>
          <w:sz w:val="36"/>
          <w:szCs w:val="36"/>
        </w:rPr>
      </w:pPr>
    </w:p>
    <w:p>
      <w:pPr>
        <w:spacing w:line="560" w:lineRule="exact"/>
        <w:ind w:firstLine="1080" w:firstLineChars="300"/>
        <w:jc w:val="both"/>
        <w:rPr>
          <w:rFonts w:ascii="Times New Roman" w:hAnsi="Times New Roman" w:eastAsia="方正小标宋_GBK" w:cs="Times New Roman"/>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为认真落实绩效评价制度，进一步加强财政支出的监督管理，规范支出预算执行，提高财政资金使用效益，全面推进预算绩效管理，我镇对</w:t>
      </w:r>
      <w:r>
        <w:rPr>
          <w:rFonts w:hint="eastAsia" w:ascii="微软雅黑" w:hAnsi="微软雅黑" w:eastAsia="微软雅黑" w:cs="微软雅黑"/>
          <w:i w:val="0"/>
          <w:iCs w:val="0"/>
          <w:caps w:val="0"/>
          <w:color w:val="000000"/>
          <w:spacing w:val="0"/>
          <w:sz w:val="24"/>
          <w:szCs w:val="24"/>
          <w:shd w:val="clear" w:fill="FFFFFF"/>
          <w:lang w:val="en-US" w:eastAsia="zh-CN"/>
        </w:rPr>
        <w:t>2022</w:t>
      </w:r>
      <w:r>
        <w:rPr>
          <w:rFonts w:hint="eastAsia" w:ascii="微软雅黑" w:hAnsi="微软雅黑" w:eastAsia="微软雅黑" w:cs="微软雅黑"/>
          <w:i w:val="0"/>
          <w:iCs w:val="0"/>
          <w:caps w:val="0"/>
          <w:color w:val="000000"/>
          <w:spacing w:val="0"/>
          <w:sz w:val="24"/>
          <w:szCs w:val="24"/>
          <w:shd w:val="clear" w:fill="FFFFFF"/>
        </w:rPr>
        <w:t>年作为项目支出申报计划的</w:t>
      </w:r>
      <w:r>
        <w:rPr>
          <w:rFonts w:hint="eastAsia" w:ascii="微软雅黑" w:hAnsi="微软雅黑" w:eastAsia="微软雅黑" w:cs="微软雅黑"/>
          <w:i w:val="0"/>
          <w:iCs w:val="0"/>
          <w:caps w:val="0"/>
          <w:color w:val="000000"/>
          <w:spacing w:val="0"/>
          <w:sz w:val="24"/>
          <w:szCs w:val="24"/>
          <w:shd w:val="clear" w:fill="FFFFFF"/>
          <w:lang w:eastAsia="zh-CN"/>
        </w:rPr>
        <w:t>村级组织服务群众专项</w:t>
      </w:r>
      <w:r>
        <w:rPr>
          <w:rFonts w:hint="eastAsia" w:ascii="微软雅黑" w:hAnsi="微软雅黑" w:eastAsia="微软雅黑" w:cs="微软雅黑"/>
          <w:i w:val="0"/>
          <w:iCs w:val="0"/>
          <w:caps w:val="0"/>
          <w:color w:val="000000"/>
          <w:spacing w:val="0"/>
          <w:sz w:val="24"/>
          <w:szCs w:val="24"/>
          <w:shd w:val="clear" w:fill="FFFFFF"/>
        </w:rPr>
        <w:t>项目实施进行了认真的监督与检查，并根据项目实施情况和相关数据作出绩效评价，现将有关情况报告如下：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eastAsia="zh-CN"/>
        </w:rPr>
        <w:t>为了推进新农村建设，保障集体组织基本运转，缓解村组织财务困难调动村干部积极性，巩固党在农村的执政根基，加强基层党组织建设，加强村干部队伍建设，提高基层党组织服务群众能力。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w:t>
      </w:r>
      <w:r>
        <w:rPr>
          <w:rFonts w:hint="eastAsia" w:ascii="微软雅黑" w:hAnsi="微软雅黑" w:eastAsia="微软雅黑" w:cs="微软雅黑"/>
          <w:i w:val="0"/>
          <w:iCs w:val="0"/>
          <w:caps w:val="0"/>
          <w:color w:val="000000"/>
          <w:spacing w:val="0"/>
          <w:sz w:val="24"/>
          <w:szCs w:val="24"/>
          <w:shd w:val="clear" w:fill="FFFFFF"/>
          <w:lang w:val="en-US" w:eastAsia="zh-CN"/>
        </w:rPr>
        <w:t>022</w:t>
      </w:r>
      <w:r>
        <w:rPr>
          <w:rFonts w:hint="eastAsia" w:ascii="微软雅黑" w:hAnsi="微软雅黑" w:eastAsia="微软雅黑" w:cs="微软雅黑"/>
          <w:i w:val="0"/>
          <w:iCs w:val="0"/>
          <w:caps w:val="0"/>
          <w:color w:val="000000"/>
          <w:spacing w:val="0"/>
          <w:sz w:val="24"/>
          <w:szCs w:val="24"/>
          <w:shd w:val="clear" w:fill="FFFFFF"/>
          <w:lang w:eastAsia="zh-CN"/>
        </w:rPr>
        <w:t>年预算村级组织服务群众专项资金为</w:t>
      </w:r>
      <w:r>
        <w:rPr>
          <w:rFonts w:hint="eastAsia" w:ascii="微软雅黑" w:hAnsi="微软雅黑" w:eastAsia="微软雅黑" w:cs="微软雅黑"/>
          <w:i w:val="0"/>
          <w:iCs w:val="0"/>
          <w:caps w:val="0"/>
          <w:color w:val="000000"/>
          <w:spacing w:val="0"/>
          <w:sz w:val="24"/>
          <w:szCs w:val="24"/>
          <w:shd w:val="clear" w:fill="FFFFFF"/>
          <w:lang w:val="en-US" w:eastAsia="zh-CN"/>
        </w:rPr>
        <w:t>27</w:t>
      </w:r>
      <w:r>
        <w:rPr>
          <w:rFonts w:hint="eastAsia" w:ascii="微软雅黑" w:hAnsi="微软雅黑" w:eastAsia="微软雅黑" w:cs="微软雅黑"/>
          <w:i w:val="0"/>
          <w:iCs w:val="0"/>
          <w:caps w:val="0"/>
          <w:color w:val="000000"/>
          <w:spacing w:val="0"/>
          <w:sz w:val="24"/>
          <w:szCs w:val="24"/>
          <w:shd w:val="clear" w:fill="FFFFFF"/>
          <w:lang w:eastAsia="zh-CN"/>
        </w:rPr>
        <w:t>万元，资金用于解决村民最关心、最直接、最现实的利益问题，包括改善农村环境，保障为村民群众办实事、做好事、解难事等支出。在上级财政统筹安排下，合理有效使用各项支出费用，做到账实相符。杜绝资金违规使用等情况的发生，做到有章可循，照章办事合理调配资金，提高资金使用效益，确保村级各项工作正常运转。通过一年的工作，全镇各村圆满的完成了自身的工作职责以及上级部门和党委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yellow"/>
        </w:rPr>
      </w:pPr>
      <w:r>
        <w:rPr>
          <w:rFonts w:hint="eastAsia" w:ascii="微软雅黑" w:hAnsi="微软雅黑" w:eastAsia="微软雅黑" w:cs="微软雅黑"/>
          <w:i w:val="0"/>
          <w:iCs w:val="0"/>
          <w:caps w:val="0"/>
          <w:color w:val="000000"/>
          <w:spacing w:val="0"/>
          <w:sz w:val="24"/>
          <w:szCs w:val="24"/>
          <w:highlight w:val="none"/>
          <w:shd w:val="clear" w:fill="FFFFFF"/>
        </w:rPr>
        <w:t>　　（三）项目实施情况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eastAsia="zh-CN"/>
        </w:rPr>
        <w:t>　　我镇村级组织服务群众专项资金主要靠上级财政拨款，由我镇财政所管理安排。为保障项目资金安全，确保资金专款专用，从资金申请、资金使用、会计核算三个环节加强资金管理。在项目资金申请环节，严格按照相关流程向区财政局申请财政资金；在资金使用环节，严格遵守专项资金管理办法相关要求，严格按照资金财务审批流程办理款项支付。在会计核算环节，对本项目资金实际单独核算，确保专款专用。通过上述三个环节的管理，极力避免挪用、挤占、截留项目资金的现象，保证财政资金安全有效使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rPr>
      </w:pPr>
      <w:r>
        <w:rPr>
          <w:rStyle w:val="5"/>
          <w:rFonts w:hint="eastAsia" w:ascii="微软雅黑" w:hAnsi="微软雅黑" w:eastAsia="微软雅黑" w:cs="微软雅黑"/>
          <w:i w:val="0"/>
          <w:iCs w:val="0"/>
          <w:caps w:val="0"/>
          <w:color w:val="000000"/>
          <w:spacing w:val="0"/>
          <w:sz w:val="24"/>
          <w:szCs w:val="24"/>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根据</w:t>
      </w:r>
      <w:r>
        <w:rPr>
          <w:rFonts w:hint="eastAsia" w:ascii="微软雅黑" w:hAnsi="微软雅黑" w:eastAsia="微软雅黑" w:cs="微软雅黑"/>
          <w:i w:val="0"/>
          <w:iCs w:val="0"/>
          <w:caps w:val="0"/>
          <w:color w:val="000000"/>
          <w:spacing w:val="0"/>
          <w:sz w:val="24"/>
          <w:szCs w:val="24"/>
          <w:shd w:val="clear" w:fill="FFFFFF"/>
          <w:lang w:eastAsia="zh-CN"/>
        </w:rPr>
        <w:t>资金绩效自</w:t>
      </w:r>
      <w:r>
        <w:rPr>
          <w:rFonts w:hint="eastAsia" w:ascii="微软雅黑" w:hAnsi="微软雅黑" w:eastAsia="微软雅黑" w:cs="微软雅黑"/>
          <w:i w:val="0"/>
          <w:iCs w:val="0"/>
          <w:caps w:val="0"/>
          <w:color w:val="000000"/>
          <w:spacing w:val="0"/>
          <w:sz w:val="24"/>
          <w:szCs w:val="24"/>
          <w:shd w:val="clear" w:fill="FFFFFF"/>
        </w:rPr>
        <w:t>评指标规定的内容，经我单位认真自评，20</w:t>
      </w:r>
      <w:r>
        <w:rPr>
          <w:rFonts w:hint="eastAsia" w:ascii="微软雅黑" w:hAnsi="微软雅黑" w:eastAsia="微软雅黑" w:cs="微软雅黑"/>
          <w:i w:val="0"/>
          <w:iCs w:val="0"/>
          <w:caps w:val="0"/>
          <w:color w:val="000000"/>
          <w:spacing w:val="0"/>
          <w:sz w:val="24"/>
          <w:szCs w:val="24"/>
          <w:shd w:val="clear" w:fill="FFFFFF"/>
          <w:lang w:val="en-US" w:eastAsia="zh-CN"/>
        </w:rPr>
        <w:t>22年</w:t>
      </w:r>
      <w:r>
        <w:rPr>
          <w:rFonts w:hint="eastAsia" w:ascii="微软雅黑" w:hAnsi="微软雅黑" w:eastAsia="微软雅黑" w:cs="微软雅黑"/>
          <w:i w:val="0"/>
          <w:iCs w:val="0"/>
          <w:caps w:val="0"/>
          <w:color w:val="000000"/>
          <w:spacing w:val="0"/>
          <w:sz w:val="24"/>
          <w:szCs w:val="24"/>
          <w:shd w:val="clear" w:fill="FFFFFF"/>
        </w:rPr>
        <w:t>度</w:t>
      </w:r>
      <w:r>
        <w:rPr>
          <w:rFonts w:hint="eastAsia" w:ascii="微软雅黑" w:hAnsi="微软雅黑" w:eastAsia="微软雅黑" w:cs="微软雅黑"/>
          <w:i w:val="0"/>
          <w:iCs w:val="0"/>
          <w:caps w:val="0"/>
          <w:color w:val="000000"/>
          <w:spacing w:val="0"/>
          <w:sz w:val="24"/>
          <w:szCs w:val="24"/>
          <w:shd w:val="clear" w:fill="FFFFFF"/>
          <w:lang w:eastAsia="zh-CN"/>
        </w:rPr>
        <w:t>村级组织服务群众专项项目</w:t>
      </w:r>
      <w:r>
        <w:rPr>
          <w:rFonts w:hint="eastAsia" w:ascii="微软雅黑" w:hAnsi="微软雅黑" w:eastAsia="微软雅黑" w:cs="微软雅黑"/>
          <w:i w:val="0"/>
          <w:iCs w:val="0"/>
          <w:caps w:val="0"/>
          <w:color w:val="000000"/>
          <w:spacing w:val="0"/>
          <w:sz w:val="24"/>
          <w:szCs w:val="24"/>
          <w:shd w:val="clear" w:fill="FFFFFF"/>
        </w:rPr>
        <w:t>绩效</w:t>
      </w:r>
      <w:r>
        <w:rPr>
          <w:rFonts w:hint="eastAsia" w:ascii="微软雅黑" w:hAnsi="微软雅黑" w:eastAsia="微软雅黑" w:cs="微软雅黑"/>
          <w:i w:val="0"/>
          <w:iCs w:val="0"/>
          <w:caps w:val="0"/>
          <w:color w:val="000000"/>
          <w:spacing w:val="0"/>
          <w:sz w:val="24"/>
          <w:szCs w:val="24"/>
          <w:shd w:val="clear" w:fill="FFFFFF"/>
          <w:lang w:eastAsia="zh-CN"/>
        </w:rPr>
        <w:t>自评</w:t>
      </w:r>
      <w:r>
        <w:rPr>
          <w:rFonts w:hint="eastAsia" w:ascii="微软雅黑" w:hAnsi="微软雅黑" w:eastAsia="微软雅黑" w:cs="微软雅黑"/>
          <w:i w:val="0"/>
          <w:iCs w:val="0"/>
          <w:caps w:val="0"/>
          <w:color w:val="000000"/>
          <w:spacing w:val="0"/>
          <w:sz w:val="24"/>
          <w:szCs w:val="24"/>
          <w:shd w:val="clear" w:fill="FFFFFF"/>
        </w:rPr>
        <w:t>得分为</w:t>
      </w:r>
      <w:r>
        <w:rPr>
          <w:rFonts w:hint="eastAsia" w:ascii="微软雅黑" w:hAnsi="微软雅黑" w:eastAsia="微软雅黑" w:cs="微软雅黑"/>
          <w:i w:val="0"/>
          <w:iCs w:val="0"/>
          <w:caps w:val="0"/>
          <w:color w:val="000000"/>
          <w:spacing w:val="0"/>
          <w:sz w:val="24"/>
          <w:szCs w:val="24"/>
          <w:shd w:val="clear" w:fill="FFFFFF"/>
          <w:lang w:val="en-US" w:eastAsia="zh-CN"/>
        </w:rPr>
        <w:t>91</w:t>
      </w:r>
      <w:r>
        <w:rPr>
          <w:rFonts w:hint="eastAsia" w:ascii="微软雅黑" w:hAnsi="微软雅黑" w:eastAsia="微软雅黑" w:cs="微软雅黑"/>
          <w:i w:val="0"/>
          <w:iCs w:val="0"/>
          <w:caps w:val="0"/>
          <w:color w:val="000000"/>
          <w:spacing w:val="0"/>
          <w:sz w:val="24"/>
          <w:szCs w:val="24"/>
          <w:shd w:val="clear" w:fill="FFFFFF"/>
        </w:rPr>
        <w:t>分</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评价结果等次为“优</w:t>
      </w:r>
      <w:r>
        <w:rPr>
          <w:rFonts w:hint="eastAsia" w:ascii="微软雅黑" w:hAnsi="微软雅黑" w:eastAsia="微软雅黑" w:cs="微软雅黑"/>
          <w:i w:val="0"/>
          <w:iCs w:val="0"/>
          <w:caps w:val="0"/>
          <w:color w:val="000000"/>
          <w:spacing w:val="0"/>
          <w:sz w:val="24"/>
          <w:szCs w:val="24"/>
          <w:shd w:val="clear" w:fill="FFFFFF"/>
          <w:lang w:eastAsia="zh-CN"/>
        </w:rPr>
        <w:t>秀</w:t>
      </w:r>
      <w:r>
        <w:rPr>
          <w:rFonts w:hint="eastAsia" w:ascii="微软雅黑" w:hAnsi="微软雅黑" w:eastAsia="微软雅黑" w:cs="微软雅黑"/>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eastAsia="zh-CN"/>
        </w:rPr>
        <w:t>据</w:t>
      </w:r>
      <w:r>
        <w:rPr>
          <w:rFonts w:hint="eastAsia" w:ascii="微软雅黑" w:hAnsi="微软雅黑" w:eastAsia="微软雅黑" w:cs="微软雅黑"/>
          <w:i w:val="0"/>
          <w:iCs w:val="0"/>
          <w:caps w:val="0"/>
          <w:color w:val="000000"/>
          <w:spacing w:val="0"/>
          <w:sz w:val="24"/>
          <w:szCs w:val="24"/>
          <w:highlight w:val="none"/>
          <w:shd w:val="clear" w:fill="FFFFFF"/>
        </w:rPr>
        <w:t>安排合理使用资金，</w:t>
      </w:r>
      <w:r>
        <w:rPr>
          <w:rFonts w:hint="eastAsia" w:ascii="微软雅黑" w:hAnsi="微软雅黑" w:eastAsia="微软雅黑" w:cs="微软雅黑"/>
          <w:i w:val="0"/>
          <w:iCs w:val="0"/>
          <w:caps w:val="0"/>
          <w:color w:val="000000"/>
          <w:spacing w:val="0"/>
          <w:sz w:val="24"/>
          <w:szCs w:val="24"/>
          <w:highlight w:val="none"/>
          <w:shd w:val="clear" w:fill="FFFFFF"/>
          <w:lang w:eastAsia="zh-CN"/>
        </w:rPr>
        <w:t>于</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2023年1月前将资金全部发放到位</w:t>
      </w:r>
      <w:r>
        <w:rPr>
          <w:rFonts w:hint="eastAsia" w:ascii="微软雅黑" w:hAnsi="微软雅黑" w:eastAsia="微软雅黑" w:cs="微软雅黑"/>
          <w:i w:val="0"/>
          <w:iCs w:val="0"/>
          <w:caps w:val="0"/>
          <w:color w:val="000000"/>
          <w:spacing w:val="0"/>
          <w:sz w:val="24"/>
          <w:szCs w:val="24"/>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　　</w:t>
      </w:r>
      <w:r>
        <w:rPr>
          <w:rFonts w:hint="eastAsia" w:ascii="微软雅黑" w:hAnsi="微软雅黑" w:eastAsia="微软雅黑" w:cs="微软雅黑"/>
          <w:i w:val="0"/>
          <w:iCs w:val="0"/>
          <w:caps w:val="0"/>
          <w:color w:val="000000"/>
          <w:spacing w:val="0"/>
          <w:sz w:val="24"/>
          <w:szCs w:val="24"/>
          <w:highlight w:val="none"/>
          <w:shd w:val="clear" w:fill="FFFFFF"/>
          <w:lang w:val="en-US" w:eastAsia="zh-CN"/>
        </w:rPr>
        <w:t>2</w:t>
      </w:r>
      <w:r>
        <w:rPr>
          <w:rFonts w:hint="eastAsia" w:ascii="微软雅黑" w:hAnsi="微软雅黑" w:eastAsia="微软雅黑" w:cs="微软雅黑"/>
          <w:i w:val="0"/>
          <w:iCs w:val="0"/>
          <w:caps w:val="0"/>
          <w:color w:val="000000"/>
          <w:spacing w:val="0"/>
          <w:sz w:val="24"/>
          <w:szCs w:val="24"/>
          <w:highlight w:val="none"/>
          <w:shd w:val="clear" w:fill="FFFFFF"/>
        </w:rPr>
        <w:t>、项目的效益性和可持续性分析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项目的实施对于保障村级组织正常运转发挥了重要的作用，巩固了党在农村集体的领导，完善村级治理结构，夯实农村经济基础，间接提升村集体的收入，为村级基层政权建设提供了资金保障，促进农村经济健康发展，提高农村的生活水平。</w:t>
      </w:r>
      <w:r>
        <w:rPr>
          <w:rFonts w:hint="eastAsia" w:ascii="微软雅黑" w:hAnsi="微软雅黑" w:eastAsia="微软雅黑" w:cs="微软雅黑"/>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sz w:val="24"/>
          <w:szCs w:val="24"/>
          <w:lang w:eastAsia="zh-CN"/>
        </w:rPr>
      </w:pPr>
      <w:bookmarkStart w:id="0" w:name="_GoBack"/>
      <w:r>
        <w:rPr>
          <w:rFonts w:hint="eastAsia" w:ascii="微软雅黑" w:hAnsi="微软雅黑" w:eastAsia="微软雅黑" w:cs="微软雅黑"/>
          <w:i w:val="0"/>
          <w:iCs w:val="0"/>
          <w:caps w:val="0"/>
          <w:color w:val="000000"/>
          <w:spacing w:val="0"/>
          <w:sz w:val="24"/>
          <w:szCs w:val="24"/>
          <w:shd w:val="clear" w:fill="FFFFFF"/>
        </w:rPr>
        <w:t>（二）项目实施存在的</w:t>
      </w:r>
      <w:r>
        <w:rPr>
          <w:rFonts w:hint="eastAsia" w:ascii="微软雅黑" w:hAnsi="微软雅黑" w:eastAsia="微软雅黑" w:cs="微软雅黑"/>
          <w:i w:val="0"/>
          <w:iCs w:val="0"/>
          <w:caps w:val="0"/>
          <w:color w:val="000000"/>
          <w:spacing w:val="0"/>
          <w:sz w:val="24"/>
          <w:szCs w:val="24"/>
          <w:shd w:val="clear" w:fill="FFFFFF"/>
          <w:lang w:eastAsia="zh-CN"/>
        </w:rPr>
        <w:t>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存在的主要问题：1、工作经费短缺，影响了工作的正常运转，束缚了工作的创新进度。2、对拨付到社区的资金使用的监督力度不够。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改进措施：1、确保专项经费及时足额到位。2、进一步规范资金管理。3、开展经常性督促检查，加强乡镇建设和管理，推进和谐乡镇建设。</w:t>
      </w:r>
    </w:p>
    <w:bookmarkEnd w:id="0"/>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Style w:val="5"/>
          <w:rFonts w:hint="eastAsia" w:ascii="微软雅黑" w:hAnsi="微软雅黑" w:eastAsia="微软雅黑" w:cs="微软雅黑"/>
          <w:i w:val="0"/>
          <w:iCs w:val="0"/>
          <w:caps w:val="0"/>
          <w:color w:val="000000"/>
          <w:spacing w:val="0"/>
          <w:sz w:val="24"/>
          <w:szCs w:val="24"/>
          <w:shd w:val="clear" w:fill="FFFFFF"/>
          <w:lang w:eastAsia="zh-CN"/>
        </w:rPr>
      </w:pPr>
      <w:r>
        <w:rPr>
          <w:rStyle w:val="5"/>
          <w:rFonts w:hint="eastAsia" w:ascii="微软雅黑" w:hAnsi="微软雅黑" w:eastAsia="微软雅黑" w:cs="微软雅黑"/>
          <w:i w:val="0"/>
          <w:iCs w:val="0"/>
          <w:caps w:val="0"/>
          <w:color w:val="000000"/>
          <w:spacing w:val="0"/>
          <w:sz w:val="24"/>
          <w:szCs w:val="24"/>
          <w:shd w:val="clear" w:fill="FFFFFF"/>
          <w:lang w:eastAsia="zh-CN"/>
        </w:rPr>
        <w:t>绩效自评结果拟应用和公开情况</w:t>
      </w:r>
    </w:p>
    <w:p>
      <w:pPr>
        <w:widowControl/>
        <w:spacing w:line="600" w:lineRule="exact"/>
        <w:ind w:firstLine="645"/>
        <w:jc w:val="left"/>
        <w:rPr>
          <w:rFonts w:hint="eastAsia" w:ascii="Times New Roman" w:hAnsi="Times New Roman" w:cs="Times New Roman"/>
          <w:sz w:val="32"/>
          <w:szCs w:val="32"/>
          <w:lang w:eastAsia="zh-CN"/>
        </w:rPr>
      </w:pPr>
      <w:r>
        <w:rPr>
          <w:rFonts w:ascii="微软雅黑" w:hAnsi="微软雅黑" w:eastAsia="微软雅黑" w:cs="微软雅黑"/>
          <w:i w:val="0"/>
          <w:iCs w:val="0"/>
          <w:caps w:val="0"/>
          <w:color w:val="000000"/>
          <w:spacing w:val="0"/>
          <w:sz w:val="24"/>
          <w:szCs w:val="24"/>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jc w:val="left"/>
        <w:rPr>
          <w:rFonts w:hint="eastAsia" w:ascii="Times New Roman" w:hAnsi="Times New Roman" w:cs="Times New Roman"/>
          <w:sz w:val="32"/>
          <w:szCs w:val="32"/>
          <w:lang w:eastAsia="zh-CN"/>
        </w:rPr>
      </w:pPr>
    </w:p>
    <w:p>
      <w:pPr>
        <w:widowControl/>
        <w:spacing w:line="600" w:lineRule="exact"/>
        <w:ind w:firstLine="645"/>
        <w:jc w:val="left"/>
        <w:rPr>
          <w:rFonts w:ascii="Times New Roman" w:hAnsi="Times New Roman" w:eastAsia="仿宋_GB2312" w:cs="Times New Roman"/>
          <w:sz w:val="32"/>
          <w:szCs w:val="32"/>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村级组织服务群众专项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资阳区新桥河镇人民政府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27</w:t>
            </w:r>
          </w:p>
        </w:tc>
        <w:tc>
          <w:tcPr>
            <w:tcW w:w="8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27</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8.38</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31.04%</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27</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27</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8.38</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及时保障27个村开展各类服务群众活动，用于为群众解难题、办实事</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及时保障27个村开展各类服务群众活动，用于为群众解难题、办实事；专款专用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受益村个数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村级组织服务群众专项支付率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按预定标准完成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发放时间</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2022年12月底前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2023年1月发放完毕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加强项目流程监控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对项目成本控制举措</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保障镇级的正常运转水平</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满意程度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91</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1BF15"/>
    <w:multiLevelType w:val="singleLevel"/>
    <w:tmpl w:val="CBA1BF15"/>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zYwYzFhMDg5YTIzNmVkOGQ3NmFhNzM2MjFmMGUifQ=="/>
  </w:docVars>
  <w:rsids>
    <w:rsidRoot w:val="0A813974"/>
    <w:rsid w:val="01263980"/>
    <w:rsid w:val="015E3EA6"/>
    <w:rsid w:val="05FF4171"/>
    <w:rsid w:val="080C36CF"/>
    <w:rsid w:val="0A813974"/>
    <w:rsid w:val="1F7816C0"/>
    <w:rsid w:val="28D75A7B"/>
    <w:rsid w:val="384A0021"/>
    <w:rsid w:val="4F00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1612</Words>
  <Characters>1707</Characters>
  <Lines>0</Lines>
  <Paragraphs>0</Paragraphs>
  <TotalTime>3</TotalTime>
  <ScaleCrop>false</ScaleCrop>
  <LinksUpToDate>false</LinksUpToDate>
  <CharactersWithSpaces>1797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2023-04-24T06:20:00Z</dcterms:created>
  <dc:creator>vv</dc:creator>
  <cp:lastModifiedBy>vv</cp:lastModifiedBy>
  <cp:lastPrinted>2023-04-25T02:25:00Z</cp:lastPrinted>
  <dcterms:modified xsi:type="dcterms:W3CDTF">2023-05-30T07:17:35Z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81A6230C68D5451E8B0B63EBBE8F13C3_11</vt:lpwstr>
  </property>
</Properties>
</file>