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z w:val="36"/>
          <w:szCs w:val="36"/>
        </w:rPr>
      </w:pP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区乡村振兴局</w:t>
      </w:r>
      <w:r>
        <w:rPr>
          <w:rFonts w:hint="eastAsia" w:ascii="方正小标宋简体" w:hAnsi="方正小标宋简体" w:eastAsia="方正小标宋简体" w:cs="方正小标宋简体"/>
          <w:sz w:val="44"/>
          <w:szCs w:val="44"/>
        </w:rPr>
        <w:t>整体支出绩效自评报告</w:t>
      </w:r>
    </w:p>
    <w:p>
      <w:pPr>
        <w:spacing w:line="560" w:lineRule="exact"/>
        <w:jc w:val="both"/>
        <w:rPr>
          <w:rFonts w:hint="eastAsia" w:ascii="Times New Roman" w:hAnsi="Times New Roman" w:eastAsia="方正小标宋_GBK" w:cs="Times New Roman"/>
          <w:sz w:val="36"/>
          <w:szCs w:val="36"/>
        </w:rPr>
      </w:pP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一、单位</w:t>
      </w:r>
      <w:r>
        <w:rPr>
          <w:rFonts w:hint="eastAsia" w:ascii="黑体" w:hAnsi="Times New Roman" w:eastAsia="黑体" w:cs="Times New Roman"/>
          <w:sz w:val="32"/>
          <w:szCs w:val="32"/>
        </w:rPr>
        <w:t>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楷体_GB2312" w:hAnsi="楷体_GB2312" w:eastAsia="楷体_GB2312" w:cs="楷体_GB2312"/>
          <w:b/>
          <w:bCs/>
          <w:i w:val="0"/>
          <w:caps w:val="0"/>
          <w:color w:val="333333"/>
          <w:spacing w:val="0"/>
          <w:sz w:val="32"/>
          <w:szCs w:val="32"/>
          <w:lang w:eastAsia="zh-CN"/>
        </w:rPr>
      </w:pPr>
      <w:r>
        <w:rPr>
          <w:rFonts w:hint="eastAsia" w:ascii="楷体_GB2312" w:hAnsi="楷体_GB2312" w:eastAsia="楷体_GB2312" w:cs="楷体_GB2312"/>
          <w:b/>
          <w:bCs/>
          <w:i w:val="0"/>
          <w:caps w:val="0"/>
          <w:color w:val="000000"/>
          <w:spacing w:val="0"/>
          <w:sz w:val="32"/>
          <w:szCs w:val="32"/>
          <w:shd w:val="clear" w:fill="FFFFFF"/>
        </w:rPr>
        <w:t>（一）部门职能职责概述</w:t>
      </w:r>
      <w:r>
        <w:rPr>
          <w:rFonts w:hint="eastAsia" w:ascii="楷体_GB2312" w:hAnsi="楷体_GB2312" w:eastAsia="楷体_GB2312" w:cs="楷体_GB2312"/>
          <w:b/>
          <w:bCs/>
          <w:i w:val="0"/>
          <w:caps w:val="0"/>
          <w:color w:val="000000"/>
          <w:spacing w:val="0"/>
          <w:sz w:val="32"/>
          <w:szCs w:val="32"/>
          <w:shd w:val="clear" w:fill="FFFFFF"/>
          <w:lang w:eastAsia="zh-CN"/>
        </w:rPr>
        <w:t>（沿用原扶贫办“三定”方案）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pacing w:val="-6"/>
          <w:sz w:val="32"/>
          <w:szCs w:val="32"/>
        </w:rPr>
      </w:pPr>
      <w:r>
        <w:rPr>
          <w:rFonts w:hint="eastAsia" w:ascii="仿宋_GB2312" w:hAnsi="仿宋_GB2312" w:eastAsia="仿宋_GB2312" w:cs="仿宋_GB2312"/>
          <w:sz w:val="32"/>
          <w:szCs w:val="32"/>
          <w:lang w:eastAsia="zh-CN"/>
        </w:rPr>
        <w:t>益阳市资阳</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乡村振兴局（以下简称“区乡村振兴局”）</w:t>
      </w:r>
      <w:r>
        <w:rPr>
          <w:rFonts w:hint="eastAsia" w:ascii="仿宋_GB2312" w:hAnsi="仿宋_GB2312" w:eastAsia="仿宋_GB2312" w:cs="仿宋_GB2312"/>
          <w:sz w:val="32"/>
          <w:szCs w:val="32"/>
        </w:rPr>
        <w:t>贯彻落实党中央关于脱贫攻坚的方针政策和决策部署，全面落实省委、市委、区委关于脱贫攻坚的部</w:t>
      </w:r>
      <w:r>
        <w:rPr>
          <w:rFonts w:hint="eastAsia" w:ascii="仿宋_GB2312" w:hAnsi="仿宋_GB2312" w:eastAsia="仿宋_GB2312" w:cs="仿宋_GB2312"/>
          <w:spacing w:val="-6"/>
          <w:sz w:val="32"/>
          <w:szCs w:val="32"/>
        </w:rPr>
        <w:t>署要求，在履行职责过程中坚持和加强党对扶贫工作的集中统一领导。主要职责是：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负责组织、协调、指导全区扶贫开发工作，组织实施精准扶贫、精准脱贫。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负责拟定全区扶贫开发战略、中长期规划和全区扶贫开发的政策、措施和规范性文件；负责制定各类专项规划和年度计划，并组织实施和监督检查；负责协调解决扶贫开发工作中的重大问题。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负责组织开展全区贫困退出、动态调整和贫困监测工作，指导全区扶贫系统统计和信息化建设。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根据有关规定协调管理中央、省、市及区本级财政扶贫专项资金（扶贫发展）；会同有关部门研究拟订全区扶贫专项资金（扶贫发展）分配方案，指导监督和检查扶贫资金的使用；负责组织财政扶贫资金项目的规划、设计、论证、筛选、审批和组织实施；参与信贷扶贫项目的立项、审核、推荐和申报工作。负责区级脱贫攻坚项目库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负责指导、协调全区社会扶贫、行业扶贫工作；协调管理有关扶贫捐赠物资。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负责制定全区扶贫开发培训计划，组织指导扶贫开发有关培训工作；负责扶贫开发有关的信息和宣传工作。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协同有关部门制定驻村帮扶计划，指导全区驻村帮扶工作、扶贫协作和对口支援工作。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负责协调扶贫开发系统风险防控、涉贫信访和舆情处置工作。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负责组织开展全区脱贫攻坚调研、督查和考核工作。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承办区扶贫开发领导小组的日常工作</w:t>
      </w:r>
      <w:r>
        <w:rPr>
          <w:rFonts w:hint="eastAsia" w:asci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完成区委、区政府交办的其他任务。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楷体_GB2312" w:hAnsi="楷体_GB2312" w:eastAsia="楷体_GB2312" w:cs="楷体_GB2312"/>
          <w:b/>
          <w:bCs/>
          <w:i w:val="0"/>
          <w:caps w:val="0"/>
          <w:color w:val="000000"/>
          <w:spacing w:val="0"/>
          <w:sz w:val="32"/>
          <w:szCs w:val="32"/>
          <w:shd w:val="clear" w:fill="FFFFFF"/>
        </w:rPr>
      </w:pPr>
      <w:r>
        <w:rPr>
          <w:rFonts w:hint="eastAsia" w:ascii="楷体_GB2312" w:hAnsi="楷体_GB2312" w:eastAsia="楷体_GB2312" w:cs="楷体_GB2312"/>
          <w:b/>
          <w:bCs/>
          <w:i w:val="0"/>
          <w:caps w:val="0"/>
          <w:color w:val="000000"/>
          <w:spacing w:val="0"/>
          <w:sz w:val="32"/>
          <w:szCs w:val="32"/>
          <w:shd w:val="clear" w:fill="FFFFFF"/>
        </w:rPr>
        <w:t>（二）机构设置、人员情况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Times New Roman" w:eastAsia="黑体" w:cs="Times New Roman"/>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区乡村振兴局</w:t>
      </w:r>
      <w:r>
        <w:rPr>
          <w:rFonts w:hint="eastAsia" w:ascii="仿宋_GB2312" w:hAnsi="仿宋_GB2312" w:cs="仿宋_GB2312"/>
          <w:b w:val="0"/>
          <w:i w:val="0"/>
          <w:caps w:val="0"/>
          <w:color w:val="000000"/>
          <w:spacing w:val="0"/>
          <w:kern w:val="0"/>
          <w:sz w:val="32"/>
          <w:szCs w:val="32"/>
          <w:shd w:val="clear" w:fill="FFFFFF"/>
          <w:lang w:val="en-US" w:eastAsia="zh-CN" w:bidi="ar"/>
        </w:rPr>
        <w:t>于2021年5月，由原区扶贫办更名而来，现</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有行政编制5名，全额事业编制7名，在编在岗人员</w:t>
      </w:r>
      <w:r>
        <w:rPr>
          <w:rFonts w:hint="eastAsia" w:ascii="仿宋_GB2312" w:hAnsi="仿宋_GB2312" w:cs="仿宋_GB2312"/>
          <w:b w:val="0"/>
          <w:i w:val="0"/>
          <w:caps w:val="0"/>
          <w:color w:val="000000"/>
          <w:spacing w:val="0"/>
          <w:kern w:val="0"/>
          <w:sz w:val="32"/>
          <w:szCs w:val="32"/>
          <w:shd w:val="clear" w:fill="FFFFFF"/>
          <w:lang w:val="en-US" w:eastAsia="zh-CN" w:bidi="ar"/>
        </w:rPr>
        <w:t>10</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名。</w:t>
      </w:r>
      <w:r>
        <w:rPr>
          <w:rFonts w:hint="eastAsia" w:ascii="仿宋_GB2312" w:hAnsi="仿宋_GB2312" w:eastAsia="仿宋_GB2312" w:cs="仿宋_GB2312"/>
          <w:sz w:val="32"/>
          <w:szCs w:val="32"/>
          <w:lang w:val="en-US" w:eastAsia="zh-CN"/>
        </w:rPr>
        <w:t>内设2个股室为综合人事股和开发指导股，下设非独立核算二级机构1个为资阳区扶贫开发培训中心 。</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cs="Times New Roman"/>
          <w:kern w:val="2"/>
          <w:sz w:val="32"/>
          <w:szCs w:val="32"/>
          <w:lang w:val="en-US" w:eastAsia="zh-CN" w:bidi="ar-SA"/>
        </w:rPr>
        <w:t>一般公共预算支出情况</w:t>
      </w:r>
    </w:p>
    <w:p>
      <w:pPr>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（一）基本支出情况。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202</w:t>
      </w:r>
      <w:r>
        <w:rPr>
          <w:rFonts w:hint="eastAsia" w:ascii="仿宋_GB2312" w:hAnsi="仿宋_GB2312" w:cs="仿宋_GB2312"/>
          <w:i w:val="0"/>
          <w:caps w:val="0"/>
          <w:color w:val="auto"/>
          <w:spacing w:val="0"/>
          <w:kern w:val="0"/>
          <w:sz w:val="32"/>
          <w:szCs w:val="32"/>
          <w:shd w:val="clear" w:fill="FFFFFF"/>
          <w:lang w:val="en-US" w:eastAsia="zh-CN" w:bidi="ar"/>
        </w:rPr>
        <w:t>2</w:t>
      </w:r>
      <w:r>
        <w:rPr>
          <w:rFonts w:hint="eastAsia" w:ascii="仿宋_GB2312" w:hAnsi="仿宋_GB2312" w:eastAsia="仿宋_GB2312" w:cs="仿宋_GB2312"/>
          <w:i w:val="0"/>
          <w:caps w:val="0"/>
          <w:color w:val="auto"/>
          <w:spacing w:val="0"/>
          <w:kern w:val="0"/>
          <w:sz w:val="32"/>
          <w:szCs w:val="32"/>
          <w:shd w:val="clear" w:fill="FFFFFF"/>
          <w:lang w:val="en-US" w:eastAsia="zh-CN" w:bidi="ar"/>
        </w:rPr>
        <w:t>年度区乡村振兴局收入合计</w:t>
      </w:r>
      <w:r>
        <w:rPr>
          <w:rFonts w:hint="eastAsia" w:ascii="仿宋_GB2312" w:hAnsi="仿宋_GB2312" w:cs="仿宋_GB2312"/>
          <w:color w:val="auto"/>
          <w:kern w:val="2"/>
          <w:sz w:val="32"/>
          <w:szCs w:val="32"/>
          <w:lang w:val="en-US" w:eastAsia="zh-CN" w:bidi="ar-SA"/>
        </w:rPr>
        <w:t>3404.17</w:t>
      </w:r>
      <w:r>
        <w:rPr>
          <w:rFonts w:hint="eastAsia" w:ascii="仿宋_GB2312" w:hAnsi="仿宋_GB2312" w:eastAsia="仿宋_GB2312" w:cs="仿宋_GB2312"/>
          <w:i w:val="0"/>
          <w:caps w:val="0"/>
          <w:color w:val="auto"/>
          <w:spacing w:val="0"/>
          <w:kern w:val="0"/>
          <w:sz w:val="32"/>
          <w:szCs w:val="32"/>
          <w:shd w:val="clear" w:fill="FFFFFF"/>
          <w:lang w:val="en-US" w:eastAsia="zh-CN" w:bidi="ar"/>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202</w:t>
      </w:r>
      <w:r>
        <w:rPr>
          <w:rFonts w:hint="eastAsia" w:ascii="仿宋_GB2312" w:hAnsi="仿宋_GB2312" w:cs="仿宋_GB2312"/>
          <w:i w:val="0"/>
          <w:caps w:val="0"/>
          <w:color w:val="auto"/>
          <w:spacing w:val="0"/>
          <w:kern w:val="0"/>
          <w:sz w:val="32"/>
          <w:szCs w:val="32"/>
          <w:shd w:val="clear" w:fill="FFFFFF"/>
          <w:lang w:val="en-US" w:eastAsia="zh-CN" w:bidi="ar"/>
        </w:rPr>
        <w:t>2</w:t>
      </w:r>
      <w:r>
        <w:rPr>
          <w:rFonts w:hint="eastAsia" w:ascii="仿宋_GB2312" w:hAnsi="仿宋_GB2312" w:eastAsia="仿宋_GB2312" w:cs="仿宋_GB2312"/>
          <w:i w:val="0"/>
          <w:caps w:val="0"/>
          <w:color w:val="auto"/>
          <w:spacing w:val="0"/>
          <w:kern w:val="0"/>
          <w:sz w:val="32"/>
          <w:szCs w:val="32"/>
          <w:shd w:val="clear" w:fill="FFFFFF"/>
          <w:lang w:val="en-US" w:eastAsia="zh-CN" w:bidi="ar"/>
        </w:rPr>
        <w:t>年度区乡村振兴局支出合计</w:t>
      </w:r>
      <w:r>
        <w:rPr>
          <w:rFonts w:hint="eastAsia" w:ascii="仿宋_GB2312" w:hAnsi="仿宋_GB2312" w:cs="仿宋_GB2312"/>
          <w:color w:val="auto"/>
          <w:kern w:val="2"/>
          <w:sz w:val="32"/>
          <w:szCs w:val="32"/>
          <w:lang w:val="en-US" w:eastAsia="zh-CN" w:bidi="ar-SA"/>
        </w:rPr>
        <w:t>3404.17</w:t>
      </w:r>
      <w:r>
        <w:rPr>
          <w:rFonts w:hint="eastAsia" w:ascii="仿宋_GB2312" w:hAnsi="仿宋_GB2312" w:eastAsia="仿宋_GB2312" w:cs="仿宋_GB2312"/>
          <w:i w:val="0"/>
          <w:caps w:val="0"/>
          <w:color w:val="auto"/>
          <w:spacing w:val="0"/>
          <w:kern w:val="0"/>
          <w:sz w:val="32"/>
          <w:szCs w:val="32"/>
          <w:shd w:val="clear" w:fill="FFFFFF"/>
          <w:lang w:val="en-US" w:eastAsia="zh-CN" w:bidi="ar"/>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202</w:t>
      </w:r>
      <w:r>
        <w:rPr>
          <w:rFonts w:hint="eastAsia" w:ascii="仿宋_GB2312" w:hAnsi="仿宋_GB2312" w:cs="仿宋_GB2312"/>
          <w:i w:val="0"/>
          <w:caps w:val="0"/>
          <w:color w:val="000000"/>
          <w:spacing w:val="0"/>
          <w:sz w:val="32"/>
          <w:szCs w:val="32"/>
          <w:shd w:val="clear" w:fill="FFFFFF"/>
          <w:lang w:val="en-US" w:eastAsia="zh-CN"/>
        </w:rPr>
        <w:t>2</w:t>
      </w:r>
      <w:r>
        <w:rPr>
          <w:rFonts w:hint="eastAsia" w:ascii="仿宋_GB2312" w:hAnsi="仿宋_GB2312" w:eastAsia="仿宋_GB2312" w:cs="仿宋_GB2312"/>
          <w:i w:val="0"/>
          <w:caps w:val="0"/>
          <w:color w:val="000000"/>
          <w:spacing w:val="0"/>
          <w:sz w:val="32"/>
          <w:szCs w:val="32"/>
          <w:shd w:val="clear" w:fill="FFFFFF"/>
        </w:rPr>
        <w:t>年资阳</w:t>
      </w:r>
      <w:r>
        <w:rPr>
          <w:rFonts w:hint="eastAsia" w:ascii="仿宋_GB2312" w:hAnsi="仿宋_GB2312" w:eastAsia="仿宋_GB2312" w:cs="仿宋_GB2312"/>
          <w:i w:val="0"/>
          <w:caps w:val="0"/>
          <w:color w:val="000000"/>
          <w:spacing w:val="0"/>
          <w:kern w:val="0"/>
          <w:sz w:val="32"/>
          <w:szCs w:val="32"/>
          <w:shd w:val="clear" w:fill="FFFFFF"/>
          <w:lang w:val="en-US" w:eastAsia="zh-CN" w:bidi="ar"/>
        </w:rPr>
        <w:t>区乡村振兴局一般公共预算财政拨款基本支出</w:t>
      </w:r>
      <w:r>
        <w:rPr>
          <w:rFonts w:hint="eastAsia" w:ascii="仿宋_GB2312" w:hAnsi="仿宋_GB2312" w:cs="仿宋_GB2312"/>
          <w:color w:val="auto"/>
          <w:kern w:val="2"/>
          <w:sz w:val="32"/>
          <w:szCs w:val="32"/>
          <w:lang w:val="en-US" w:eastAsia="zh-CN" w:bidi="ar-SA"/>
        </w:rPr>
        <w:t>152.71</w:t>
      </w:r>
      <w:r>
        <w:rPr>
          <w:rFonts w:hint="eastAsia" w:ascii="仿宋_GB2312" w:hAnsi="仿宋_GB2312" w:eastAsia="仿宋_GB2312" w:cs="仿宋_GB2312"/>
          <w:i w:val="0"/>
          <w:caps w:val="0"/>
          <w:color w:val="000000"/>
          <w:spacing w:val="0"/>
          <w:kern w:val="0"/>
          <w:sz w:val="32"/>
          <w:szCs w:val="32"/>
          <w:shd w:val="clear" w:fill="FFFFFF"/>
          <w:lang w:val="en-US" w:eastAsia="zh-CN" w:bidi="ar"/>
        </w:rPr>
        <w:t>万元</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kern w:val="0"/>
          <w:sz w:val="32"/>
          <w:szCs w:val="32"/>
          <w:shd w:val="clear" w:fill="FFFFFF"/>
          <w:lang w:val="en-US" w:eastAsia="zh-CN" w:bidi="ar"/>
        </w:rPr>
        <w:t>人员经费支出</w:t>
      </w:r>
      <w:r>
        <w:rPr>
          <w:rFonts w:hint="eastAsia" w:ascii="仿宋_GB2312" w:hAnsi="仿宋_GB2312" w:cs="仿宋_GB2312"/>
          <w:i w:val="0"/>
          <w:caps w:val="0"/>
          <w:color w:val="000000"/>
          <w:spacing w:val="0"/>
          <w:kern w:val="0"/>
          <w:sz w:val="32"/>
          <w:szCs w:val="32"/>
          <w:shd w:val="clear" w:fill="FFFFFF"/>
          <w:lang w:val="en-US" w:eastAsia="zh-CN" w:bidi="ar"/>
        </w:rPr>
        <w:t>132.46</w:t>
      </w:r>
      <w:r>
        <w:rPr>
          <w:rFonts w:hint="eastAsia" w:ascii="仿宋_GB2312" w:hAnsi="仿宋_GB2312" w:eastAsia="仿宋_GB2312" w:cs="仿宋_GB2312"/>
          <w:i w:val="0"/>
          <w:caps w:val="0"/>
          <w:color w:val="000000"/>
          <w:spacing w:val="0"/>
          <w:kern w:val="0"/>
          <w:sz w:val="32"/>
          <w:szCs w:val="32"/>
          <w:shd w:val="clear" w:fill="FFFFFF"/>
          <w:lang w:val="en-US" w:eastAsia="zh-CN" w:bidi="ar"/>
        </w:rPr>
        <w:t>万元</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kern w:val="0"/>
          <w:sz w:val="32"/>
          <w:szCs w:val="32"/>
          <w:shd w:val="clear" w:fill="FFFFFF"/>
          <w:lang w:val="en-US" w:eastAsia="zh-CN" w:bidi="ar"/>
        </w:rPr>
        <w:t>公用经费支出</w:t>
      </w:r>
      <w:r>
        <w:rPr>
          <w:rFonts w:hint="eastAsia" w:ascii="仿宋_GB2312" w:hAnsi="仿宋_GB2312" w:cs="仿宋_GB2312"/>
          <w:i w:val="0"/>
          <w:caps w:val="0"/>
          <w:color w:val="000000"/>
          <w:spacing w:val="0"/>
          <w:kern w:val="0"/>
          <w:sz w:val="32"/>
          <w:szCs w:val="32"/>
          <w:shd w:val="clear" w:fill="FFFFFF"/>
          <w:lang w:val="en-US" w:eastAsia="zh-CN" w:bidi="ar"/>
        </w:rPr>
        <w:t>20.25</w:t>
      </w:r>
      <w:r>
        <w:rPr>
          <w:rFonts w:hint="eastAsia" w:ascii="仿宋_GB2312" w:hAnsi="仿宋_GB2312" w:eastAsia="仿宋_GB2312" w:cs="仿宋_GB2312"/>
          <w:i w:val="0"/>
          <w:caps w:val="0"/>
          <w:color w:val="000000"/>
          <w:spacing w:val="0"/>
          <w:kern w:val="0"/>
          <w:sz w:val="32"/>
          <w:szCs w:val="32"/>
          <w:shd w:val="clear" w:fill="FFFFFF"/>
          <w:lang w:val="en-US" w:eastAsia="zh-CN" w:bidi="ar"/>
        </w:rPr>
        <w:t>万元</w:t>
      </w:r>
      <w:r>
        <w:rPr>
          <w:rFonts w:hint="eastAsia" w:ascii="仿宋_GB2312" w:hAnsi="仿宋_GB2312" w:eastAsia="仿宋_GB2312" w:cs="仿宋_GB2312"/>
          <w:i w:val="0"/>
          <w:caps w:val="0"/>
          <w:color w:val="000000"/>
          <w:spacing w:val="0"/>
          <w:sz w:val="32"/>
          <w:szCs w:val="32"/>
          <w:shd w:val="clear" w:fill="FFFFFF"/>
        </w:rPr>
        <w:t>。</w:t>
      </w:r>
    </w:p>
    <w:p>
      <w:pPr>
        <w:keepNext w:val="0"/>
        <w:keepLines w:val="0"/>
        <w:pageBreakBefore w:val="0"/>
        <w:widowControl/>
        <w:numPr>
          <w:ilvl w:val="0"/>
          <w:numId w:val="1"/>
        </w:numPr>
        <w:kinsoku/>
        <w:wordWrap/>
        <w:overflowPunct/>
        <w:topLinePunct w:val="0"/>
        <w:autoSpaceDE/>
        <w:autoSpaceDN/>
        <w:bidi w:val="0"/>
        <w:adjustRightInd/>
        <w:spacing w:line="600" w:lineRule="exact"/>
        <w:ind w:firstLine="643" w:firstLineChars="200"/>
        <w:jc w:val="both"/>
        <w:textAlignment w:val="auto"/>
        <w:rPr>
          <w:rFonts w:ascii="楷体_GB2312" w:hAnsi="Times New Roman" w:eastAsia="楷体_GB2312" w:cs="Times New Roman"/>
          <w:b/>
          <w:kern w:val="2"/>
          <w:sz w:val="32"/>
          <w:szCs w:val="32"/>
          <w:lang w:val="en-US" w:eastAsia="zh-CN" w:bidi="ar-SA"/>
        </w:rPr>
      </w:pPr>
      <w:r>
        <w:rPr>
          <w:rFonts w:ascii="楷体_GB2312" w:hAnsi="Times New Roman" w:eastAsia="楷体_GB2312" w:cs="Times New Roman"/>
          <w:b/>
          <w:kern w:val="2"/>
          <w:sz w:val="32"/>
          <w:szCs w:val="32"/>
          <w:lang w:val="en-US" w:eastAsia="zh-CN" w:bidi="ar-SA"/>
        </w:rPr>
        <w:t>项目支出情况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eastAsia="zh-CN"/>
        </w:rPr>
        <w:t>202</w:t>
      </w:r>
      <w:r>
        <w:rPr>
          <w:rFonts w:hint="eastAsia" w:ascii="仿宋_GB2312" w:hAnsi="仿宋_GB2312" w:cs="仿宋_GB2312"/>
          <w:i w:val="0"/>
          <w:caps w:val="0"/>
          <w:color w:val="000000"/>
          <w:spacing w:val="0"/>
          <w:sz w:val="32"/>
          <w:szCs w:val="32"/>
          <w:shd w:val="clear" w:fill="FFFFFF"/>
          <w:lang w:val="en-US" w:eastAsia="zh-CN"/>
        </w:rPr>
        <w:t>2</w:t>
      </w:r>
      <w:r>
        <w:rPr>
          <w:rFonts w:hint="eastAsia" w:ascii="仿宋_GB2312" w:hAnsi="仿宋_GB2312" w:eastAsia="仿宋_GB2312" w:cs="仿宋_GB2312"/>
          <w:i w:val="0"/>
          <w:caps w:val="0"/>
          <w:color w:val="000000"/>
          <w:spacing w:val="0"/>
          <w:sz w:val="32"/>
          <w:szCs w:val="32"/>
          <w:shd w:val="clear" w:fill="FFFFFF"/>
        </w:rPr>
        <w:t>年资阳</w:t>
      </w:r>
      <w:r>
        <w:rPr>
          <w:rFonts w:hint="eastAsia" w:ascii="仿宋_GB2312" w:hAnsi="仿宋_GB2312" w:eastAsia="仿宋_GB2312" w:cs="仿宋_GB2312"/>
          <w:i w:val="0"/>
          <w:caps w:val="0"/>
          <w:color w:val="000000"/>
          <w:spacing w:val="0"/>
          <w:kern w:val="0"/>
          <w:sz w:val="32"/>
          <w:szCs w:val="32"/>
          <w:shd w:val="clear" w:fill="FFFFFF"/>
          <w:lang w:val="en-US" w:eastAsia="zh-CN" w:bidi="ar"/>
        </w:rPr>
        <w:t>区乡村振兴局一般公共预算财政拨款项目支出</w:t>
      </w:r>
      <w:r>
        <w:rPr>
          <w:rFonts w:hint="eastAsia" w:ascii="仿宋_GB2312" w:hAnsi="仿宋_GB2312" w:cs="仿宋_GB2312"/>
          <w:color w:val="auto"/>
          <w:kern w:val="2"/>
          <w:sz w:val="32"/>
          <w:szCs w:val="32"/>
          <w:lang w:val="en-US" w:eastAsia="zh-CN" w:bidi="ar-SA"/>
        </w:rPr>
        <w:t>3251.46</w:t>
      </w:r>
      <w:r>
        <w:rPr>
          <w:rFonts w:hint="eastAsia" w:ascii="仿宋_GB2312" w:hAnsi="仿宋_GB2312" w:eastAsia="仿宋_GB2312" w:cs="仿宋_GB2312"/>
          <w:i w:val="0"/>
          <w:caps w:val="0"/>
          <w:color w:val="000000"/>
          <w:spacing w:val="0"/>
          <w:kern w:val="0"/>
          <w:sz w:val="32"/>
          <w:szCs w:val="32"/>
          <w:shd w:val="clear" w:fill="FFFFFF"/>
          <w:lang w:val="en-US" w:eastAsia="zh-CN" w:bidi="ar"/>
        </w:rPr>
        <w:t>万元</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cs="仿宋_GB2312"/>
          <w:i w:val="0"/>
          <w:caps w:val="0"/>
          <w:color w:val="000000"/>
          <w:spacing w:val="0"/>
          <w:sz w:val="32"/>
          <w:szCs w:val="32"/>
          <w:shd w:val="clear" w:fill="FFFFFF"/>
          <w:lang w:eastAsia="zh-CN"/>
        </w:rPr>
        <w:t>主要用于雨露计划补助、乡村振兴带头人培训、问题厕所整改、公益性岗位补助、防返贫综合保险保费、财政衔接资金专项、乡村振兴局和驻村办工作经费。</w:t>
      </w:r>
    </w:p>
    <w:p>
      <w:pPr>
        <w:keepNext w:val="0"/>
        <w:keepLines w:val="0"/>
        <w:pageBreakBefore w:val="0"/>
        <w:widowControl/>
        <w:numPr>
          <w:ilvl w:val="0"/>
          <w:numId w:val="0"/>
        </w:numPr>
        <w:kinsoku/>
        <w:wordWrap/>
        <w:overflowPunct/>
        <w:topLinePunct w:val="0"/>
        <w:autoSpaceDE/>
        <w:autoSpaceDN/>
        <w:bidi w:val="0"/>
        <w:adjustRightInd/>
        <w:spacing w:line="600" w:lineRule="exact"/>
        <w:ind w:leftChars="200"/>
        <w:jc w:val="left"/>
        <w:textAlignment w:val="auto"/>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cs="Times New Roman"/>
          <w:kern w:val="2"/>
          <w:sz w:val="32"/>
          <w:szCs w:val="32"/>
          <w:lang w:val="en-US" w:eastAsia="zh-CN" w:bidi="ar-SA"/>
        </w:rPr>
        <w:t>政府性基金预算支出情况</w:t>
      </w:r>
    </w:p>
    <w:p>
      <w:pPr>
        <w:keepNext w:val="0"/>
        <w:keepLines w:val="0"/>
        <w:pageBreakBefore w:val="0"/>
        <w:widowControl/>
        <w:numPr>
          <w:ilvl w:val="0"/>
          <w:numId w:val="0"/>
        </w:numPr>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本单位无政府性基金预算支出</w:t>
      </w:r>
    </w:p>
    <w:p>
      <w:pPr>
        <w:keepNext w:val="0"/>
        <w:keepLines w:val="0"/>
        <w:pageBreakBefore w:val="0"/>
        <w:widowControl/>
        <w:numPr>
          <w:ilvl w:val="0"/>
          <w:numId w:val="0"/>
        </w:numPr>
        <w:kinsoku/>
        <w:wordWrap/>
        <w:overflowPunct/>
        <w:topLinePunct w:val="0"/>
        <w:autoSpaceDE/>
        <w:autoSpaceDN/>
        <w:bidi w:val="0"/>
        <w:adjustRightInd/>
        <w:spacing w:line="600" w:lineRule="exact"/>
        <w:ind w:leftChars="200"/>
        <w:jc w:val="left"/>
        <w:textAlignment w:val="auto"/>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四、</w:t>
      </w:r>
      <w:r>
        <w:rPr>
          <w:rFonts w:ascii="Times New Roman" w:hAnsi="Times New Roman" w:eastAsia="黑体" w:cs="Times New Roman"/>
          <w:kern w:val="2"/>
          <w:sz w:val="32"/>
          <w:szCs w:val="32"/>
          <w:lang w:val="en-US" w:eastAsia="zh-CN" w:bidi="ar-SA"/>
        </w:rPr>
        <w:t>国有资本经营预算支出情况</w:t>
      </w:r>
    </w:p>
    <w:p>
      <w:pPr>
        <w:keepNext w:val="0"/>
        <w:keepLines w:val="0"/>
        <w:pageBreakBefore w:val="0"/>
        <w:widowControl/>
        <w:numPr>
          <w:ilvl w:val="0"/>
          <w:numId w:val="0"/>
        </w:numPr>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黑体" w:cs="Times New Roman"/>
          <w:kern w:val="2"/>
          <w:sz w:val="32"/>
          <w:szCs w:val="32"/>
          <w:lang w:val="en-US" w:eastAsia="zh-CN" w:bidi="ar-SA"/>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本单位无国有资本经营预算支出</w:t>
      </w:r>
    </w:p>
    <w:p>
      <w:pPr>
        <w:keepNext w:val="0"/>
        <w:keepLines w:val="0"/>
        <w:pageBreakBefore w:val="0"/>
        <w:widowControl/>
        <w:numPr>
          <w:ilvl w:val="0"/>
          <w:numId w:val="0"/>
        </w:numPr>
        <w:kinsoku/>
        <w:wordWrap/>
        <w:overflowPunct/>
        <w:topLinePunct w:val="0"/>
        <w:autoSpaceDE/>
        <w:autoSpaceDN/>
        <w:bidi w:val="0"/>
        <w:adjustRightInd/>
        <w:spacing w:line="600" w:lineRule="exact"/>
        <w:ind w:leftChars="200"/>
        <w:jc w:val="left"/>
        <w:textAlignment w:val="auto"/>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五、</w:t>
      </w:r>
      <w:r>
        <w:rPr>
          <w:rFonts w:ascii="Times New Roman" w:hAnsi="Times New Roman" w:eastAsia="黑体" w:cs="Times New Roman"/>
          <w:kern w:val="2"/>
          <w:sz w:val="32"/>
          <w:szCs w:val="32"/>
          <w:lang w:val="en-US" w:eastAsia="zh-CN" w:bidi="ar-SA"/>
        </w:rPr>
        <w:t>社会保险基金预算支出情况</w:t>
      </w:r>
    </w:p>
    <w:p>
      <w:pPr>
        <w:keepNext w:val="0"/>
        <w:keepLines w:val="0"/>
        <w:pageBreakBefore w:val="0"/>
        <w:widowControl/>
        <w:numPr>
          <w:ilvl w:val="0"/>
          <w:numId w:val="0"/>
        </w:numPr>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黑体" w:cs="Times New Roman"/>
          <w:kern w:val="2"/>
          <w:sz w:val="32"/>
          <w:szCs w:val="32"/>
          <w:lang w:val="en-US" w:eastAsia="zh-CN" w:bidi="ar-SA"/>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本单位</w:t>
      </w:r>
      <w:r>
        <w:rPr>
          <w:rFonts w:hint="eastAsia" w:ascii="仿宋_GB2312" w:hAnsi="仿宋_GB2312" w:cs="仿宋_GB2312"/>
          <w:i w:val="0"/>
          <w:caps w:val="0"/>
          <w:color w:val="000000"/>
          <w:spacing w:val="0"/>
          <w:kern w:val="0"/>
          <w:sz w:val="32"/>
          <w:szCs w:val="32"/>
          <w:shd w:val="clear" w:fill="FFFFFF"/>
          <w:lang w:val="en-US" w:eastAsia="zh-CN" w:bidi="ar"/>
        </w:rPr>
        <w:t>无</w:t>
      </w:r>
      <w:r>
        <w:rPr>
          <w:rFonts w:hint="eastAsia" w:ascii="仿宋_GB2312" w:hAnsi="仿宋_GB2312" w:eastAsia="仿宋_GB2312" w:cs="仿宋_GB2312"/>
          <w:i w:val="0"/>
          <w:caps w:val="0"/>
          <w:color w:val="000000"/>
          <w:spacing w:val="0"/>
          <w:kern w:val="0"/>
          <w:sz w:val="32"/>
          <w:szCs w:val="32"/>
          <w:shd w:val="clear" w:fill="FFFFFF"/>
          <w:lang w:val="en-US" w:eastAsia="zh-CN" w:bidi="ar"/>
        </w:rPr>
        <w:t>社会保险基金预算支出</w:t>
      </w:r>
    </w:p>
    <w:p>
      <w:pPr>
        <w:keepNext w:val="0"/>
        <w:keepLines w:val="0"/>
        <w:pageBreakBefore w:val="0"/>
        <w:widowControl/>
        <w:numPr>
          <w:ilvl w:val="0"/>
          <w:numId w:val="0"/>
        </w:numPr>
        <w:kinsoku/>
        <w:wordWrap/>
        <w:overflowPunct/>
        <w:topLinePunct w:val="0"/>
        <w:autoSpaceDE/>
        <w:autoSpaceDN/>
        <w:bidi w:val="0"/>
        <w:adjustRightInd/>
        <w:spacing w:line="600" w:lineRule="exact"/>
        <w:ind w:left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（一）持续做好动态监测和结对帮扶。</w:t>
      </w:r>
      <w:r>
        <w:rPr>
          <w:rFonts w:hint="eastAsia" w:ascii="仿宋_GB2312" w:hAnsi="仿宋_GB2312" w:eastAsia="仿宋_GB2312" w:cs="仿宋_GB2312"/>
        </w:rPr>
        <w:t>持续跟踪脱贫村、脱贫人口“三保障”和饮水安全巩固情况。</w:t>
      </w:r>
      <w:r>
        <w:rPr>
          <w:rFonts w:hint="eastAsia" w:ascii="仿宋_GB2312" w:hAnsi="仿宋_GB2312" w:eastAsia="仿宋_GB2312" w:cs="仿宋_GB2312"/>
          <w:lang w:val="en-US" w:eastAsia="zh-CN"/>
        </w:rPr>
        <w:t>实施区、镇、村三级联动，动态管理监测对象，共排查出监测户981户2415人，其中已消除风险381户882人，未消除风险600户1533人。</w:t>
      </w:r>
      <w:r>
        <w:rPr>
          <w:rFonts w:hint="eastAsia" w:ascii="仿宋_GB2312" w:hAnsi="仿宋_GB2312" w:eastAsia="仿宋_GB2312" w:cs="仿宋_GB2312"/>
        </w:rPr>
        <w:t>已全部纳入动态监测范围，做到早发现、早干预、早帮扶。</w:t>
      </w:r>
      <w:r>
        <w:rPr>
          <w:rFonts w:hint="eastAsia" w:ascii="仿宋_GB2312" w:hAnsi="仿宋_GB2312" w:eastAsia="仿宋_GB2312" w:cs="仿宋_GB2312"/>
          <w:lang w:val="en-US" w:eastAsia="zh-CN"/>
        </w:rPr>
        <w:t>加强驻村帮扶工作力度</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严格按照省委、市委组织部的要求，向全区曾有扶贫任务的村和社区选派驻村（社区）帮扶工作队和第一书记，有60个面上村（社区）的第一书记调整为乡镇（经开区）派驻。</w:t>
      </w:r>
      <w:r>
        <w:rPr>
          <w:rFonts w:hint="eastAsia" w:ascii="仿宋_GB2312" w:hAnsi="仿宋_GB2312" w:eastAsia="仿宋_GB2312" w:cs="仿宋_GB2312"/>
          <w:sz w:val="32"/>
          <w:szCs w:val="32"/>
        </w:rPr>
        <w:t>2022年度脱贫户人均纯收入为128</w:t>
      </w:r>
      <w:r>
        <w:rPr>
          <w:rFonts w:hint="eastAsia" w:ascii="仿宋_GB2312" w:hAnsi="仿宋_GB2312" w:cs="仿宋_GB2312"/>
          <w:sz w:val="32"/>
          <w:szCs w:val="32"/>
          <w:lang w:val="en-US" w:eastAsia="zh-CN"/>
        </w:rPr>
        <w:t>09</w:t>
      </w:r>
      <w:r>
        <w:rPr>
          <w:rFonts w:hint="eastAsia" w:ascii="仿宋_GB2312" w:hAnsi="仿宋_GB2312" w:eastAsia="仿宋_GB2312" w:cs="仿宋_GB2312"/>
          <w:sz w:val="32"/>
          <w:szCs w:val="32"/>
        </w:rPr>
        <w:t>元，相比上年度增幅为13.2%。</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lang w:val="en-US" w:eastAsia="zh-CN"/>
        </w:rPr>
        <w:t>（二）创建美丽乡村，推动生态振兴。</w:t>
      </w:r>
      <w:r>
        <w:rPr>
          <w:rFonts w:hint="eastAsia" w:ascii="仿宋_GB2312" w:hAnsi="仿宋_GB2312" w:eastAsia="仿宋_GB2312" w:cs="仿宋_GB2312"/>
          <w:b w:val="0"/>
          <w:bCs w:val="0"/>
          <w:kern w:val="2"/>
          <w:sz w:val="32"/>
          <w:szCs w:val="32"/>
          <w:lang w:val="en-US" w:eastAsia="zh-CN" w:bidi="ar-SA"/>
        </w:rPr>
        <w:t>推进农村户厕改造提升</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455个问题户厕全部整改到位</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cs="仿宋_GB2312"/>
          <w:b w:val="0"/>
          <w:bCs w:val="0"/>
          <w:color w:val="auto"/>
          <w:sz w:val="32"/>
          <w:szCs w:val="32"/>
          <w:lang w:val="en-US" w:eastAsia="zh-CN"/>
        </w:rPr>
        <w:t>推动</w:t>
      </w:r>
      <w:r>
        <w:rPr>
          <w:rFonts w:hint="eastAsia" w:ascii="仿宋_GB2312" w:hAnsi="仿宋_GB2312" w:eastAsia="仿宋_GB2312" w:cs="仿宋_GB2312"/>
          <w:b w:val="0"/>
          <w:bCs w:val="0"/>
          <w:color w:val="auto"/>
          <w:sz w:val="32"/>
          <w:szCs w:val="32"/>
          <w:lang w:val="en-US" w:eastAsia="zh-CN"/>
        </w:rPr>
        <w:t>“美丽屋场”示范创建，完成9个美丽屋场创建任务。</w:t>
      </w:r>
    </w:p>
    <w:p>
      <w:pPr>
        <w:pStyle w:val="4"/>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 w:eastAsia="仿宋_GB2312" w:cs="仿宋"/>
          <w:sz w:val="32"/>
          <w:szCs w:val="32"/>
          <w:lang w:val="en-US" w:eastAsia="zh-CN"/>
        </w:rPr>
      </w:pPr>
      <w:r>
        <w:rPr>
          <w:rFonts w:hint="eastAsia" w:ascii="楷体_GB2312" w:hAnsi="楷体_GB2312" w:eastAsia="楷体_GB2312" w:cs="楷体_GB2312"/>
          <w:b/>
          <w:bCs/>
          <w:kern w:val="2"/>
          <w:sz w:val="32"/>
          <w:szCs w:val="20"/>
          <w:lang w:val="en-US" w:eastAsia="zh-CN" w:bidi="ar-SA"/>
        </w:rPr>
        <w:t>（三）建立健全衔接资金使用制度。</w:t>
      </w:r>
      <w:r>
        <w:rPr>
          <w:rFonts w:hint="eastAsia" w:ascii="仿宋_GB2312" w:hAnsi="仿宋_GB2312" w:eastAsia="仿宋_GB2312" w:cs="仿宋_GB2312"/>
          <w:sz w:val="32"/>
          <w:szCs w:val="32"/>
          <w:lang w:val="en-US" w:eastAsia="zh-CN"/>
        </w:rPr>
        <w:t>今年来，我区合计收到上级财政衔接资金5093.04万元，资金支付率达到100%，所安排的项目基本已经竣工投入使用，</w:t>
      </w:r>
      <w:r>
        <w:rPr>
          <w:rFonts w:hint="eastAsia" w:ascii="仿宋_GB2312" w:hAnsi="仿宋_GB2312" w:cs="仿宋_GB2312"/>
          <w:sz w:val="32"/>
          <w:szCs w:val="32"/>
          <w:lang w:val="en-US" w:eastAsia="zh-CN"/>
        </w:rPr>
        <w:t>且</w:t>
      </w:r>
      <w:r>
        <w:rPr>
          <w:rFonts w:hint="eastAsia" w:ascii="仿宋_GB2312" w:hAnsi="仿宋_GB2312" w:eastAsia="仿宋_GB2312" w:cs="仿宋_GB2312"/>
          <w:sz w:val="32"/>
          <w:szCs w:val="32"/>
          <w:lang w:val="en-US" w:eastAsia="zh-CN"/>
        </w:rPr>
        <w:t>中央衔接资金用于产业项目的占比为77%，区本级财政衔接资金投入110</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0</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万元，较去年稳中有增。</w:t>
      </w:r>
      <w:r>
        <w:rPr>
          <w:rFonts w:hint="eastAsia" w:ascii="仿宋_GB2312" w:hAnsi="仿宋" w:eastAsia="仿宋_GB2312" w:cs="仿宋"/>
          <w:sz w:val="32"/>
          <w:szCs w:val="32"/>
          <w:lang w:eastAsia="zh-CN"/>
        </w:rPr>
        <w:t>结合我区实际安排和管理资金，</w:t>
      </w:r>
      <w:r>
        <w:rPr>
          <w:rFonts w:hint="eastAsia" w:ascii="仿宋_GB2312" w:hAnsi="仿宋" w:eastAsia="仿宋_GB2312" w:cs="仿宋"/>
          <w:sz w:val="32"/>
          <w:szCs w:val="32"/>
        </w:rPr>
        <w:t>严格按照</w:t>
      </w:r>
      <w:r>
        <w:rPr>
          <w:rFonts w:hint="eastAsia" w:ascii="仿宋_GB2312" w:hAnsi="仿宋" w:eastAsia="仿宋_GB2312" w:cs="仿宋"/>
          <w:sz w:val="32"/>
          <w:szCs w:val="32"/>
          <w:lang w:eastAsia="zh-CN"/>
        </w:rPr>
        <w:t>上级相关文件要求</w:t>
      </w:r>
      <w:r>
        <w:rPr>
          <w:rFonts w:hint="eastAsia" w:ascii="仿宋_GB2312" w:hAnsi="仿宋_GB2312" w:eastAsia="仿宋_GB2312" w:cs="仿宋_GB2312"/>
          <w:sz w:val="32"/>
          <w:szCs w:val="32"/>
          <w:lang w:val="en-US" w:eastAsia="zh-CN"/>
        </w:rPr>
        <w:t>进行了合理分配</w:t>
      </w:r>
      <w:r>
        <w:rPr>
          <w:rFonts w:hint="eastAsia" w:ascii="仿宋_GB2312" w:hAnsi="仿宋" w:eastAsia="仿宋_GB2312" w:cs="仿宋"/>
          <w:sz w:val="32"/>
          <w:szCs w:val="32"/>
          <w:lang w:eastAsia="zh-CN"/>
        </w:rPr>
        <w:t>，今年</w:t>
      </w:r>
      <w:r>
        <w:rPr>
          <w:rFonts w:hint="eastAsia" w:ascii="仿宋_GB2312" w:hAnsi="仿宋" w:eastAsia="仿宋_GB2312" w:cs="仿宋"/>
          <w:sz w:val="32"/>
          <w:szCs w:val="32"/>
          <w:lang w:val="en-US" w:eastAsia="zh-CN"/>
        </w:rPr>
        <w:t>3月和8月，我局联合区纪委驻人大纪检组、区农业农村局对衔接资金项目开展了两次联合督查指导，发现问题及时整改，并下发了督查通报，确保资金发挥效益。</w:t>
      </w:r>
    </w:p>
    <w:p>
      <w:pPr>
        <w:pStyle w:val="4"/>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 w:eastAsia="仿宋_GB2312" w:cs="仿宋"/>
          <w:sz w:val="32"/>
          <w:szCs w:val="32"/>
          <w:lang w:val="en-US" w:eastAsia="zh-CN"/>
        </w:rPr>
      </w:pPr>
      <w:r>
        <w:rPr>
          <w:rFonts w:hint="eastAsia" w:ascii="楷体_GB2312" w:hAnsi="楷体_GB2312" w:eastAsia="楷体_GB2312" w:cs="楷体_GB2312"/>
          <w:b/>
          <w:bCs/>
          <w:kern w:val="2"/>
          <w:sz w:val="32"/>
          <w:szCs w:val="20"/>
          <w:lang w:val="en-US" w:eastAsia="zh-CN" w:bidi="ar-SA"/>
        </w:rPr>
        <w:t>（四）单位其他工作稳步推进。</w:t>
      </w:r>
      <w:r>
        <w:rPr>
          <w:rFonts w:hint="eastAsia" w:ascii="仿宋_GB2312" w:hAnsi="仿宋_GB2312" w:eastAsia="仿宋_GB2312" w:cs="仿宋_GB2312"/>
          <w:sz w:val="32"/>
          <w:szCs w:val="32"/>
          <w:lang w:val="en-US" w:eastAsia="zh-CN"/>
        </w:rPr>
        <w:t>及时完成了202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年春秋季我区</w:t>
      </w:r>
      <w:r>
        <w:rPr>
          <w:rFonts w:hint="eastAsia" w:ascii="仿宋_GB2312" w:hAnsi="仿宋_GB2312" w:cs="仿宋_GB2312"/>
          <w:sz w:val="32"/>
          <w:szCs w:val="32"/>
          <w:lang w:val="en-US" w:eastAsia="zh-CN"/>
        </w:rPr>
        <w:t>部分</w:t>
      </w:r>
      <w:r>
        <w:rPr>
          <w:rFonts w:hint="eastAsia" w:ascii="仿宋_GB2312" w:hAnsi="仿宋_GB2312" w:eastAsia="仿宋_GB2312" w:cs="仿宋_GB2312"/>
          <w:sz w:val="32"/>
          <w:szCs w:val="32"/>
          <w:lang w:val="en-US" w:eastAsia="zh-CN"/>
        </w:rPr>
        <w:t>雨露计划教育补助审核发放共计</w:t>
      </w:r>
      <w:r>
        <w:rPr>
          <w:rFonts w:hint="eastAsia" w:ascii="仿宋_GB2312" w:hAnsi="仿宋_GB2312" w:cs="仿宋_GB2312"/>
          <w:sz w:val="32"/>
          <w:szCs w:val="32"/>
          <w:lang w:val="en-US" w:eastAsia="zh-CN"/>
        </w:rPr>
        <w:t>106.91</w:t>
      </w:r>
      <w:r>
        <w:rPr>
          <w:rFonts w:hint="eastAsia" w:ascii="仿宋_GB2312" w:hAnsi="仿宋_GB2312" w:eastAsia="仿宋_GB2312" w:cs="仿宋_GB2312"/>
          <w:sz w:val="32"/>
          <w:szCs w:val="32"/>
          <w:lang w:val="en-US" w:eastAsia="zh-CN"/>
        </w:rPr>
        <w:t>万元，受益人次达</w:t>
      </w:r>
      <w:r>
        <w:rPr>
          <w:rFonts w:hint="eastAsia" w:ascii="仿宋_GB2312" w:hAnsi="仿宋_GB2312" w:cs="仿宋_GB2312"/>
          <w:sz w:val="32"/>
          <w:szCs w:val="32"/>
          <w:lang w:val="en-US" w:eastAsia="zh-CN"/>
        </w:rPr>
        <w:t>712</w:t>
      </w:r>
      <w:r>
        <w:rPr>
          <w:rFonts w:hint="eastAsia" w:ascii="仿宋_GB2312" w:hAnsi="仿宋_GB2312" w:eastAsia="仿宋_GB2312" w:cs="仿宋_GB2312"/>
          <w:sz w:val="32"/>
          <w:szCs w:val="32"/>
          <w:lang w:val="en-US" w:eastAsia="zh-CN"/>
        </w:rPr>
        <w:t>人次；</w:t>
      </w:r>
      <w:r>
        <w:rPr>
          <w:rFonts w:hint="eastAsia" w:ascii="仿宋_GB2312" w:hAnsi="仿宋_GB2312" w:cs="仿宋_GB2312"/>
          <w:sz w:val="32"/>
          <w:szCs w:val="32"/>
          <w:lang w:eastAsia="zh-CN"/>
        </w:rPr>
        <w:t>发放</w:t>
      </w:r>
      <w:r>
        <w:rPr>
          <w:rFonts w:hint="eastAsia" w:ascii="仿宋_GB2312" w:hAnsi="仿宋_GB2312" w:eastAsia="仿宋_GB2312" w:cs="仿宋_GB2312"/>
          <w:sz w:val="32"/>
          <w:szCs w:val="32"/>
          <w:lang w:eastAsia="zh-CN"/>
        </w:rPr>
        <w:t>小额信贷</w:t>
      </w:r>
      <w:r>
        <w:rPr>
          <w:rFonts w:hint="eastAsia" w:ascii="仿宋_GB2312" w:hAnsi="仿宋_GB2312" w:eastAsia="仿宋_GB2312" w:cs="仿宋_GB2312"/>
          <w:sz w:val="32"/>
          <w:szCs w:val="32"/>
          <w:lang w:val="en-US" w:eastAsia="zh-CN"/>
        </w:rPr>
        <w:t>3579.3万元，超额完成小额信贷的放贷任务</w:t>
      </w:r>
      <w:r>
        <w:rPr>
          <w:rFonts w:hint="eastAsia" w:ascii="仿宋_GB2312" w:hAnsi="仿宋_GB2312" w:cs="仿宋_GB2312"/>
          <w:sz w:val="32"/>
          <w:szCs w:val="32"/>
          <w:lang w:val="en-US" w:eastAsia="zh-CN"/>
        </w:rPr>
        <w:t>579.3</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，完成小额信贷</w:t>
      </w:r>
      <w:r>
        <w:rPr>
          <w:rFonts w:hint="eastAsia" w:ascii="仿宋_GB2312" w:hAnsi="仿宋_GB2312" w:eastAsia="仿宋_GB2312" w:cs="仿宋_GB2312"/>
          <w:sz w:val="32"/>
          <w:szCs w:val="32"/>
          <w:lang w:val="en-US" w:eastAsia="zh-CN"/>
        </w:rPr>
        <w:t>贴息</w:t>
      </w:r>
      <w:r>
        <w:rPr>
          <w:rFonts w:hint="eastAsia" w:ascii="仿宋_GB2312" w:hAnsi="仿宋_GB2312" w:cs="仿宋_GB2312"/>
          <w:sz w:val="32"/>
          <w:szCs w:val="32"/>
          <w:lang w:val="en-US" w:eastAsia="zh-CN"/>
        </w:rPr>
        <w:t>发放</w:t>
      </w:r>
      <w:r>
        <w:rPr>
          <w:rFonts w:hint="eastAsia" w:ascii="仿宋_GB2312" w:hAnsi="仿宋_GB2312" w:eastAsia="仿宋_GB2312" w:cs="仿宋_GB2312"/>
          <w:sz w:val="32"/>
          <w:szCs w:val="32"/>
          <w:lang w:val="en-US" w:eastAsia="zh-CN"/>
        </w:rPr>
        <w:t>工作；实现全区防返贫综合保险全覆盖</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年乡村振兴</w:t>
      </w:r>
      <w:r>
        <w:rPr>
          <w:rFonts w:hint="eastAsia" w:ascii="仿宋_GB2312" w:hAnsi="仿宋_GB2312" w:cs="仿宋_GB2312"/>
          <w:sz w:val="32"/>
          <w:szCs w:val="32"/>
          <w:lang w:val="en-US" w:eastAsia="zh-CN"/>
        </w:rPr>
        <w:t>致富</w:t>
      </w:r>
      <w:r>
        <w:rPr>
          <w:rFonts w:hint="eastAsia" w:ascii="仿宋_GB2312" w:hAnsi="仿宋_GB2312" w:eastAsia="仿宋_GB2312" w:cs="仿宋_GB2312"/>
          <w:sz w:val="32"/>
          <w:szCs w:val="32"/>
          <w:lang w:val="en-US" w:eastAsia="zh-CN"/>
        </w:rPr>
        <w:t>带头人培训</w:t>
      </w:r>
      <w:r>
        <w:rPr>
          <w:rFonts w:hint="eastAsia" w:ascii="仿宋_GB2312" w:hAnsi="仿宋_GB2312" w:cs="仿宋_GB2312"/>
          <w:sz w:val="32"/>
          <w:szCs w:val="32"/>
          <w:lang w:val="en-US" w:eastAsia="zh-CN"/>
        </w:rPr>
        <w:t>25</w:t>
      </w:r>
      <w:r>
        <w:rPr>
          <w:rFonts w:hint="eastAsia" w:ascii="仿宋_GB2312" w:hAnsi="仿宋_GB2312" w:eastAsia="仿宋_GB2312" w:cs="仿宋_GB2312"/>
          <w:sz w:val="32"/>
          <w:szCs w:val="32"/>
          <w:lang w:val="en-US" w:eastAsia="zh-CN"/>
        </w:rPr>
        <w:t>人</w:t>
      </w:r>
      <w:r>
        <w:rPr>
          <w:rFonts w:hint="eastAsia" w:ascii="仿宋_GB2312" w:hAnsi="仿宋_GB2312" w:cs="仿宋_GB2312"/>
          <w:sz w:val="32"/>
          <w:szCs w:val="32"/>
          <w:lang w:val="en-US" w:eastAsia="zh-CN"/>
        </w:rPr>
        <w:t>，并按时拨付了2021年、2022年两年的</w:t>
      </w:r>
      <w:r>
        <w:rPr>
          <w:rFonts w:hint="eastAsia" w:ascii="仿宋_GB2312" w:hAnsi="仿宋_GB2312" w:eastAsia="仿宋_GB2312" w:cs="仿宋_GB2312"/>
          <w:sz w:val="32"/>
          <w:szCs w:val="32"/>
          <w:lang w:val="en-US" w:eastAsia="zh-CN"/>
        </w:rPr>
        <w:t>乡村振兴</w:t>
      </w:r>
      <w:r>
        <w:rPr>
          <w:rFonts w:hint="eastAsia" w:ascii="仿宋_GB2312" w:hAnsi="仿宋_GB2312" w:cs="仿宋_GB2312"/>
          <w:sz w:val="32"/>
          <w:szCs w:val="32"/>
          <w:lang w:val="en-US" w:eastAsia="zh-CN"/>
        </w:rPr>
        <w:t>致富</w:t>
      </w:r>
      <w:r>
        <w:rPr>
          <w:rFonts w:hint="eastAsia" w:ascii="仿宋_GB2312" w:hAnsi="仿宋_GB2312" w:eastAsia="仿宋_GB2312" w:cs="仿宋_GB2312"/>
          <w:sz w:val="32"/>
          <w:szCs w:val="32"/>
          <w:lang w:val="en-US" w:eastAsia="zh-CN"/>
        </w:rPr>
        <w:t>带头人培训</w:t>
      </w:r>
      <w:r>
        <w:rPr>
          <w:rFonts w:hint="eastAsia" w:ascii="仿宋_GB2312" w:hAnsi="仿宋_GB2312" w:cs="仿宋_GB2312"/>
          <w:sz w:val="32"/>
          <w:szCs w:val="32"/>
          <w:lang w:val="en-US" w:eastAsia="zh-CN"/>
        </w:rPr>
        <w:t>费用。</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七、</w:t>
      </w:r>
      <w:r>
        <w:rPr>
          <w:rFonts w:ascii="Times New Roman" w:hAnsi="Times New Roman" w:eastAsia="黑体" w:cs="Times New Roman"/>
          <w:kern w:val="2"/>
          <w:sz w:val="32"/>
          <w:szCs w:val="32"/>
          <w:lang w:val="en-US" w:eastAsia="zh-CN" w:bidi="ar-SA"/>
        </w:rPr>
        <w:t>存在的问题及原因分析</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预算绩效观念薄弱。</w:t>
      </w:r>
      <w:r>
        <w:rPr>
          <w:rFonts w:hint="eastAsia" w:ascii="Times New Roman" w:hAnsi="Times New Roman" w:eastAsia="仿宋_GB2312" w:cs="Times New Roman"/>
          <w:sz w:val="32"/>
          <w:szCs w:val="32"/>
        </w:rPr>
        <w:t>财务人员在收到一笔项目资金并实施预算绩效管理时，首先会仔细研究文件要求，确定该笔资金可开支的范围，然后在整个过程中注重资金使用的及时性，未分析资金使用的必要性和产生的效益；此外，财政部门在安排预算绩效管理任务时，一般对接单位财务人员，由财务人员主要负责，业务承担股室人员配合，而实际工作中财务人员和业务股室人员的配合程度低，往往是财务人员根据一些工作总结等设置指标作为绩效目标，难以有效分析出效益。</w:t>
      </w:r>
    </w:p>
    <w:p>
      <w:pPr>
        <w:pStyle w:val="4"/>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eastAsia="仿宋_GB2312"/>
          <w:lang w:eastAsia="zh-CN"/>
        </w:rPr>
      </w:pPr>
      <w:r>
        <w:rPr>
          <w:rFonts w:hint="eastAsia" w:ascii="楷体_GB2312" w:hAnsi="楷体_GB2312" w:eastAsia="楷体_GB2312" w:cs="楷体_GB2312"/>
          <w:b/>
          <w:bCs/>
          <w:kern w:val="2"/>
          <w:sz w:val="32"/>
          <w:szCs w:val="32"/>
          <w:lang w:val="en-US" w:eastAsia="zh-CN" w:bidi="ar-SA"/>
        </w:rPr>
        <w:t>（二）预算执行不到位。</w:t>
      </w:r>
      <w:r>
        <w:rPr>
          <w:rFonts w:hint="eastAsia" w:ascii="Times New Roman" w:hAnsi="Times New Roman" w:cs="Times New Roman"/>
          <w:sz w:val="32"/>
          <w:szCs w:val="32"/>
          <w:lang w:eastAsia="zh-CN"/>
        </w:rPr>
        <w:t>存在年初预算与年终决算不一致的情况，主要集中在乡村振兴工作经费和财政衔接资金专项两方面。主要原因一是预算编制不合理，与单位实际存在出入，乡村振兴工作经费由于录入口径的要求，只能纳入项目支出，但是我局的部分人员经费开支和大部分公用经费开支均需使用乡村振兴工作经费，这就导致了与最终决算数据有较大出入；二是上级下达的财政专项资金，纳入预算时属于上级转移支付，但是在做决算时属于一般公共预算管理，而且由于上级下达的资金每年不一致，因此会有较大的出入。</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八、下一步改进措施</w:t>
      </w:r>
    </w:p>
    <w:p>
      <w:pPr>
        <w:pStyle w:val="4"/>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cs="Times New Roman"/>
          <w:sz w:val="32"/>
          <w:szCs w:val="32"/>
          <w:lang w:eastAsia="zh-CN"/>
        </w:rPr>
        <w:t>强化培训，只有通过进一步强化培训，提高相关工作人员的</w:t>
      </w:r>
      <w:r>
        <w:rPr>
          <w:rFonts w:hint="eastAsia" w:ascii="Times New Roman" w:hAnsi="Times New Roman" w:eastAsia="仿宋_GB2312" w:cs="Times New Roman"/>
          <w:sz w:val="32"/>
          <w:szCs w:val="32"/>
        </w:rPr>
        <w:t>预算绩效观念</w:t>
      </w:r>
      <w:r>
        <w:rPr>
          <w:rFonts w:hint="eastAsia" w:ascii="Times New Roman" w:hAnsi="Times New Roman" w:cs="Times New Roman"/>
          <w:sz w:val="32"/>
          <w:szCs w:val="32"/>
          <w:lang w:eastAsia="zh-CN"/>
        </w:rPr>
        <w:t>，增强预算绩效管理意识，提高财务管理的专业水平，才能改善上述问题。</w:t>
      </w:r>
    </w:p>
    <w:p>
      <w:pPr>
        <w:keepNext w:val="0"/>
        <w:keepLines w:val="0"/>
        <w:pageBreakBefore w:val="0"/>
        <w:widowControl/>
        <w:numPr>
          <w:ilvl w:val="0"/>
          <w:numId w:val="2"/>
        </w:numPr>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部门整体支出绩效自评结果拟应用和公开情况</w:t>
      </w:r>
    </w:p>
    <w:p>
      <w:pPr>
        <w:pStyle w:val="2"/>
        <w:keepNext w:val="0"/>
        <w:keepLines w:val="0"/>
        <w:pageBreakBefore w:val="0"/>
        <w:kinsoku/>
        <w:wordWrap/>
        <w:overflowPunct/>
        <w:topLinePunct w:val="0"/>
        <w:autoSpaceDE/>
        <w:autoSpaceDN/>
        <w:bidi w:val="0"/>
        <w:adjustRightInd/>
        <w:spacing w:before="0" w:beforeAutospacing="0" w:line="600" w:lineRule="exact"/>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（一）绩效自评结果拟应用。</w:t>
      </w:r>
      <w:r>
        <w:rPr>
          <w:rFonts w:hint="eastAsia" w:ascii="Times New Roman" w:hAnsi="Times New Roman" w:eastAsia="仿宋_GB2312" w:cs="Times New Roman"/>
          <w:kern w:val="2"/>
          <w:sz w:val="32"/>
          <w:szCs w:val="32"/>
          <w:lang w:val="en-US" w:eastAsia="zh-CN" w:bidi="ar-SA"/>
        </w:rPr>
        <w:t>通过绩效自评，进一步掌握到了资金使用情况，对于规范资金和更高效率的使用资金起到了很好地作用。并为不断完善预决算编制、专项资金管理起到了很好地指导作用。</w:t>
      </w:r>
    </w:p>
    <w:p>
      <w:pPr>
        <w:pStyle w:val="2"/>
        <w:keepNext w:val="0"/>
        <w:keepLines w:val="0"/>
        <w:pageBreakBefore w:val="0"/>
        <w:kinsoku/>
        <w:wordWrap/>
        <w:overflowPunct/>
        <w:topLinePunct w:val="0"/>
        <w:autoSpaceDE/>
        <w:autoSpaceDN/>
        <w:bidi w:val="0"/>
        <w:adjustRightInd/>
        <w:spacing w:before="0" w:beforeAutospacing="0" w:line="600" w:lineRule="exact"/>
        <w:ind w:firstLine="643" w:firstLineChars="200"/>
        <w:textAlignment w:val="auto"/>
      </w:pPr>
      <w:r>
        <w:rPr>
          <w:rFonts w:hint="eastAsia" w:ascii="楷体_GB2312" w:hAnsi="楷体_GB2312" w:eastAsia="楷体_GB2312" w:cs="楷体_GB2312"/>
          <w:b/>
          <w:bCs/>
          <w:kern w:val="2"/>
          <w:sz w:val="32"/>
          <w:szCs w:val="32"/>
          <w:lang w:val="en-US" w:eastAsia="zh-CN" w:bidi="ar-SA"/>
        </w:rPr>
        <w:t>（二）绩效自评结果公开情况。</w:t>
      </w:r>
      <w:r>
        <w:rPr>
          <w:rFonts w:hint="eastAsia" w:ascii="Times New Roman" w:hAnsi="Times New Roman" w:eastAsia="仿宋_GB2312" w:cs="Times New Roman"/>
          <w:kern w:val="2"/>
          <w:sz w:val="32"/>
          <w:szCs w:val="32"/>
          <w:lang w:val="en-US" w:eastAsia="zh-CN" w:bidi="ar-SA"/>
        </w:rPr>
        <w:t>此次绩效自评报告将在资阳区</w:t>
      </w:r>
      <w:r>
        <w:rPr>
          <w:rFonts w:hint="eastAsia" w:ascii="Times New Roman" w:hAnsi="Times New Roman" w:cs="Times New Roman"/>
          <w:kern w:val="2"/>
          <w:sz w:val="32"/>
          <w:szCs w:val="32"/>
          <w:lang w:val="en-US" w:eastAsia="zh-CN" w:bidi="ar-SA"/>
        </w:rPr>
        <w:t>人民</w:t>
      </w:r>
      <w:r>
        <w:rPr>
          <w:rFonts w:hint="eastAsia" w:ascii="Times New Roman" w:hAnsi="Times New Roman" w:eastAsia="仿宋_GB2312" w:cs="Times New Roman"/>
          <w:kern w:val="2"/>
          <w:sz w:val="32"/>
          <w:szCs w:val="32"/>
          <w:lang w:val="en-US" w:eastAsia="zh-CN" w:bidi="ar-SA"/>
        </w:rPr>
        <w:t>政府官网上予以全文公开，向社会公开，广泛接受群众监督。</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十、</w:t>
      </w:r>
      <w:r>
        <w:rPr>
          <w:rFonts w:ascii="Times New Roman" w:hAnsi="Times New Roman" w:eastAsia="黑体" w:cs="Times New Roman"/>
          <w:sz w:val="32"/>
          <w:szCs w:val="32"/>
        </w:rPr>
        <w:t>其他需要说明的情况</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报告需要以下附件：</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pacing w:line="600" w:lineRule="exact"/>
        <w:ind w:firstLine="4160" w:firstLineChars="1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益阳市资阳区乡村振兴局</w:t>
      </w:r>
    </w:p>
    <w:p>
      <w:pPr>
        <w:keepNext w:val="0"/>
        <w:keepLines w:val="0"/>
        <w:pageBreakBefore w:val="0"/>
        <w:widowControl/>
        <w:kinsoku/>
        <w:wordWrap/>
        <w:overflowPunct/>
        <w:topLinePunct w:val="0"/>
        <w:autoSpaceDE/>
        <w:autoSpaceDN/>
        <w:bidi w:val="0"/>
        <w:adjustRightInd/>
        <w:spacing w:line="600" w:lineRule="exact"/>
        <w:ind w:firstLine="4800" w:firstLineChars="1500"/>
        <w:jc w:val="left"/>
        <w:textAlignment w:val="auto"/>
        <w:rPr>
          <w:rFonts w:hint="eastAsia" w:eastAsia="黑体"/>
          <w:sz w:val="32"/>
          <w:szCs w:val="32"/>
          <w:lang w:val="en-US" w:eastAsia="zh-CN"/>
        </w:rPr>
      </w:pPr>
      <w:r>
        <w:rPr>
          <w:rFonts w:hint="eastAsia" w:ascii="仿宋_GB2312" w:hAnsi="仿宋_GB2312" w:eastAsia="仿宋_GB2312" w:cs="仿宋_GB2312"/>
          <w:sz w:val="32"/>
          <w:szCs w:val="32"/>
          <w:lang w:val="en-US" w:eastAsia="zh-CN"/>
        </w:rPr>
        <w:t>2023年4月28日</w:t>
      </w:r>
      <w:r>
        <w:rPr>
          <w:rFonts w:ascii="Times New Roman" w:hAnsi="Times New Roman" w:eastAsia="仿宋_GB2312" w:cs="Times New Roman"/>
          <w:kern w:val="0"/>
          <w:sz w:val="22"/>
          <w:szCs w:val="24"/>
        </w:rPr>
        <w:br w:type="page"/>
      </w: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6"/>
        <w:tblW w:w="10475" w:type="dxa"/>
        <w:jc w:val="center"/>
        <w:tblLayout w:type="fixed"/>
        <w:tblCellMar>
          <w:top w:w="0" w:type="dxa"/>
          <w:left w:w="108" w:type="dxa"/>
          <w:bottom w:w="0" w:type="dxa"/>
          <w:right w:w="108" w:type="dxa"/>
        </w:tblCellMar>
      </w:tblPr>
      <w:tblGrid>
        <w:gridCol w:w="3994"/>
        <w:gridCol w:w="1200"/>
        <w:gridCol w:w="1125"/>
        <w:gridCol w:w="1080"/>
        <w:gridCol w:w="1140"/>
        <w:gridCol w:w="960"/>
        <w:gridCol w:w="976"/>
      </w:tblGrid>
      <w:tr>
        <w:tblPrEx>
          <w:tblCellMar>
            <w:top w:w="0" w:type="dxa"/>
            <w:left w:w="108" w:type="dxa"/>
            <w:bottom w:w="0" w:type="dxa"/>
            <w:right w:w="108" w:type="dxa"/>
          </w:tblCellMar>
        </w:tblPrEx>
        <w:trPr>
          <w:trHeight w:val="615" w:hRule="atLeast"/>
          <w:jc w:val="center"/>
        </w:trPr>
        <w:tc>
          <w:tcPr>
            <w:tcW w:w="39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475" w:hRule="atLeast"/>
          <w:jc w:val="center"/>
        </w:trPr>
        <w:tc>
          <w:tcPr>
            <w:tcW w:w="39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12</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10</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83.33%</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07"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2718.03</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2928.49</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3410.66</w:t>
            </w:r>
          </w:p>
        </w:tc>
      </w:tr>
      <w:tr>
        <w:tblPrEx>
          <w:tblCellMar>
            <w:top w:w="0" w:type="dxa"/>
            <w:left w:w="108" w:type="dxa"/>
            <w:bottom w:w="0" w:type="dxa"/>
            <w:right w:w="108" w:type="dxa"/>
          </w:tblCellMar>
        </w:tblPrEx>
        <w:trPr>
          <w:trHeight w:val="397"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139.71</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79.01</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152.98</w:t>
            </w:r>
          </w:p>
        </w:tc>
      </w:tr>
      <w:tr>
        <w:tblPrEx>
          <w:tblCellMar>
            <w:top w:w="0" w:type="dxa"/>
            <w:left w:w="108" w:type="dxa"/>
            <w:bottom w:w="0" w:type="dxa"/>
            <w:right w:w="108" w:type="dxa"/>
          </w:tblCellMar>
        </w:tblPrEx>
        <w:trPr>
          <w:trHeight w:val="397"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cs="Times New Roman"/>
                <w:b/>
                <w:bCs/>
                <w:kern w:val="0"/>
                <w:sz w:val="21"/>
                <w:szCs w:val="21"/>
                <w:lang w:eastAsia="zh-CN"/>
              </w:rPr>
            </w:pPr>
            <w:r>
              <w:rPr>
                <w:rFonts w:ascii="Times New Roman" w:hAnsi="Times New Roman"/>
                <w:kern w:val="0"/>
                <w:sz w:val="21"/>
                <w:szCs w:val="21"/>
              </w:rPr>
              <w:t>其中：</w:t>
            </w:r>
            <w:r>
              <w:rPr>
                <w:rFonts w:hint="eastAsia" w:ascii="Times New Roman" w:hAnsi="Times New Roman"/>
                <w:kern w:val="0"/>
                <w:sz w:val="21"/>
                <w:szCs w:val="21"/>
              </w:rPr>
              <w:t>公用</w:t>
            </w:r>
            <w:r>
              <w:rPr>
                <w:rFonts w:ascii="Times New Roman" w:hAnsi="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21.73</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12.33</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20.25</w:t>
            </w:r>
          </w:p>
        </w:tc>
      </w:tr>
      <w:tr>
        <w:tblPrEx>
          <w:tblCellMar>
            <w:top w:w="0" w:type="dxa"/>
            <w:left w:w="108" w:type="dxa"/>
            <w:bottom w:w="0" w:type="dxa"/>
            <w:right w:w="108" w:type="dxa"/>
          </w:tblCellMar>
        </w:tblPrEx>
        <w:trPr>
          <w:trHeight w:val="397"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2578..32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2849.48</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3257.68</w:t>
            </w:r>
          </w:p>
        </w:tc>
      </w:tr>
      <w:tr>
        <w:tblPrEx>
          <w:tblCellMar>
            <w:top w:w="0" w:type="dxa"/>
            <w:left w:w="108" w:type="dxa"/>
            <w:bottom w:w="0" w:type="dxa"/>
            <w:right w:w="108" w:type="dxa"/>
          </w:tblCellMar>
        </w:tblPrEx>
        <w:trPr>
          <w:trHeight w:val="397"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Times New Roman"/>
                <w:b/>
                <w:bCs/>
                <w:kern w:val="0"/>
                <w:sz w:val="21"/>
                <w:szCs w:val="21"/>
                <w:lang w:val="en-US" w:eastAsia="zh-CN"/>
              </w:rPr>
            </w:pPr>
            <w:r>
              <w:rPr>
                <w:rFonts w:hint="eastAsia" w:ascii="Times New Roman" w:hAnsi="Times New Roman" w:cs="Times New Roman"/>
                <w:kern w:val="0"/>
                <w:sz w:val="21"/>
                <w:szCs w:val="21"/>
                <w:lang w:eastAsia="zh-CN"/>
              </w:rPr>
              <w:t>其中：</w:t>
            </w:r>
            <w:r>
              <w:rPr>
                <w:rFonts w:hint="eastAsia" w:ascii="Times New Roman" w:hAnsi="Times New Roman" w:cs="Times New Roman"/>
                <w:kern w:val="0"/>
                <w:sz w:val="21"/>
                <w:szCs w:val="21"/>
                <w:lang w:val="en-US" w:eastAsia="zh-CN"/>
              </w:rPr>
              <w:t xml:space="preserve">  </w:t>
            </w:r>
            <w:r>
              <w:rPr>
                <w:rFonts w:hint="eastAsia" w:ascii="Times New Roman" w:hAnsi="Times New Roman"/>
                <w:kern w:val="0"/>
                <w:sz w:val="21"/>
                <w:szCs w:val="21"/>
              </w:rPr>
              <w:t>运行维护经费</w:t>
            </w:r>
            <w:r>
              <w:rPr>
                <w:rFonts w:hint="eastAsia" w:ascii="Times New Roman" w:hAnsi="Times New Roman"/>
                <w:kern w:val="0"/>
                <w:sz w:val="21"/>
                <w:szCs w:val="21"/>
                <w:lang w:eastAsia="zh-CN"/>
              </w:rPr>
              <w:t>（乡村振兴和驻村办工作经费）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41.49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76</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42.4</w:t>
            </w:r>
          </w:p>
        </w:tc>
      </w:tr>
      <w:tr>
        <w:tblPrEx>
          <w:tblCellMar>
            <w:top w:w="0" w:type="dxa"/>
            <w:left w:w="108" w:type="dxa"/>
            <w:bottom w:w="0" w:type="dxa"/>
            <w:right w:w="108" w:type="dxa"/>
          </w:tblCellMar>
        </w:tblPrEx>
        <w:trPr>
          <w:trHeight w:val="517"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cs="Times New Roman"/>
                <w:kern w:val="0"/>
                <w:sz w:val="21"/>
                <w:szCs w:val="21"/>
                <w:lang w:eastAsia="zh-CN"/>
              </w:rPr>
            </w:pPr>
            <w:r>
              <w:rPr>
                <w:rFonts w:hint="eastAsia" w:ascii="Times New Roman" w:hAnsi="Times New Roman" w:cs="Times New Roman"/>
                <w:kern w:val="0"/>
                <w:sz w:val="21"/>
                <w:szCs w:val="21"/>
                <w:lang w:eastAsia="zh-CN"/>
              </w:rPr>
              <w:t>脱贫攻坚、安化对口协作相关工作经费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25.26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w:t>
            </w:r>
          </w:p>
        </w:tc>
      </w:tr>
      <w:tr>
        <w:tblPrEx>
          <w:tblCellMar>
            <w:top w:w="0" w:type="dxa"/>
            <w:left w:w="108" w:type="dxa"/>
            <w:bottom w:w="0" w:type="dxa"/>
            <w:right w:w="108" w:type="dxa"/>
          </w:tblCellMar>
        </w:tblPrEx>
        <w:trPr>
          <w:trHeight w:val="565"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840" w:firstLineChars="400"/>
              <w:jc w:val="left"/>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eastAsia="zh-CN"/>
              </w:rPr>
              <w:t>公益性岗位就业补助资金</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1.66</w:t>
            </w:r>
          </w:p>
        </w:tc>
      </w:tr>
      <w:tr>
        <w:tblPrEx>
          <w:tblCellMar>
            <w:top w:w="0" w:type="dxa"/>
            <w:left w:w="108" w:type="dxa"/>
            <w:bottom w:w="0" w:type="dxa"/>
            <w:right w:w="108" w:type="dxa"/>
          </w:tblCellMar>
        </w:tblPrEx>
        <w:trPr>
          <w:trHeight w:val="470"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840" w:firstLineChars="400"/>
              <w:jc w:val="left"/>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农村改厕财政奖补资金</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82.71</w:t>
            </w:r>
          </w:p>
        </w:tc>
      </w:tr>
      <w:tr>
        <w:tblPrEx>
          <w:tblCellMar>
            <w:top w:w="0" w:type="dxa"/>
            <w:left w:w="108" w:type="dxa"/>
            <w:bottom w:w="0" w:type="dxa"/>
            <w:right w:w="108" w:type="dxa"/>
          </w:tblCellMar>
        </w:tblPrEx>
        <w:trPr>
          <w:trHeight w:val="425"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840" w:firstLineChars="400"/>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乡村振兴致富带头人培训费用</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28.04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21.12</w:t>
            </w:r>
          </w:p>
        </w:tc>
      </w:tr>
      <w:tr>
        <w:tblPrEx>
          <w:tblCellMar>
            <w:top w:w="0" w:type="dxa"/>
            <w:left w:w="108" w:type="dxa"/>
            <w:bottom w:w="0" w:type="dxa"/>
            <w:right w:w="108" w:type="dxa"/>
          </w:tblCellMar>
        </w:tblPrEx>
        <w:trPr>
          <w:trHeight w:val="442"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840" w:firstLineChars="400"/>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eastAsia="zh-CN"/>
              </w:rPr>
              <w:t>雨露计划补助资金</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148.2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100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106.91</w:t>
            </w:r>
          </w:p>
        </w:tc>
      </w:tr>
      <w:tr>
        <w:tblPrEx>
          <w:tblCellMar>
            <w:top w:w="0" w:type="dxa"/>
            <w:left w:w="108" w:type="dxa"/>
            <w:bottom w:w="0" w:type="dxa"/>
            <w:right w:w="108" w:type="dxa"/>
          </w:tblCellMar>
        </w:tblPrEx>
        <w:trPr>
          <w:trHeight w:val="457"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840" w:firstLineChars="400"/>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eastAsia="zh-CN"/>
              </w:rPr>
              <w:t>防返贫综合保险费用</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200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200</w:t>
            </w:r>
          </w:p>
        </w:tc>
      </w:tr>
      <w:tr>
        <w:tblPrEx>
          <w:tblCellMar>
            <w:top w:w="0" w:type="dxa"/>
            <w:left w:w="108" w:type="dxa"/>
            <w:bottom w:w="0" w:type="dxa"/>
            <w:right w:w="108" w:type="dxa"/>
          </w:tblCellMar>
        </w:tblPrEx>
        <w:trPr>
          <w:trHeight w:val="90"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840" w:firstLineChars="400"/>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特惠保保费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115.99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115.04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w:t>
            </w:r>
          </w:p>
        </w:tc>
      </w:tr>
      <w:tr>
        <w:tblPrEx>
          <w:tblCellMar>
            <w:top w:w="0" w:type="dxa"/>
            <w:left w:w="108" w:type="dxa"/>
            <w:bottom w:w="0" w:type="dxa"/>
            <w:right w:w="108" w:type="dxa"/>
          </w:tblCellMar>
        </w:tblPrEx>
        <w:trPr>
          <w:trHeight w:val="472"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840" w:firstLineChars="400"/>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扶贫小额信贷贴息</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23.93</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w:t>
            </w:r>
          </w:p>
        </w:tc>
      </w:tr>
      <w:tr>
        <w:tblPrEx>
          <w:tblCellMar>
            <w:top w:w="0" w:type="dxa"/>
            <w:left w:w="108" w:type="dxa"/>
            <w:bottom w:w="0" w:type="dxa"/>
            <w:right w:w="108" w:type="dxa"/>
          </w:tblCellMar>
        </w:tblPrEx>
        <w:trPr>
          <w:trHeight w:val="562"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eastAsia="zh-CN"/>
              </w:rPr>
              <w:t>财政衔接推进乡村振兴资金（上级专项）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2223.41</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2330.4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2796.67</w:t>
            </w:r>
          </w:p>
        </w:tc>
      </w:tr>
      <w:tr>
        <w:tblPrEx>
          <w:tblCellMar>
            <w:top w:w="0" w:type="dxa"/>
            <w:left w:w="108" w:type="dxa"/>
            <w:bottom w:w="0" w:type="dxa"/>
            <w:right w:w="108" w:type="dxa"/>
          </w:tblCellMar>
        </w:tblPrEx>
        <w:trPr>
          <w:trHeight w:val="442"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840" w:firstLineChars="400"/>
              <w:jc w:val="left"/>
              <w:textAlignment w:val="auto"/>
              <w:rPr>
                <w:rFonts w:hint="eastAsia" w:ascii="Times New Roman" w:hAnsi="Times New Roman" w:cs="Times New Roman"/>
                <w:kern w:val="0"/>
                <w:sz w:val="21"/>
                <w:szCs w:val="21"/>
                <w:lang w:eastAsia="zh-CN"/>
              </w:rPr>
            </w:pPr>
            <w:r>
              <w:rPr>
                <w:rFonts w:hint="eastAsia" w:ascii="Times New Roman" w:hAnsi="Times New Roman" w:cs="Times New Roman"/>
                <w:kern w:val="0"/>
                <w:sz w:val="21"/>
                <w:szCs w:val="21"/>
                <w:lang w:eastAsia="zh-CN"/>
              </w:rPr>
              <w:t>商品与服务支出（其他收入）</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0.04</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6.21</w:t>
            </w:r>
          </w:p>
        </w:tc>
      </w:tr>
      <w:tr>
        <w:tblPrEx>
          <w:tblCellMar>
            <w:top w:w="0" w:type="dxa"/>
            <w:left w:w="108" w:type="dxa"/>
            <w:bottom w:w="0" w:type="dxa"/>
            <w:right w:w="108" w:type="dxa"/>
          </w:tblCellMar>
        </w:tblPrEx>
        <w:trPr>
          <w:trHeight w:val="500"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3.12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3.5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3.12</w:t>
            </w:r>
          </w:p>
        </w:tc>
      </w:tr>
      <w:tr>
        <w:tblPrEx>
          <w:tblCellMar>
            <w:top w:w="0" w:type="dxa"/>
            <w:left w:w="108" w:type="dxa"/>
            <w:bottom w:w="0" w:type="dxa"/>
            <w:right w:w="108" w:type="dxa"/>
          </w:tblCellMar>
        </w:tblPrEx>
        <w:trPr>
          <w:trHeight w:val="620"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r>
      <w:tr>
        <w:tblPrEx>
          <w:tblCellMar>
            <w:top w:w="0" w:type="dxa"/>
            <w:left w:w="108" w:type="dxa"/>
            <w:bottom w:w="0" w:type="dxa"/>
            <w:right w:w="108" w:type="dxa"/>
          </w:tblCellMar>
        </w:tblPrEx>
        <w:trPr>
          <w:trHeight w:val="547"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p>
        </w:tc>
      </w:tr>
      <w:tr>
        <w:tblPrEx>
          <w:tblCellMar>
            <w:top w:w="0" w:type="dxa"/>
            <w:left w:w="108" w:type="dxa"/>
            <w:bottom w:w="0" w:type="dxa"/>
            <w:right w:w="108" w:type="dxa"/>
          </w:tblCellMar>
        </w:tblPrEx>
        <w:trPr>
          <w:trHeight w:val="577"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r>
      <w:tr>
        <w:tblPrEx>
          <w:tblCellMar>
            <w:top w:w="0" w:type="dxa"/>
            <w:left w:w="108" w:type="dxa"/>
            <w:bottom w:w="0" w:type="dxa"/>
            <w:right w:w="108" w:type="dxa"/>
          </w:tblCellMar>
        </w:tblPrEx>
        <w:trPr>
          <w:trHeight w:val="592"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p>
        </w:tc>
      </w:tr>
      <w:tr>
        <w:tblPrEx>
          <w:tblCellMar>
            <w:top w:w="0" w:type="dxa"/>
            <w:left w:w="108" w:type="dxa"/>
            <w:bottom w:w="0" w:type="dxa"/>
            <w:right w:w="108" w:type="dxa"/>
          </w:tblCellMar>
        </w:tblPrEx>
        <w:trPr>
          <w:trHeight w:val="547" w:hRule="atLeast"/>
          <w:jc w:val="center"/>
        </w:trPr>
        <w:tc>
          <w:tcPr>
            <w:tcW w:w="39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color w:val="FF0000"/>
                <w:kern w:val="0"/>
                <w:sz w:val="21"/>
                <w:szCs w:val="21"/>
              </w:rPr>
            </w:pPr>
            <w:r>
              <w:rPr>
                <w:rFonts w:hint="eastAsia" w:ascii="Times New Roman" w:hAnsi="Times New Roman" w:cs="Times New Roman"/>
                <w:color w:val="FF0000"/>
                <w:kern w:val="0"/>
                <w:sz w:val="21"/>
                <w:szCs w:val="21"/>
                <w:lang w:val="en-US" w:eastAsia="zh-CN"/>
              </w:rPr>
              <w:t>3.12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color w:val="FF0000"/>
                <w:kern w:val="0"/>
                <w:sz w:val="21"/>
                <w:szCs w:val="21"/>
              </w:rPr>
            </w:pPr>
            <w:r>
              <w:rPr>
                <w:rFonts w:hint="eastAsia" w:ascii="Times New Roman" w:hAnsi="Times New Roman" w:cs="Times New Roman"/>
                <w:color w:val="FF0000"/>
                <w:kern w:val="0"/>
                <w:sz w:val="21"/>
                <w:szCs w:val="21"/>
                <w:lang w:val="en-US" w:eastAsia="zh-CN"/>
              </w:rPr>
              <w:t>3.5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color w:val="FF0000"/>
                <w:kern w:val="0"/>
                <w:sz w:val="21"/>
                <w:szCs w:val="21"/>
              </w:rPr>
            </w:pPr>
            <w:r>
              <w:rPr>
                <w:rFonts w:hint="eastAsia" w:ascii="Times New Roman" w:hAnsi="Times New Roman" w:cs="Times New Roman"/>
                <w:color w:val="FF0000"/>
                <w:kern w:val="0"/>
                <w:sz w:val="21"/>
                <w:szCs w:val="21"/>
                <w:lang w:val="en-US" w:eastAsia="zh-CN"/>
              </w:rPr>
              <w:t>3.12</w:t>
            </w:r>
          </w:p>
        </w:tc>
      </w:tr>
      <w:tr>
        <w:tblPrEx>
          <w:tblCellMar>
            <w:top w:w="0" w:type="dxa"/>
            <w:left w:w="108" w:type="dxa"/>
            <w:bottom w:w="0" w:type="dxa"/>
            <w:right w:w="108" w:type="dxa"/>
          </w:tblCellMar>
        </w:tblPrEx>
        <w:trPr>
          <w:trHeight w:val="614" w:hRule="atLeast"/>
          <w:jc w:val="center"/>
        </w:trPr>
        <w:tc>
          <w:tcPr>
            <w:tcW w:w="3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221.12</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43.57</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765" w:hRule="atLeast"/>
          <w:jc w:val="center"/>
        </w:trPr>
        <w:tc>
          <w:tcPr>
            <w:tcW w:w="39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楼堂馆所控制情况</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1</w:t>
            </w:r>
            <w:r>
              <w:rPr>
                <w:rFonts w:ascii="Times New Roman" w:hAnsi="Times New Roman" w:eastAsia="仿宋_GB2312" w:cs="Times New Roman"/>
                <w:kern w:val="0"/>
                <w:sz w:val="21"/>
                <w:szCs w:val="21"/>
              </w:rPr>
              <w:t>年完工项目）</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批复规模</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350" w:hRule="atLeast"/>
          <w:jc w:val="center"/>
        </w:trPr>
        <w:tc>
          <w:tcPr>
            <w:tcW w:w="39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p>
        </w:tc>
      </w:tr>
      <w:tr>
        <w:tblPrEx>
          <w:tblCellMar>
            <w:top w:w="0" w:type="dxa"/>
            <w:left w:w="108" w:type="dxa"/>
            <w:bottom w:w="0" w:type="dxa"/>
            <w:right w:w="108" w:type="dxa"/>
          </w:tblCellMar>
        </w:tblPrEx>
        <w:trPr>
          <w:trHeight w:val="1061" w:hRule="atLeast"/>
          <w:jc w:val="center"/>
        </w:trPr>
        <w:tc>
          <w:tcPr>
            <w:tcW w:w="3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48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ascii="Times New Roman" w:hAnsi="Times New Roman" w:eastAsia="仿宋_GB2312" w:cs="Times New Roman"/>
          <w:kern w:val="0"/>
          <w:sz w:val="21"/>
          <w:szCs w:val="21"/>
        </w:rPr>
        <w:t>填表人：</w:t>
      </w:r>
      <w:r>
        <w:rPr>
          <w:rFonts w:hint="eastAsia" w:ascii="Times New Roman" w:hAnsi="Times New Roman" w:cs="Times New Roman"/>
          <w:kern w:val="0"/>
          <w:sz w:val="21"/>
          <w:szCs w:val="21"/>
          <w:lang w:eastAsia="zh-CN"/>
        </w:rPr>
        <w:t>杨源</w:t>
      </w:r>
      <w:r>
        <w:rPr>
          <w:rFonts w:ascii="Times New Roman" w:hAnsi="Times New Roman" w:eastAsia="仿宋_GB2312" w:cs="Times New Roman"/>
          <w:kern w:val="0"/>
          <w:sz w:val="21"/>
          <w:szCs w:val="21"/>
        </w:rPr>
        <w:t xml:space="preserve">    填报日期：</w:t>
      </w:r>
      <w:r>
        <w:rPr>
          <w:rFonts w:hint="eastAsia" w:ascii="Times New Roman" w:hAnsi="Times New Roman" w:cs="Times New Roman"/>
          <w:kern w:val="0"/>
          <w:sz w:val="21"/>
          <w:szCs w:val="21"/>
          <w:lang w:val="en-US" w:eastAsia="zh-CN"/>
        </w:rPr>
        <w:t>2023.04.27</w:t>
      </w:r>
      <w:r>
        <w:rPr>
          <w:rFonts w:ascii="Times New Roman" w:hAnsi="Times New Roman" w:eastAsia="仿宋_GB2312" w:cs="Times New Roman"/>
          <w:kern w:val="0"/>
          <w:sz w:val="21"/>
          <w:szCs w:val="21"/>
        </w:rPr>
        <w:t xml:space="preserve">    联系电话：</w:t>
      </w:r>
      <w:r>
        <w:rPr>
          <w:rFonts w:hint="eastAsia" w:ascii="Times New Roman" w:hAnsi="Times New Roman" w:cs="Times New Roman"/>
          <w:kern w:val="0"/>
          <w:sz w:val="21"/>
          <w:szCs w:val="21"/>
          <w:lang w:val="en-US" w:eastAsia="zh-CN"/>
        </w:rPr>
        <w:t>15773280081</w:t>
      </w: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单位负责人签字：</w:t>
      </w:r>
      <w:r>
        <w:rPr>
          <w:rFonts w:ascii="Times New Roman" w:hAnsi="Times New Roman" w:eastAsia="仿宋_GB2312" w:cs="Times New Roman"/>
          <w:kern w:val="0"/>
          <w:sz w:val="21"/>
          <w:szCs w:val="21"/>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6"/>
        <w:tblW w:w="9993" w:type="dxa"/>
        <w:jc w:val="center"/>
        <w:tblLayout w:type="autofit"/>
        <w:tblCellMar>
          <w:top w:w="0" w:type="dxa"/>
          <w:left w:w="108" w:type="dxa"/>
          <w:bottom w:w="0" w:type="dxa"/>
          <w:right w:w="108" w:type="dxa"/>
        </w:tblCellMar>
      </w:tblPr>
      <w:tblGrid>
        <w:gridCol w:w="1073"/>
        <w:gridCol w:w="1073"/>
        <w:gridCol w:w="938"/>
        <w:gridCol w:w="1257"/>
        <w:gridCol w:w="94"/>
        <w:gridCol w:w="1195"/>
        <w:gridCol w:w="1270"/>
        <w:gridCol w:w="808"/>
        <w:gridCol w:w="947"/>
        <w:gridCol w:w="1338"/>
      </w:tblGrid>
      <w:tr>
        <w:tblPrEx>
          <w:tblCellMar>
            <w:top w:w="0" w:type="dxa"/>
            <w:left w:w="108" w:type="dxa"/>
            <w:bottom w:w="0" w:type="dxa"/>
            <w:right w:w="108" w:type="dxa"/>
          </w:tblCellMar>
        </w:tblPrEx>
        <w:trPr>
          <w:trHeight w:val="325" w:hRule="atLeast"/>
          <w:jc w:val="center"/>
        </w:trPr>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预算部门</w:t>
            </w:r>
          </w:p>
        </w:tc>
        <w:tc>
          <w:tcPr>
            <w:tcW w:w="8920"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益阳市资阳区乡村振兴局</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395" w:hRule="atLeast"/>
          <w:jc w:val="center"/>
        </w:trPr>
        <w:tc>
          <w:tcPr>
            <w:tcW w:w="1073"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年度预</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算申请</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011"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257"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年初预算数</w:t>
            </w:r>
          </w:p>
        </w:tc>
        <w:tc>
          <w:tcPr>
            <w:tcW w:w="1289"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全年预算数</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全年执行数</w:t>
            </w:r>
          </w:p>
        </w:tc>
        <w:tc>
          <w:tcPr>
            <w:tcW w:w="808"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947"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338"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trHeight w:val="355" w:hRule="atLeast"/>
          <w:jc w:val="center"/>
        </w:trPr>
        <w:tc>
          <w:tcPr>
            <w:tcW w:w="1073" w:type="dxa"/>
            <w:vMerge w:val="continue"/>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2011"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color w:val="000000"/>
                <w:kern w:val="0"/>
                <w:sz w:val="21"/>
                <w:szCs w:val="21"/>
              </w:rPr>
              <w:t>年度资金总额</w:t>
            </w:r>
          </w:p>
        </w:tc>
        <w:tc>
          <w:tcPr>
            <w:tcW w:w="1257"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2928.49</w:t>
            </w:r>
          </w:p>
        </w:tc>
        <w:tc>
          <w:tcPr>
            <w:tcW w:w="1289"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3410.66</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cs="Times New Roman"/>
                <w:sz w:val="21"/>
                <w:szCs w:val="21"/>
                <w:lang w:val="en-US" w:eastAsia="zh-CN"/>
              </w:rPr>
              <w:t>3410.66</w:t>
            </w:r>
          </w:p>
        </w:tc>
        <w:tc>
          <w:tcPr>
            <w:tcW w:w="808"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10</w:t>
            </w:r>
            <w:r>
              <w:rPr>
                <w:rFonts w:hint="eastAsia" w:ascii="Times New Roman" w:hAnsi="Times New Roman" w:cs="Times New Roman"/>
                <w:sz w:val="21"/>
                <w:szCs w:val="21"/>
                <w:lang w:eastAsia="zh-CN"/>
              </w:rPr>
              <w:t>分</w:t>
            </w:r>
          </w:p>
        </w:tc>
        <w:tc>
          <w:tcPr>
            <w:tcW w:w="947"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100%</w:t>
            </w:r>
          </w:p>
        </w:tc>
        <w:tc>
          <w:tcPr>
            <w:tcW w:w="1338"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10分</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57"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按收入性质分：</w:t>
            </w:r>
          </w:p>
        </w:tc>
        <w:tc>
          <w:tcPr>
            <w:tcW w:w="436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按支出性质分：</w:t>
            </w:r>
          </w:p>
        </w:tc>
      </w:tr>
      <w:tr>
        <w:tblPrEx>
          <w:tblCellMar>
            <w:top w:w="0" w:type="dxa"/>
            <w:left w:w="108" w:type="dxa"/>
            <w:bottom w:w="0" w:type="dxa"/>
            <w:right w:w="108" w:type="dxa"/>
          </w:tblCellMar>
        </w:tblPrEx>
        <w:trPr>
          <w:jc w:val="center"/>
        </w:trPr>
        <w:tc>
          <w:tcPr>
            <w:tcW w:w="1073"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57"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xml:space="preserve">  其中：  一般公共预算：</w:t>
            </w:r>
            <w:r>
              <w:rPr>
                <w:rFonts w:hint="eastAsia" w:ascii="Times New Roman" w:hAnsi="Times New Roman" w:cs="Times New Roman"/>
                <w:sz w:val="21"/>
                <w:szCs w:val="21"/>
                <w:lang w:val="en-US" w:eastAsia="zh-CN"/>
              </w:rPr>
              <w:t>3404.17</w:t>
            </w:r>
          </w:p>
        </w:tc>
        <w:tc>
          <w:tcPr>
            <w:tcW w:w="436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其中：基本支出：</w:t>
            </w:r>
            <w:r>
              <w:rPr>
                <w:rFonts w:hint="eastAsia" w:ascii="Times New Roman" w:hAnsi="Times New Roman" w:cs="Times New Roman"/>
                <w:color w:val="000000"/>
                <w:kern w:val="0"/>
                <w:sz w:val="21"/>
                <w:szCs w:val="21"/>
                <w:lang w:val="en-US" w:eastAsia="zh-CN"/>
              </w:rPr>
              <w:t>152.98</w:t>
            </w:r>
          </w:p>
        </w:tc>
      </w:tr>
      <w:tr>
        <w:tblPrEx>
          <w:tblCellMar>
            <w:top w:w="0" w:type="dxa"/>
            <w:left w:w="108" w:type="dxa"/>
            <w:bottom w:w="0" w:type="dxa"/>
            <w:right w:w="108" w:type="dxa"/>
          </w:tblCellMar>
        </w:tblPrEx>
        <w:trPr>
          <w:jc w:val="center"/>
        </w:trPr>
        <w:tc>
          <w:tcPr>
            <w:tcW w:w="1073"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57" w:type="dxa"/>
            <w:gridSpan w:val="5"/>
            <w:tcBorders>
              <w:top w:val="nil"/>
              <w:left w:val="nil"/>
              <w:bottom w:val="single" w:color="auto" w:sz="4" w:space="0"/>
              <w:right w:val="single" w:color="auto" w:sz="4" w:space="0"/>
            </w:tcBorders>
            <w:noWrap w:val="0"/>
            <w:vAlign w:val="center"/>
          </w:tcPr>
          <w:p>
            <w:pPr>
              <w:widowControl/>
              <w:spacing w:line="240" w:lineRule="exact"/>
              <w:ind w:firstLine="840" w:firstLineChars="400"/>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政府性基金拨款：</w:t>
            </w:r>
          </w:p>
        </w:tc>
        <w:tc>
          <w:tcPr>
            <w:tcW w:w="4363" w:type="dxa"/>
            <w:gridSpan w:val="4"/>
            <w:tcBorders>
              <w:top w:val="nil"/>
              <w:left w:val="nil"/>
              <w:bottom w:val="single" w:color="auto" w:sz="4" w:space="0"/>
              <w:right w:val="single" w:color="auto" w:sz="4" w:space="0"/>
            </w:tcBorders>
            <w:noWrap w:val="0"/>
            <w:vAlign w:val="center"/>
          </w:tcPr>
          <w:p>
            <w:pPr>
              <w:widowControl/>
              <w:spacing w:line="240" w:lineRule="exact"/>
              <w:ind w:firstLine="630" w:firstLineChars="300"/>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项目支出：</w:t>
            </w:r>
            <w:r>
              <w:rPr>
                <w:rFonts w:hint="eastAsia" w:ascii="Times New Roman" w:hAnsi="Times New Roman" w:cs="Times New Roman"/>
                <w:color w:val="000000"/>
                <w:kern w:val="0"/>
                <w:sz w:val="21"/>
                <w:szCs w:val="21"/>
                <w:lang w:val="en-US" w:eastAsia="zh-CN"/>
              </w:rPr>
              <w:t>3257.68</w:t>
            </w:r>
          </w:p>
        </w:tc>
      </w:tr>
      <w:tr>
        <w:tblPrEx>
          <w:tblCellMar>
            <w:top w:w="0" w:type="dxa"/>
            <w:left w:w="108" w:type="dxa"/>
            <w:bottom w:w="0" w:type="dxa"/>
            <w:right w:w="108" w:type="dxa"/>
          </w:tblCellMar>
        </w:tblPrEx>
        <w:trPr>
          <w:jc w:val="center"/>
        </w:trPr>
        <w:tc>
          <w:tcPr>
            <w:tcW w:w="1073"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57"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纳入专户管理的非税收入拨款：</w:t>
            </w:r>
          </w:p>
        </w:tc>
        <w:tc>
          <w:tcPr>
            <w:tcW w:w="436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3"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57" w:type="dxa"/>
            <w:gridSpan w:val="5"/>
            <w:tcBorders>
              <w:top w:val="nil"/>
              <w:left w:val="nil"/>
              <w:bottom w:val="single" w:color="auto" w:sz="4" w:space="0"/>
              <w:right w:val="single" w:color="auto" w:sz="4" w:space="0"/>
            </w:tcBorders>
            <w:noWrap w:val="0"/>
            <w:vAlign w:val="center"/>
          </w:tcPr>
          <w:p>
            <w:pPr>
              <w:widowControl/>
              <w:spacing w:line="240" w:lineRule="exact"/>
              <w:ind w:firstLine="1470" w:firstLineChars="7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r>
              <w:rPr>
                <w:rFonts w:hint="eastAsia" w:ascii="Times New Roman" w:hAnsi="Times New Roman" w:cs="Times New Roman"/>
                <w:color w:val="000000"/>
                <w:kern w:val="0"/>
                <w:sz w:val="21"/>
                <w:szCs w:val="21"/>
                <w:lang w:val="en-US" w:eastAsia="zh-CN"/>
              </w:rPr>
              <w:t>6.49</w:t>
            </w:r>
          </w:p>
        </w:tc>
        <w:tc>
          <w:tcPr>
            <w:tcW w:w="436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255" w:hRule="atLeast"/>
          <w:jc w:val="center"/>
        </w:trPr>
        <w:tc>
          <w:tcPr>
            <w:tcW w:w="1073"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57"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36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trHeight w:val="1110" w:hRule="atLeast"/>
          <w:jc w:val="center"/>
        </w:trPr>
        <w:tc>
          <w:tcPr>
            <w:tcW w:w="10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57"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维持区乡村振兴局</w:t>
            </w:r>
            <w:r>
              <w:rPr>
                <w:rFonts w:hint="eastAsia" w:ascii="Times New Roman" w:hAnsi="Times New Roman" w:cs="Times New Roman"/>
                <w:color w:val="000000"/>
                <w:kern w:val="0"/>
                <w:sz w:val="21"/>
                <w:szCs w:val="21"/>
                <w:lang w:val="en-US" w:eastAsia="zh-CN"/>
              </w:rPr>
              <w:t>2022年正常运转，完成防返贫监测、资金项目管理、改厕、美丽屋场建设、雨露计划、小额信贷、衔接资金项目管理等各项工作，顺利通过年度考核。</w:t>
            </w:r>
            <w:r>
              <w:rPr>
                <w:rFonts w:ascii="Times New Roman" w:hAnsi="Times New Roman" w:eastAsia="仿宋_GB2312" w:cs="Times New Roman"/>
                <w:color w:val="000000"/>
                <w:kern w:val="0"/>
                <w:sz w:val="21"/>
                <w:szCs w:val="21"/>
              </w:rPr>
              <w:t>　</w:t>
            </w:r>
          </w:p>
        </w:tc>
        <w:tc>
          <w:tcPr>
            <w:tcW w:w="436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维持了区乡村振兴局</w:t>
            </w:r>
            <w:r>
              <w:rPr>
                <w:rFonts w:hint="eastAsia" w:ascii="Times New Roman" w:hAnsi="Times New Roman" w:cs="Times New Roman"/>
                <w:color w:val="000000"/>
                <w:kern w:val="0"/>
                <w:sz w:val="21"/>
                <w:szCs w:val="21"/>
                <w:lang w:val="en-US" w:eastAsia="zh-CN"/>
              </w:rPr>
              <w:t>2022年正常运转，完成了防返贫监测、资金项目管理、改厕、美丽屋场建设、雨露计划、小额信贷、衔接资金项目管理等各项工作，顺利通过年度考核。</w:t>
            </w:r>
          </w:p>
        </w:tc>
      </w:tr>
      <w:tr>
        <w:tblPrEx>
          <w:tblCellMar>
            <w:top w:w="0" w:type="dxa"/>
            <w:left w:w="108" w:type="dxa"/>
            <w:bottom w:w="0" w:type="dxa"/>
            <w:right w:w="108" w:type="dxa"/>
          </w:tblCellMar>
        </w:tblPrEx>
        <w:trPr>
          <w:jc w:val="center"/>
        </w:trPr>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spacing w:line="240" w:lineRule="exact"/>
              <w:jc w:val="center"/>
              <w:rPr>
                <w:rFonts w:ascii="Times New Roman" w:hAnsi="Times New Roman" w:eastAsia="仿宋_GB2312" w:cs="Times New Roman"/>
                <w:color w:val="000000"/>
                <w:kern w:val="0"/>
                <w:sz w:val="21"/>
                <w:szCs w:val="21"/>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实际完成值</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脱贫户人均纯收入</w:t>
            </w:r>
            <w:r>
              <w:rPr>
                <w:rFonts w:hint="eastAsia" w:ascii="Times New Roman" w:hAnsi="Times New Roman" w:cs="Times New Roman"/>
                <w:color w:val="000000"/>
                <w:kern w:val="0"/>
                <w:sz w:val="21"/>
                <w:szCs w:val="21"/>
                <w:lang w:eastAsia="zh-CN"/>
              </w:rPr>
              <w:t>增幅</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13.2%</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13.2%</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eastAsia="zh-CN"/>
              </w:rPr>
              <w:t>小额信贷新增放贷量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3000万元</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3579.3万元</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eastAsia="zh-CN"/>
              </w:rPr>
              <w:t>问题厕所整改数量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455个</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455个</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美丽屋场建设数量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9个</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9个</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中央资金产业项目占比</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77%</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77%</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项目验收合格率</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小额信贷贴息、雨露计划补助发放足额率</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90" w:hRule="atLeast"/>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衔接资金拨付及时率</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小额信贷贴息、雨露计划补助发放及时率</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100%</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雨露计划补助标准</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3000元/人/学年</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3000元/人/学年</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spacing w:line="240" w:lineRule="exact"/>
              <w:jc w:val="left"/>
              <w:rPr>
                <w:rFonts w:ascii="Times New Roman" w:hAnsi="Times New Roman" w:eastAsia="仿宋_GB2312" w:cs="Times New Roman"/>
                <w:color w:val="000000"/>
                <w:kern w:val="0"/>
                <w:sz w:val="21"/>
                <w:szCs w:val="21"/>
              </w:rPr>
            </w:pP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脱贫户人均纯收入</w:t>
            </w:r>
            <w:r>
              <w:rPr>
                <w:rFonts w:hint="eastAsia" w:ascii="Times New Roman" w:hAnsi="Times New Roman" w:cs="Times New Roman"/>
                <w:color w:val="000000"/>
                <w:kern w:val="0"/>
                <w:sz w:val="21"/>
                <w:szCs w:val="21"/>
                <w:lang w:eastAsia="zh-CN"/>
              </w:rPr>
              <w:t>额度</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12800元</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12809元</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受益脱贫（监测）户人口数</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23279人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23279人</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hint="eastAsia" w:ascii="Times New Roman" w:hAnsi="Times New Roman"/>
                <w:color w:val="000000"/>
                <w:kern w:val="0"/>
                <w:sz w:val="21"/>
                <w:szCs w:val="21"/>
              </w:rPr>
              <w:t>重点工作完成率</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605" w:hRule="atLeast"/>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区乡村振兴局运转情况</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顺畅运转</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顺畅运转</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防止发生大规模返贫情况</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不发生</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未发生</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无</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衔接资金项目可持续使用年限</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1-25年</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1-25年</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脱贫攻坚过渡期年限</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5年</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5年</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受益农户人口满意度</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3</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3</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区乡村振兴局在职人员满意度</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2</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690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100分</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r>
        <w:rPr>
          <w:rFonts w:ascii="Times New Roman" w:hAnsi="Times New Roman" w:eastAsia="仿宋_GB2312" w:cs="Times New Roman"/>
          <w:kern w:val="0"/>
          <w:sz w:val="21"/>
          <w:szCs w:val="21"/>
        </w:rPr>
        <w:t>填表人：</w:t>
      </w:r>
      <w:r>
        <w:rPr>
          <w:rFonts w:hint="eastAsia" w:ascii="Times New Roman" w:hAnsi="Times New Roman" w:cs="Times New Roman"/>
          <w:kern w:val="0"/>
          <w:sz w:val="21"/>
          <w:szCs w:val="21"/>
          <w:lang w:eastAsia="zh-CN"/>
        </w:rPr>
        <w:t>杨源</w:t>
      </w:r>
      <w:r>
        <w:rPr>
          <w:rFonts w:ascii="Times New Roman" w:hAnsi="Times New Roman" w:eastAsia="仿宋_GB2312" w:cs="Times New Roman"/>
          <w:kern w:val="0"/>
          <w:sz w:val="21"/>
          <w:szCs w:val="21"/>
        </w:rPr>
        <w:t xml:space="preserve">      填报日期：</w:t>
      </w:r>
      <w:r>
        <w:rPr>
          <w:rFonts w:hint="eastAsia" w:ascii="Times New Roman" w:hAnsi="Times New Roman" w:cs="Times New Roman"/>
          <w:kern w:val="0"/>
          <w:sz w:val="21"/>
          <w:szCs w:val="21"/>
          <w:lang w:val="en-US" w:eastAsia="zh-CN"/>
        </w:rPr>
        <w:t>2023.04.27</w:t>
      </w: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 xml:space="preserve"> 联系电话：</w:t>
      </w:r>
      <w:r>
        <w:rPr>
          <w:rFonts w:hint="eastAsia" w:ascii="Times New Roman" w:hAnsi="Times New Roman" w:cs="Times New Roman"/>
          <w:kern w:val="0"/>
          <w:sz w:val="21"/>
          <w:szCs w:val="21"/>
          <w:lang w:val="en-US" w:eastAsia="zh-CN"/>
        </w:rPr>
        <w:t>15773280081</w:t>
      </w:r>
      <w:r>
        <w:rPr>
          <w:rFonts w:ascii="Times New Roman" w:hAnsi="Times New Roman" w:eastAsia="仿宋_GB2312" w:cs="Times New Roman"/>
          <w:kern w:val="0"/>
          <w:sz w:val="21"/>
          <w:szCs w:val="21"/>
        </w:rPr>
        <w:t xml:space="preserve">   单位负责</w:t>
      </w:r>
      <w:bookmarkStart w:id="0" w:name="_GoBack"/>
      <w:bookmarkEnd w:id="0"/>
      <w:r>
        <w:rPr>
          <w:rFonts w:ascii="Times New Roman" w:hAnsi="Times New Roman" w:eastAsia="仿宋_GB2312" w:cs="Times New Roman"/>
          <w:kern w:val="0"/>
          <w:sz w:val="21"/>
          <w:szCs w:val="21"/>
        </w:rPr>
        <w:t>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西文正文">
    <w:altName w:val="微软雅黑"/>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FF579"/>
    <w:multiLevelType w:val="singleLevel"/>
    <w:tmpl w:val="59DFF579"/>
    <w:lvl w:ilvl="0" w:tentative="0">
      <w:start w:val="2"/>
      <w:numFmt w:val="chineseCounting"/>
      <w:suff w:val="nothing"/>
      <w:lvlText w:val="（%1）"/>
      <w:lvlJc w:val="left"/>
      <w:rPr>
        <w:rFonts w:hint="eastAsia"/>
      </w:rPr>
    </w:lvl>
  </w:abstractNum>
  <w:abstractNum w:abstractNumId="1">
    <w:nsid w:val="617A5F89"/>
    <w:multiLevelType w:val="singleLevel"/>
    <w:tmpl w:val="617A5F89"/>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ZjRjZmViY2I0ZmJhZTEyY2ViN2RmZGMyYzA1MGEifQ=="/>
  </w:docVars>
  <w:rsids>
    <w:rsidRoot w:val="52EC237A"/>
    <w:rsid w:val="00240A71"/>
    <w:rsid w:val="07302A71"/>
    <w:rsid w:val="1D2828BF"/>
    <w:rsid w:val="20F16975"/>
    <w:rsid w:val="29995DFC"/>
    <w:rsid w:val="2E3B39CB"/>
    <w:rsid w:val="321F1D47"/>
    <w:rsid w:val="390A56A6"/>
    <w:rsid w:val="3E925A00"/>
    <w:rsid w:val="4230130C"/>
    <w:rsid w:val="45881BC4"/>
    <w:rsid w:val="4C785CAE"/>
    <w:rsid w:val="4FEB618C"/>
    <w:rsid w:val="52EC237A"/>
    <w:rsid w:val="53E53868"/>
    <w:rsid w:val="5C472633"/>
    <w:rsid w:val="6166423A"/>
    <w:rsid w:val="672A45DE"/>
    <w:rsid w:val="6B0937A2"/>
    <w:rsid w:val="73BF77DA"/>
    <w:rsid w:val="7986195D"/>
    <w:rsid w:val="7C45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pPr>
    <w:rPr>
      <w:szCs w:val="21"/>
    </w:rPr>
  </w:style>
  <w:style w:type="paragraph" w:styleId="3">
    <w:name w:val="annotation text"/>
    <w:basedOn w:val="1"/>
    <w:qFormat/>
    <w:uiPriority w:val="0"/>
    <w:pPr>
      <w:jc w:val="left"/>
    </w:pPr>
  </w:style>
  <w:style w:type="paragraph" w:styleId="4">
    <w:name w:val="footnote text"/>
    <w:basedOn w:val="1"/>
    <w:qFormat/>
    <w:uiPriority w:val="0"/>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qFormat/>
    <w:uiPriority w:val="99"/>
    <w:rPr>
      <w:rFonts w:ascii="+西文正文" w:hAnsi="+西文正文"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3804</Words>
  <Characters>4331</Characters>
  <Lines>0</Lines>
  <Paragraphs>0</Paragraphs>
  <TotalTime>17</TotalTime>
  <ScaleCrop>false</ScaleCrop>
  <LinksUpToDate>false</LinksUpToDate>
  <CharactersWithSpaces>4408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2023-04-28T02:14:00Z</dcterms:created>
  <dc:creator>杨万大</dc:creator>
  <cp:lastModifiedBy>杨万大</cp:lastModifiedBy>
  <cp:lastPrinted>2023-05-08T02:22:00Z</cp:lastPrinted>
  <dcterms:modified xsi:type="dcterms:W3CDTF">2023-06-05T03:44:50Z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468C226D3A7B44C4BCAA7752D99D1CD7_11</vt:lpwstr>
  </property>
</Properties>
</file>