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bCs/>
          <w:szCs w:val="32"/>
        </w:rPr>
      </w:pPr>
      <w:r>
        <w:rPr>
          <w:rFonts w:hint="eastAsia" w:asciiTheme="majorEastAsia" w:hAnsiTheme="majorEastAsia" w:eastAsiaTheme="majorEastAsia"/>
          <w:b/>
          <w:bCs/>
          <w:szCs w:val="32"/>
        </w:rPr>
        <w:t>益阳市资阳区工业和信息化局2022年度疫情防控应急储备物资项目资金</w:t>
      </w:r>
      <w:r>
        <w:rPr>
          <w:rFonts w:asciiTheme="majorEastAsia" w:hAnsiTheme="majorEastAsia" w:eastAsiaTheme="majorEastAsia"/>
          <w:b/>
          <w:bCs/>
          <w:szCs w:val="32"/>
        </w:rPr>
        <w:t>绩效</w:t>
      </w:r>
      <w:r>
        <w:rPr>
          <w:rFonts w:hint="eastAsia" w:asciiTheme="majorEastAsia" w:hAnsiTheme="majorEastAsia" w:eastAsiaTheme="majorEastAsia"/>
          <w:b/>
          <w:bCs/>
          <w:szCs w:val="32"/>
        </w:rPr>
        <w:t>自评</w:t>
      </w:r>
      <w:r>
        <w:rPr>
          <w:rFonts w:asciiTheme="majorEastAsia" w:hAnsiTheme="majorEastAsia" w:eastAsiaTheme="majorEastAsia"/>
          <w:b/>
          <w:bCs/>
          <w:szCs w:val="32"/>
        </w:rPr>
        <w:t>报告</w:t>
      </w:r>
    </w:p>
    <w:p>
      <w:pPr>
        <w:spacing w:line="560" w:lineRule="exact"/>
        <w:jc w:val="center"/>
        <w:rPr>
          <w:rFonts w:asciiTheme="majorEastAsia" w:hAnsiTheme="majorEastAsia" w:eastAsiaTheme="majorEastAsia"/>
          <w:szCs w:val="32"/>
        </w:rPr>
      </w:pPr>
    </w:p>
    <w:p>
      <w:pPr>
        <w:adjustRightInd w:val="0"/>
        <w:snapToGrid w:val="0"/>
        <w:spacing w:line="600" w:lineRule="exact"/>
        <w:ind w:firstLine="632" w:firstLineChars="200"/>
        <w:rPr>
          <w:rFonts w:asciiTheme="majorEastAsia" w:hAnsiTheme="majorEastAsia" w:eastAsiaTheme="majorEastAsia"/>
          <w:b/>
          <w:szCs w:val="32"/>
        </w:rPr>
      </w:pPr>
      <w:r>
        <w:rPr>
          <w:rFonts w:asciiTheme="majorEastAsia" w:hAnsiTheme="majorEastAsia" w:eastAsiaTheme="majorEastAsia"/>
          <w:b/>
          <w:szCs w:val="32"/>
        </w:rPr>
        <w:t>一、项目概况</w:t>
      </w:r>
    </w:p>
    <w:p>
      <w:pPr>
        <w:overflowPunct w:val="0"/>
        <w:spacing w:line="600" w:lineRule="exact"/>
        <w:ind w:firstLine="632" w:firstLineChars="200"/>
        <w:rPr>
          <w:rFonts w:asciiTheme="majorEastAsia" w:hAnsiTheme="majorEastAsia" w:eastAsiaTheme="majorEastAsia"/>
          <w:szCs w:val="32"/>
        </w:rPr>
      </w:pPr>
      <w:r>
        <w:rPr>
          <w:rFonts w:hint="eastAsia" w:asciiTheme="majorEastAsia" w:hAnsiTheme="majorEastAsia" w:eastAsiaTheme="majorEastAsia"/>
          <w:szCs w:val="32"/>
        </w:rPr>
        <w:t>根据益阳市资阳区新冠肺炎疫情防控指挥部关于印发《资阳区新冠肺炎疫情防控指挥部工作组及成员单位责任清单》的通知（</w:t>
      </w:r>
      <w:r>
        <w:rPr>
          <w:rFonts w:hint="eastAsia" w:cs="仿宋_GB2312" w:asciiTheme="majorEastAsia" w:hAnsiTheme="majorEastAsia" w:eastAsiaTheme="majorEastAsia"/>
          <w:szCs w:val="32"/>
        </w:rPr>
        <w:t>益资防指〔2021〕2号</w:t>
      </w:r>
      <w:r>
        <w:rPr>
          <w:rFonts w:hint="eastAsia" w:asciiTheme="majorEastAsia" w:hAnsiTheme="majorEastAsia" w:eastAsiaTheme="majorEastAsia"/>
          <w:szCs w:val="32"/>
        </w:rPr>
        <w:t>），明确区工信局为物资保障组的成员单位，负责统筹全区疫情防控物资保障，研究并协调解决疫情防控物资保障中的重大问题；全面掌握物资保障工作的综合情况，及时根据疫情防控物资需求动态，调整生产、流通、库存及资源保障要素，组织协调落实疫情防控物资生产、采购、储备、调拨等方面事宜，指导建立健全常态化防疫物资保障体系。负责对防疫物资采购、储备、轮换工作进行指导督查。</w:t>
      </w:r>
    </w:p>
    <w:p>
      <w:pPr>
        <w:adjustRightInd w:val="0"/>
        <w:snapToGrid w:val="0"/>
        <w:spacing w:line="600" w:lineRule="exact"/>
        <w:ind w:firstLine="632" w:firstLineChars="200"/>
        <w:rPr>
          <w:rFonts w:asciiTheme="majorEastAsia" w:hAnsiTheme="majorEastAsia" w:eastAsiaTheme="majorEastAsia"/>
          <w:b/>
          <w:szCs w:val="32"/>
        </w:rPr>
      </w:pPr>
      <w:r>
        <w:rPr>
          <w:rFonts w:asciiTheme="majorEastAsia" w:hAnsiTheme="majorEastAsia" w:eastAsiaTheme="majorEastAsia"/>
          <w:b/>
          <w:szCs w:val="32"/>
        </w:rPr>
        <w:t>二、</w:t>
      </w:r>
      <w:r>
        <w:rPr>
          <w:rFonts w:hint="eastAsia" w:asciiTheme="majorEastAsia" w:hAnsiTheme="majorEastAsia" w:eastAsiaTheme="majorEastAsia"/>
          <w:b/>
          <w:szCs w:val="32"/>
        </w:rPr>
        <w:t>工作开展情况</w:t>
      </w:r>
    </w:p>
    <w:p>
      <w:pPr>
        <w:adjustRightInd w:val="0"/>
        <w:snapToGrid w:val="0"/>
        <w:spacing w:line="600" w:lineRule="exact"/>
        <w:ind w:firstLine="632" w:firstLineChars="200"/>
        <w:rPr>
          <w:rFonts w:cs="仿宋_GB2312" w:asciiTheme="majorEastAsia" w:hAnsiTheme="majorEastAsia" w:eastAsiaTheme="majorEastAsia"/>
          <w:szCs w:val="32"/>
        </w:rPr>
      </w:pPr>
      <w:r>
        <w:rPr>
          <w:rFonts w:hint="eastAsia" w:cs="仿宋" w:asciiTheme="majorEastAsia" w:hAnsiTheme="majorEastAsia" w:eastAsiaTheme="majorEastAsia"/>
          <w:szCs w:val="32"/>
        </w:rPr>
        <w:t>一是加强组织领导。由区委常委、常务副区长张辉总调度，区人大常委会副主任郭妮芳为牵头领导，区工信局党工委书记李炜为物资保障组组长，卫健、发改、财政、交通、商务、应急、市监等有关部门为成员，</w:t>
      </w:r>
      <w:r>
        <w:rPr>
          <w:rFonts w:hint="eastAsia" w:cs="仿宋_GB2312" w:asciiTheme="majorEastAsia" w:hAnsiTheme="majorEastAsia" w:eastAsiaTheme="majorEastAsia"/>
          <w:szCs w:val="32"/>
        </w:rPr>
        <w:t>做好区委疫情防控工作领导小组、区疫情防控指挥部交办的物资保障工作任务。</w:t>
      </w:r>
    </w:p>
    <w:p>
      <w:pPr>
        <w:ind w:firstLine="632" w:firstLineChars="200"/>
        <w:rPr>
          <w:rFonts w:asciiTheme="majorEastAsia" w:hAnsiTheme="majorEastAsia" w:eastAsiaTheme="majorEastAsia"/>
          <w:szCs w:val="32"/>
        </w:rPr>
      </w:pPr>
      <w:r>
        <w:rPr>
          <w:rFonts w:hint="eastAsia" w:cs="仿宋_GB2312" w:asciiTheme="majorEastAsia" w:hAnsiTheme="majorEastAsia" w:eastAsiaTheme="majorEastAsia"/>
          <w:szCs w:val="32"/>
        </w:rPr>
        <w:t>二是成立工作专班。</w:t>
      </w:r>
      <w:r>
        <w:rPr>
          <w:rFonts w:hint="eastAsia" w:asciiTheme="majorEastAsia" w:hAnsiTheme="majorEastAsia" w:eastAsiaTheme="majorEastAsia"/>
          <w:bCs/>
          <w:szCs w:val="32"/>
        </w:rPr>
        <w:t>成立物资采购组、物资调拨组2个工作专班，确保物资储备充足，供应及时。专班成员及具体职责如下：物资采购组组长陈兰，</w:t>
      </w:r>
      <w:r>
        <w:rPr>
          <w:rFonts w:hint="eastAsia" w:cs="仿宋" w:asciiTheme="majorEastAsia" w:hAnsiTheme="majorEastAsia" w:eastAsiaTheme="majorEastAsia"/>
          <w:szCs w:val="32"/>
        </w:rPr>
        <w:t>组员谢辉、皮毅成、詹晓芬、周敏，负责采样点物资采购；按相关工作组提供的需求清单采购防控物资；落实好国控、华润储备库内的药品类储存数量，定点采购；其他外购物资迅速与供应商联系签订订购合同，对照应储备数量备齐备足，确保疫情发生时拿得出、用得上、数量足、质量优、效果好。物资调拨组组长钟学文，组员陈伶华、曾凯、吴成安、徐炜、李勇。负责制订各乡镇、街道、经开区防疫物资分配方案，完善物资发放程序，建立出入库登记台帐和领用手续，确保物资发放及时、准确、有序。</w:t>
      </w:r>
    </w:p>
    <w:p>
      <w:pPr>
        <w:ind w:firstLine="632" w:firstLineChars="200"/>
        <w:rPr>
          <w:rFonts w:cs="仿宋" w:asciiTheme="majorEastAsia" w:hAnsiTheme="majorEastAsia" w:eastAsiaTheme="majorEastAsia"/>
          <w:szCs w:val="32"/>
        </w:rPr>
      </w:pPr>
      <w:r>
        <w:rPr>
          <w:rFonts w:hint="eastAsia" w:cs="仿宋" w:asciiTheme="majorEastAsia" w:hAnsiTheme="majorEastAsia" w:eastAsiaTheme="majorEastAsia"/>
          <w:szCs w:val="32"/>
        </w:rPr>
        <w:t>三是物资储备。按照防疫要求完成了基本防疫物资储备，严格按照上级规定落实全区全民核酸检测、在校学生核酸检测一次用量储备了防护服、帽子、面罩、鞋套、10混、20混、单管采样管、酒精、手消、84、医用口罩、医用手套、额温枪、冷运箱、救急箱等物资，合同储备了全民核检第二轮、三轮的采样管等物资。防疫物资实行分辖区分类储存发放。医药类、一般类物资由区国控仓库统一储存，乡镇、街道、经开区设立物资分储备库，并制订采样点物资分配预案。</w:t>
      </w:r>
    </w:p>
    <w:p>
      <w:pPr>
        <w:adjustRightInd w:val="0"/>
        <w:snapToGrid w:val="0"/>
        <w:spacing w:line="600" w:lineRule="exact"/>
        <w:ind w:firstLine="632" w:firstLineChars="200"/>
        <w:rPr>
          <w:rFonts w:cs="仿宋" w:asciiTheme="majorEastAsia" w:hAnsiTheme="majorEastAsia" w:eastAsiaTheme="majorEastAsia"/>
          <w:szCs w:val="32"/>
        </w:rPr>
      </w:pPr>
      <w:r>
        <w:rPr>
          <w:rFonts w:hint="eastAsia" w:cs="仿宋" w:asciiTheme="majorEastAsia" w:hAnsiTheme="majorEastAsia" w:eastAsiaTheme="majorEastAsia"/>
          <w:szCs w:val="32"/>
        </w:rPr>
        <w:t>三是黄码检测点建设。建设期间在规定期限内提供板房、开通水电排污设施、办公家具、办公电脑、空调、监控等设备并交付使用。建成后根据卫建部门和属地出具的所需物资清单提供医护人员的防护服、口罩、检测的采样管等正常检测用的防疫检测基础物资的供应。</w:t>
      </w:r>
    </w:p>
    <w:p>
      <w:pPr>
        <w:adjustRightInd w:val="0"/>
        <w:snapToGrid w:val="0"/>
        <w:spacing w:line="600" w:lineRule="exact"/>
        <w:ind w:firstLine="632" w:firstLineChars="200"/>
        <w:rPr>
          <w:rFonts w:cs="仿宋" w:asciiTheme="majorEastAsia" w:hAnsiTheme="majorEastAsia" w:eastAsiaTheme="majorEastAsia"/>
          <w:szCs w:val="32"/>
        </w:rPr>
      </w:pPr>
      <w:r>
        <w:rPr>
          <w:rFonts w:hint="eastAsia" w:cs="仿宋" w:asciiTheme="majorEastAsia" w:hAnsiTheme="majorEastAsia" w:eastAsiaTheme="majorEastAsia"/>
          <w:szCs w:val="32"/>
        </w:rPr>
        <w:t>四是隔离点建设。按上级要求共设立了3个长态隔离点（最美时光、九段线、格林豪泰），4个临时隔离点（凯里亚德、维也纳、石牛潭），按时按质提供了隔离点医护人员及隔离人员的防疫基础物资（包括防护服、帽子、鞋套、口罩、面屏、额温枪、酒精、手消、84，漂白粉、冷运箱、采样管、医废垃圾袋、清杀喷雾机等），提供了启用临时隔离点的建设物资（包括板房、档板、隔离带、监控、一米贴等），在疫情紧张的情况下与17家酒店签订了临时征用协议。</w:t>
      </w:r>
    </w:p>
    <w:p>
      <w:pPr>
        <w:adjustRightInd w:val="0"/>
        <w:snapToGrid w:val="0"/>
        <w:spacing w:line="600" w:lineRule="exact"/>
        <w:ind w:firstLine="632" w:firstLineChars="200"/>
        <w:rPr>
          <w:rFonts w:cs="仿宋" w:asciiTheme="majorEastAsia" w:hAnsiTheme="majorEastAsia" w:eastAsiaTheme="majorEastAsia"/>
          <w:szCs w:val="32"/>
        </w:rPr>
      </w:pPr>
      <w:r>
        <w:rPr>
          <w:rFonts w:hint="eastAsia" w:cs="仿宋" w:asciiTheme="majorEastAsia" w:hAnsiTheme="majorEastAsia" w:eastAsiaTheme="majorEastAsia"/>
          <w:szCs w:val="32"/>
        </w:rPr>
        <w:t>五是高速公路卡点物资提供。按时按质提供了防护服、帽子、鞋套、口罩、面屏、额温枪、酒精、手消、84、采样管、医废垃圾袋、防署药品等物资。</w:t>
      </w:r>
    </w:p>
    <w:p>
      <w:pPr>
        <w:adjustRightInd w:val="0"/>
        <w:snapToGrid w:val="0"/>
        <w:spacing w:line="600" w:lineRule="exact"/>
        <w:ind w:firstLine="632" w:firstLineChars="200"/>
        <w:rPr>
          <w:rFonts w:cs="仿宋" w:asciiTheme="majorEastAsia" w:hAnsiTheme="majorEastAsia" w:eastAsiaTheme="majorEastAsia"/>
          <w:szCs w:val="32"/>
        </w:rPr>
      </w:pPr>
      <w:r>
        <w:rPr>
          <w:rFonts w:hint="eastAsia" w:cs="仿宋" w:asciiTheme="majorEastAsia" w:hAnsiTheme="majorEastAsia" w:eastAsiaTheme="majorEastAsia"/>
          <w:szCs w:val="32"/>
        </w:rPr>
        <w:t>六是其他。保障了全区区直各部门的防疫基础物资的提供。比如为全区性的重大集体会议和工作，提供口罩、酒精、免洗洗手液等物资。</w:t>
      </w:r>
    </w:p>
    <w:p>
      <w:pPr>
        <w:adjustRightInd w:val="0"/>
        <w:snapToGrid w:val="0"/>
        <w:spacing w:line="600" w:lineRule="exact"/>
        <w:ind w:firstLine="632" w:firstLineChars="200"/>
        <w:rPr>
          <w:rFonts w:asciiTheme="majorEastAsia" w:hAnsiTheme="majorEastAsia" w:eastAsiaTheme="majorEastAsia"/>
          <w:b/>
          <w:szCs w:val="32"/>
        </w:rPr>
      </w:pPr>
      <w:r>
        <w:rPr>
          <w:rFonts w:asciiTheme="majorEastAsia" w:hAnsiTheme="majorEastAsia" w:eastAsiaTheme="majorEastAsia"/>
          <w:b/>
          <w:szCs w:val="32"/>
        </w:rPr>
        <w:t>三、</w:t>
      </w:r>
      <w:r>
        <w:rPr>
          <w:rFonts w:hint="eastAsia" w:asciiTheme="majorEastAsia" w:hAnsiTheme="majorEastAsia" w:eastAsiaTheme="majorEastAsia"/>
          <w:b/>
          <w:szCs w:val="32"/>
        </w:rPr>
        <w:t>综合评价结论</w:t>
      </w:r>
    </w:p>
    <w:p>
      <w:pPr>
        <w:adjustRightInd w:val="0"/>
        <w:snapToGrid w:val="0"/>
        <w:spacing w:line="600" w:lineRule="exact"/>
        <w:ind w:firstLine="632" w:firstLineChars="200"/>
        <w:rPr>
          <w:rFonts w:asciiTheme="majorEastAsia" w:hAnsiTheme="majorEastAsia" w:eastAsiaTheme="majorEastAsia"/>
          <w:szCs w:val="32"/>
        </w:rPr>
      </w:pPr>
      <w:r>
        <w:rPr>
          <w:rFonts w:hint="eastAsia" w:asciiTheme="majorEastAsia" w:hAnsiTheme="majorEastAsia" w:eastAsiaTheme="majorEastAsia"/>
          <w:szCs w:val="32"/>
        </w:rPr>
        <w:t>从整体工作成效上看，按照市区统一部署做好了物资保障的各项工作，特别是持续做好了重点防疫物资的协调供应，疫情期间没有发生一起医疗物资短缺的事件，且在周边县市区出现突发状况时积极给予了物资支援。自评结论为优秀，具体测算指标分数为：1、数量指标14.9分；2、质量指标15分；3、时效指标10分；4、成本指标10分；5、成本指标10分；6、经济效益指标15分；7、社会效益指标15分；8、服务对象满意度10分，共计99.9分。</w:t>
      </w:r>
    </w:p>
    <w:p>
      <w:pPr>
        <w:numPr>
          <w:ilvl w:val="0"/>
          <w:numId w:val="1"/>
        </w:numPr>
        <w:adjustRightInd w:val="0"/>
        <w:snapToGrid w:val="0"/>
        <w:spacing w:line="600" w:lineRule="exact"/>
        <w:ind w:firstLine="632" w:firstLineChars="200"/>
        <w:rPr>
          <w:rFonts w:asciiTheme="majorEastAsia" w:hAnsiTheme="majorEastAsia" w:eastAsiaTheme="majorEastAsia"/>
          <w:b/>
          <w:szCs w:val="32"/>
        </w:rPr>
      </w:pPr>
      <w:r>
        <w:rPr>
          <w:rFonts w:hint="eastAsia" w:asciiTheme="majorEastAsia" w:hAnsiTheme="majorEastAsia" w:eastAsiaTheme="majorEastAsia"/>
          <w:b/>
          <w:szCs w:val="32"/>
        </w:rPr>
        <w:t>绩效目标实现情况分析</w:t>
      </w:r>
    </w:p>
    <w:p>
      <w:pPr>
        <w:widowControl/>
        <w:spacing w:line="600" w:lineRule="exact"/>
        <w:ind w:firstLine="632" w:firstLineChars="200"/>
        <w:rPr>
          <w:rFonts w:asciiTheme="majorEastAsia" w:hAnsiTheme="majorEastAsia" w:eastAsiaTheme="majorEastAsia"/>
          <w:szCs w:val="32"/>
        </w:rPr>
      </w:pPr>
      <w:r>
        <w:rPr>
          <w:rFonts w:hint="eastAsia" w:asciiTheme="majorEastAsia" w:hAnsiTheme="majorEastAsia" w:eastAsiaTheme="majorEastAsia"/>
          <w:b/>
          <w:szCs w:val="32"/>
        </w:rPr>
        <w:t>（一）项目资金使用及管理情况</w:t>
      </w:r>
    </w:p>
    <w:p>
      <w:pPr>
        <w:adjustRightInd w:val="0"/>
        <w:snapToGrid w:val="0"/>
        <w:spacing w:line="600" w:lineRule="exact"/>
        <w:ind w:firstLine="632" w:firstLineChars="200"/>
        <w:rPr>
          <w:rFonts w:asciiTheme="majorEastAsia" w:hAnsiTheme="majorEastAsia" w:eastAsiaTheme="majorEastAsia"/>
          <w:szCs w:val="32"/>
        </w:rPr>
      </w:pPr>
      <w:r>
        <w:rPr>
          <w:rFonts w:hint="eastAsia" w:asciiTheme="majorEastAsia" w:hAnsiTheme="majorEastAsia" w:eastAsiaTheme="majorEastAsia"/>
          <w:szCs w:val="32"/>
        </w:rPr>
        <w:t>2022年疫情防控预算1000万元，均已财政拨款到位。疫情防控全年执行数998.75万元，执行率99.88%。</w:t>
      </w:r>
    </w:p>
    <w:p>
      <w:pPr>
        <w:ind w:firstLine="632" w:firstLineChars="200"/>
        <w:rPr>
          <w:rFonts w:cs="仿宋" w:asciiTheme="majorEastAsia" w:hAnsiTheme="majorEastAsia" w:eastAsiaTheme="majorEastAsia"/>
          <w:szCs w:val="32"/>
        </w:rPr>
      </w:pPr>
      <w:r>
        <w:rPr>
          <w:rFonts w:hint="eastAsia" w:cs="仿宋" w:asciiTheme="majorEastAsia" w:hAnsiTheme="majorEastAsia" w:eastAsiaTheme="majorEastAsia"/>
          <w:szCs w:val="32"/>
        </w:rPr>
        <w:t>疫情防控物资采购的清单由使用单位提出物品名称、品牌、型号、数量，由物资保障组组长审核把关后，提请牵头的区级领导审定，再予采购。资金的拨付根据专项资金的到位情况按照当时的物价确定应付总额，再拨付给供应商。具体职责分工为：李炜负责总调度并签发物资调拨单；陈兰负责调度物资采购、协调各部门及成员单位物资调拨事宜；谢辉负责上报工作进展情况、制订物资储备工作预案、物资分配方案、接发通知、上传下达、指挥中心值班；詹晓芬负责资金打款、出入库物资统计表、核对、存档，指挥中心值班，落实临时指派性工作；皮毅成负责对接市工信局及社会组织捐赠物资的储存工作、临时指派性工作；周敏负责采购组车辆使用、指挥中心值班、临时指派性工作。</w:t>
      </w:r>
    </w:p>
    <w:p>
      <w:pPr>
        <w:widowControl/>
        <w:spacing w:line="600" w:lineRule="exact"/>
        <w:ind w:firstLine="632" w:firstLineChars="200"/>
        <w:rPr>
          <w:rFonts w:asciiTheme="majorEastAsia" w:hAnsiTheme="majorEastAsia" w:eastAsiaTheme="majorEastAsia"/>
          <w:szCs w:val="32"/>
        </w:rPr>
      </w:pPr>
      <w:r>
        <w:rPr>
          <w:rFonts w:hint="eastAsia" w:asciiTheme="majorEastAsia" w:hAnsiTheme="majorEastAsia" w:eastAsiaTheme="majorEastAsia"/>
          <w:b/>
          <w:szCs w:val="32"/>
        </w:rPr>
        <w:t>（二）总体绩效目标完成情况分析</w:t>
      </w:r>
    </w:p>
    <w:p>
      <w:pPr>
        <w:rPr>
          <w:rFonts w:asciiTheme="majorEastAsia" w:hAnsiTheme="majorEastAsia" w:eastAsiaTheme="majorEastAsia"/>
          <w:szCs w:val="32"/>
        </w:rPr>
      </w:pPr>
      <w:r>
        <w:rPr>
          <w:rFonts w:hint="eastAsia" w:asciiTheme="majorEastAsia" w:hAnsiTheme="majorEastAsia" w:eastAsiaTheme="majorEastAsia"/>
          <w:b/>
          <w:szCs w:val="32"/>
        </w:rPr>
        <w:t xml:space="preserve">     </w:t>
      </w:r>
      <w:r>
        <w:rPr>
          <w:rFonts w:hint="eastAsia" w:asciiTheme="majorEastAsia" w:hAnsiTheme="majorEastAsia" w:eastAsiaTheme="majorEastAsia"/>
          <w:szCs w:val="32"/>
        </w:rPr>
        <w:t>物资保障组在疫情防控期间，立足应对最严峻疫情需要，有针对性地做好各项防控物资应急准备工作，加大防控物资储备力度，确保紧急状态下能调得出、用得上，最大限度保障好疫情防控物资需求，保障了全区各部门的基础防控物资、十一轮全民核酸检测物资、二次学生核酸检测物资、黄码检测点建设和检测物资、隔离点建设及疫情防控基础物资、高速公路卡点防控物资及防暑药品。</w:t>
      </w:r>
    </w:p>
    <w:p>
      <w:pPr>
        <w:widowControl/>
        <w:numPr>
          <w:ilvl w:val="0"/>
          <w:numId w:val="2"/>
        </w:numPr>
        <w:spacing w:line="600" w:lineRule="exact"/>
        <w:ind w:firstLine="632" w:firstLineChars="200"/>
        <w:rPr>
          <w:rFonts w:asciiTheme="majorEastAsia" w:hAnsiTheme="majorEastAsia" w:eastAsiaTheme="majorEastAsia"/>
          <w:b/>
          <w:szCs w:val="32"/>
        </w:rPr>
      </w:pPr>
      <w:r>
        <w:rPr>
          <w:rFonts w:hint="eastAsia" w:asciiTheme="majorEastAsia" w:hAnsiTheme="majorEastAsia" w:eastAsiaTheme="majorEastAsia"/>
          <w:b/>
          <w:szCs w:val="32"/>
        </w:rPr>
        <w:t>绩效指标完成情况分析</w:t>
      </w:r>
    </w:p>
    <w:p>
      <w:pPr>
        <w:pStyle w:val="6"/>
        <w:ind w:firstLine="632" w:firstLineChars="200"/>
        <w:jc w:val="left"/>
        <w:rPr>
          <w:rFonts w:asciiTheme="majorEastAsia" w:hAnsiTheme="majorEastAsia" w:eastAsiaTheme="majorEastAsia"/>
          <w:sz w:val="32"/>
          <w:szCs w:val="32"/>
        </w:rPr>
      </w:pPr>
      <w:r>
        <w:rPr>
          <w:rFonts w:hint="eastAsia" w:cs="Times New Roman" w:asciiTheme="majorEastAsia" w:hAnsiTheme="majorEastAsia" w:eastAsiaTheme="majorEastAsia"/>
          <w:sz w:val="32"/>
          <w:szCs w:val="32"/>
        </w:rPr>
        <w:t>2022年1-12月核酸支出1610114.72元，防疫基础物资支出6195681.36元，疫情防控点物资支出2104999.45元，办公支出74645.6元，其他支出2062元，共计9987503.13元。</w:t>
      </w:r>
    </w:p>
    <w:p>
      <w:pPr>
        <w:numPr>
          <w:ilvl w:val="0"/>
          <w:numId w:val="1"/>
        </w:numPr>
        <w:adjustRightInd w:val="0"/>
        <w:snapToGrid w:val="0"/>
        <w:spacing w:line="600" w:lineRule="exact"/>
        <w:ind w:firstLine="632" w:firstLineChars="200"/>
        <w:rPr>
          <w:rFonts w:asciiTheme="majorEastAsia" w:hAnsiTheme="majorEastAsia" w:eastAsiaTheme="majorEastAsia"/>
          <w:szCs w:val="32"/>
        </w:rPr>
      </w:pPr>
      <w:r>
        <w:rPr>
          <w:rFonts w:hint="eastAsia" w:asciiTheme="majorEastAsia" w:hAnsiTheme="majorEastAsia" w:eastAsiaTheme="majorEastAsia"/>
          <w:szCs w:val="32"/>
        </w:rPr>
        <w:t>存在的问题</w:t>
      </w:r>
    </w:p>
    <w:p>
      <w:pPr>
        <w:adjustRightInd w:val="0"/>
        <w:snapToGrid w:val="0"/>
        <w:spacing w:line="600" w:lineRule="exact"/>
        <w:ind w:firstLine="632" w:firstLineChars="200"/>
        <w:rPr>
          <w:rFonts w:cs="仿宋" w:asciiTheme="majorEastAsia" w:hAnsiTheme="majorEastAsia" w:eastAsiaTheme="majorEastAsia"/>
          <w:szCs w:val="32"/>
        </w:rPr>
      </w:pPr>
      <w:r>
        <w:rPr>
          <w:rFonts w:hint="eastAsia" w:asciiTheme="majorEastAsia" w:hAnsiTheme="majorEastAsia" w:eastAsiaTheme="majorEastAsia"/>
          <w:b/>
          <w:szCs w:val="32"/>
        </w:rPr>
        <w:t>（一）采购程序确定难。</w:t>
      </w:r>
      <w:r>
        <w:rPr>
          <w:rFonts w:hint="eastAsia" w:asciiTheme="majorEastAsia" w:hAnsiTheme="majorEastAsia" w:eastAsiaTheme="majorEastAsia"/>
          <w:szCs w:val="32"/>
        </w:rPr>
        <w:t>财政部明确疫情防控期间可以不执行政府采购法规定的方式和程序，但具体按怎样的程序组织实施还缺少相应的制度规定。在筹措任务紧急、市场瞬息万变的情况下，如果</w:t>
      </w:r>
      <w:r>
        <w:rPr>
          <w:rFonts w:hint="eastAsia" w:cs="仿宋" w:asciiTheme="majorEastAsia" w:hAnsiTheme="majorEastAsia" w:eastAsiaTheme="majorEastAsia"/>
          <w:szCs w:val="32"/>
        </w:rPr>
        <w:t>仍按组织采购评审、签订合同、到货验收合格后再付货款的采购流程实施，根本难以采购到急需物资；如果所有物资都不履行程序直接在市场上随意采购，也会存在暗箱操作、价格虚高等方面的问题。</w:t>
      </w:r>
    </w:p>
    <w:p>
      <w:pPr>
        <w:adjustRightInd w:val="0"/>
        <w:snapToGrid w:val="0"/>
        <w:spacing w:line="600" w:lineRule="exact"/>
        <w:ind w:firstLine="632" w:firstLineChars="200"/>
        <w:rPr>
          <w:rFonts w:asciiTheme="majorEastAsia" w:hAnsiTheme="majorEastAsia" w:eastAsiaTheme="majorEastAsia"/>
          <w:szCs w:val="32"/>
        </w:rPr>
      </w:pPr>
      <w:r>
        <w:rPr>
          <w:rFonts w:hint="eastAsia" w:asciiTheme="majorEastAsia" w:hAnsiTheme="majorEastAsia" w:eastAsiaTheme="majorEastAsia"/>
          <w:b/>
          <w:szCs w:val="32"/>
        </w:rPr>
        <w:t>（二）约束供货企业难。</w:t>
      </w:r>
      <w:r>
        <w:rPr>
          <w:rFonts w:hint="eastAsia" w:cs="仿宋" w:asciiTheme="majorEastAsia" w:hAnsiTheme="majorEastAsia" w:eastAsiaTheme="majorEastAsia"/>
          <w:szCs w:val="32"/>
        </w:rPr>
        <w:t>疫情期间，口罩、消毒液等防护用品市场需求巨大，无论医院还是单位、个人都有大量需求，而另一侧的供应却受到产能有限、工厂复工迟等因素的影响，难以满足需求，现货资源变得十分稀缺，供货企业</w:t>
      </w:r>
      <w:r>
        <w:rPr>
          <w:rFonts w:hint="eastAsia" w:asciiTheme="majorEastAsia" w:hAnsiTheme="majorEastAsia" w:eastAsiaTheme="majorEastAsia"/>
          <w:szCs w:val="32"/>
        </w:rPr>
        <w:t>在供需关系中完全处于主动，有的不收到全款不发货，有的坐地抬高产品价格，有的以各种理由不按约定时间交货，有时为了筹措到紧缺货源，有的产品市场价格大幅上涨，甚至远远超出了预算。</w:t>
      </w:r>
    </w:p>
    <w:p>
      <w:pPr>
        <w:pStyle w:val="7"/>
        <w:widowControl/>
        <w:shd w:val="clear" w:color="auto" w:fill="FFFFFF"/>
        <w:spacing w:before="132" w:beforeAutospacing="0" w:after="378" w:afterAutospacing="0"/>
        <w:jc w:val="both"/>
        <w:rPr>
          <w:rFonts w:asciiTheme="majorEastAsia" w:hAnsiTheme="majorEastAsia" w:eastAsiaTheme="majorEastAsia"/>
          <w:kern w:val="2"/>
          <w:sz w:val="32"/>
          <w:szCs w:val="32"/>
        </w:rPr>
      </w:pPr>
      <w:r>
        <w:rPr>
          <w:rFonts w:hint="eastAsia" w:asciiTheme="majorEastAsia" w:hAnsiTheme="majorEastAsia" w:eastAsiaTheme="majorEastAsia"/>
          <w:kern w:val="2"/>
          <w:sz w:val="32"/>
          <w:szCs w:val="32"/>
        </w:rPr>
        <w:t xml:space="preserve">    </w:t>
      </w:r>
    </w:p>
    <w:p>
      <w:pPr>
        <w:widowControl/>
        <w:spacing w:line="600" w:lineRule="exact"/>
        <w:ind w:firstLine="645"/>
        <w:jc w:val="left"/>
        <w:rPr>
          <w:rFonts w:asciiTheme="majorEastAsia" w:hAnsiTheme="majorEastAsia" w:eastAsiaTheme="majorEastAsia"/>
          <w:szCs w:val="32"/>
        </w:rPr>
      </w:pPr>
      <w:r>
        <w:rPr>
          <w:rFonts w:hint="eastAsia" w:asciiTheme="majorEastAsia" w:hAnsiTheme="majorEastAsia" w:eastAsiaTheme="majorEastAsia"/>
          <w:szCs w:val="32"/>
        </w:rPr>
        <w:t>附件</w:t>
      </w:r>
      <w:r>
        <w:rPr>
          <w:rFonts w:asciiTheme="majorEastAsia" w:hAnsiTheme="majorEastAsia" w:eastAsiaTheme="majorEastAsia"/>
          <w:szCs w:val="32"/>
        </w:rPr>
        <w:t>：项目支出绩效自评表</w:t>
      </w:r>
    </w:p>
    <w:p>
      <w:pPr>
        <w:widowControl/>
        <w:jc w:val="left"/>
        <w:rPr>
          <w:rFonts w:asciiTheme="majorEastAsia" w:hAnsiTheme="majorEastAsia" w:eastAsiaTheme="majorEastAsia"/>
          <w:szCs w:val="32"/>
        </w:rPr>
      </w:pPr>
    </w:p>
    <w:p>
      <w:pPr>
        <w:widowControl/>
        <w:jc w:val="left"/>
        <w:rPr>
          <w:rFonts w:asciiTheme="majorEastAsia" w:hAnsiTheme="majorEastAsia" w:eastAsiaTheme="majorEastAsia"/>
          <w:szCs w:val="32"/>
        </w:rPr>
      </w:pPr>
    </w:p>
    <w:p>
      <w:pPr>
        <w:pStyle w:val="6"/>
        <w:rPr>
          <w:rFonts w:asciiTheme="majorEastAsia" w:hAnsiTheme="majorEastAsia" w:eastAsiaTheme="majorEastAsia"/>
          <w:sz w:val="32"/>
          <w:szCs w:val="32"/>
        </w:rPr>
      </w:pPr>
    </w:p>
    <w:p>
      <w:pPr>
        <w:rPr>
          <w:rFonts w:asciiTheme="majorEastAsia" w:hAnsiTheme="majorEastAsia" w:eastAsiaTheme="majorEastAsia"/>
          <w:szCs w:val="32"/>
        </w:rPr>
      </w:pPr>
    </w:p>
    <w:p>
      <w:pPr>
        <w:pStyle w:val="6"/>
        <w:rPr>
          <w:rFonts w:asciiTheme="majorEastAsia" w:hAnsiTheme="majorEastAsia" w:eastAsiaTheme="majorEastAsia"/>
          <w:sz w:val="32"/>
          <w:szCs w:val="32"/>
        </w:rPr>
      </w:pPr>
    </w:p>
    <w:p>
      <w:pPr>
        <w:rPr>
          <w:rFonts w:asciiTheme="majorEastAsia" w:hAnsiTheme="majorEastAsia" w:eastAsiaTheme="majorEastAsia"/>
          <w:szCs w:val="32"/>
        </w:rPr>
      </w:pPr>
    </w:p>
    <w:p>
      <w:pPr>
        <w:pStyle w:val="6"/>
        <w:rPr>
          <w:rFonts w:asciiTheme="majorEastAsia" w:hAnsiTheme="majorEastAsia" w:eastAsiaTheme="majorEastAsia"/>
          <w:sz w:val="32"/>
          <w:szCs w:val="32"/>
        </w:rPr>
      </w:pPr>
    </w:p>
    <w:p>
      <w:pPr>
        <w:rPr>
          <w:rFonts w:asciiTheme="majorEastAsia" w:hAnsiTheme="majorEastAsia" w:eastAsiaTheme="majorEastAsia"/>
          <w:szCs w:val="32"/>
        </w:rPr>
      </w:pPr>
    </w:p>
    <w:p>
      <w:pPr>
        <w:widowControl/>
        <w:jc w:val="left"/>
        <w:rPr>
          <w:rFonts w:asciiTheme="majorEastAsia" w:hAnsiTheme="majorEastAsia" w:eastAsiaTheme="majorEastAsia"/>
          <w:szCs w:val="32"/>
        </w:rPr>
      </w:pPr>
    </w:p>
    <w:p>
      <w:pPr>
        <w:pStyle w:val="6"/>
        <w:rPr>
          <w:rFonts w:asciiTheme="majorEastAsia" w:hAnsiTheme="majorEastAsia" w:eastAsiaTheme="majorEastAsia"/>
          <w:sz w:val="32"/>
          <w:szCs w:val="32"/>
        </w:rPr>
      </w:pPr>
    </w:p>
    <w:p>
      <w:pPr>
        <w:rPr>
          <w:rFonts w:asciiTheme="majorEastAsia" w:hAnsiTheme="majorEastAsia" w:eastAsiaTheme="majorEastAsia"/>
          <w:szCs w:val="32"/>
        </w:rPr>
      </w:pPr>
    </w:p>
    <w:p>
      <w:pPr>
        <w:pStyle w:val="6"/>
        <w:rPr>
          <w:rFonts w:asciiTheme="majorEastAsia" w:hAnsiTheme="majorEastAsia" w:eastAsiaTheme="majorEastAsia"/>
          <w:sz w:val="32"/>
          <w:szCs w:val="32"/>
        </w:rPr>
      </w:pPr>
    </w:p>
    <w:p>
      <w:pPr>
        <w:rPr>
          <w:rFonts w:asciiTheme="majorEastAsia" w:hAnsiTheme="majorEastAsia" w:eastAsiaTheme="majorEastAsia"/>
          <w:szCs w:val="32"/>
        </w:rPr>
      </w:pPr>
    </w:p>
    <w:p>
      <w:pPr>
        <w:pStyle w:val="6"/>
        <w:rPr>
          <w:rFonts w:asciiTheme="majorEastAsia" w:hAnsiTheme="majorEastAsia" w:eastAsiaTheme="majorEastAsia"/>
          <w:sz w:val="32"/>
          <w:szCs w:val="32"/>
        </w:rPr>
      </w:pPr>
    </w:p>
    <w:p>
      <w:pPr>
        <w:widowControl/>
        <w:jc w:val="left"/>
        <w:rPr>
          <w:rFonts w:asciiTheme="majorEastAsia" w:hAnsiTheme="majorEastAsia" w:eastAsiaTheme="majorEastAsia"/>
          <w:szCs w:val="32"/>
        </w:rPr>
      </w:pPr>
    </w:p>
    <w:p>
      <w:pPr>
        <w:widowControl/>
        <w:jc w:val="left"/>
        <w:rPr>
          <w:rFonts w:ascii="Times New Roman" w:hAnsi="Times New Roman" w:eastAsia="黑体"/>
          <w:szCs w:val="32"/>
        </w:rPr>
      </w:pPr>
    </w:p>
    <w:p>
      <w:pPr>
        <w:widowControl/>
        <w:jc w:val="left"/>
        <w:rPr>
          <w:rFonts w:ascii="Times New Roman" w:hAnsi="Times New Roman" w:eastAsia="黑体"/>
          <w:szCs w:val="32"/>
        </w:rPr>
      </w:pPr>
      <w:bookmarkStart w:id="0" w:name="_GoBack"/>
      <w:bookmarkEnd w:id="0"/>
      <w:r>
        <w:rPr>
          <w:rFonts w:ascii="Times New Roman" w:hAnsi="Times New Roman" w:eastAsia="黑体"/>
          <w:szCs w:val="32"/>
        </w:rPr>
        <w:t>附件</w:t>
      </w:r>
    </w:p>
    <w:p>
      <w:pPr>
        <w:widowControl/>
        <w:spacing w:line="400" w:lineRule="exact"/>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202</w:t>
      </w:r>
      <w:r>
        <w:rPr>
          <w:rFonts w:hint="eastAsia" w:ascii="Times New Roman" w:hAnsi="Times New Roman" w:eastAsia="方正小标宋_GBK"/>
          <w:color w:val="000000"/>
          <w:kern w:val="0"/>
          <w:sz w:val="36"/>
          <w:szCs w:val="36"/>
        </w:rPr>
        <w:t>2</w:t>
      </w:r>
      <w:r>
        <w:rPr>
          <w:rFonts w:ascii="Times New Roman" w:hAnsi="Times New Roman" w:eastAsia="方正小标宋_GBK"/>
          <w:color w:val="000000"/>
          <w:kern w:val="0"/>
          <w:sz w:val="36"/>
          <w:szCs w:val="36"/>
        </w:rPr>
        <w:t>年度项目支出绩效自评表</w:t>
      </w:r>
    </w:p>
    <w:tbl>
      <w:tblPr>
        <w:tblStyle w:val="8"/>
        <w:tblW w:w="10113" w:type="dxa"/>
        <w:jc w:val="center"/>
        <w:tblLayout w:type="autofit"/>
        <w:tblCellMar>
          <w:top w:w="0" w:type="dxa"/>
          <w:left w:w="108" w:type="dxa"/>
          <w:bottom w:w="0" w:type="dxa"/>
          <w:right w:w="108" w:type="dxa"/>
        </w:tblCellMar>
      </w:tblPr>
      <w:tblGrid>
        <w:gridCol w:w="1107"/>
        <w:gridCol w:w="1108"/>
        <w:gridCol w:w="1110"/>
        <w:gridCol w:w="1256"/>
        <w:gridCol w:w="1164"/>
        <w:gridCol w:w="1165"/>
        <w:gridCol w:w="850"/>
        <w:gridCol w:w="897"/>
        <w:gridCol w:w="1456"/>
      </w:tblGrid>
      <w:tr>
        <w:tblPrEx>
          <w:tblCellMar>
            <w:top w:w="0" w:type="dxa"/>
            <w:left w:w="108" w:type="dxa"/>
            <w:bottom w:w="0" w:type="dxa"/>
            <w:right w:w="108" w:type="dxa"/>
          </w:tblCellMar>
        </w:tblPrEx>
        <w:trPr>
          <w:trHeight w:val="271" w:hRule="atLeast"/>
          <w:jc w:val="center"/>
        </w:trPr>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color w:val="000000"/>
                <w:kern w:val="0"/>
                <w:sz w:val="21"/>
                <w:szCs w:val="21"/>
              </w:rPr>
            </w:pPr>
            <w:r>
              <w:rPr>
                <w:rFonts w:ascii="Times New Roman" w:hAnsi="Times New Roman"/>
                <w:color w:val="000000"/>
                <w:kern w:val="0"/>
                <w:sz w:val="21"/>
                <w:szCs w:val="21"/>
              </w:rPr>
              <w:t>项目名称</w:t>
            </w:r>
          </w:p>
        </w:tc>
        <w:tc>
          <w:tcPr>
            <w:tcW w:w="9004"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资阳区疫情防控物资储备专项</w:t>
            </w:r>
          </w:p>
        </w:tc>
      </w:tr>
      <w:tr>
        <w:tblPrEx>
          <w:tblCellMar>
            <w:top w:w="0" w:type="dxa"/>
            <w:left w:w="108" w:type="dxa"/>
            <w:bottom w:w="0" w:type="dxa"/>
            <w:right w:w="108" w:type="dxa"/>
          </w:tblCellMar>
        </w:tblPrEx>
        <w:trPr>
          <w:trHeight w:val="112" w:hRule="atLeast"/>
          <w:jc w:val="center"/>
        </w:trPr>
        <w:tc>
          <w:tcPr>
            <w:tcW w:w="110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主管部门</w:t>
            </w:r>
          </w:p>
        </w:tc>
        <w:tc>
          <w:tcPr>
            <w:tcW w:w="4638"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p>
        </w:tc>
        <w:tc>
          <w:tcPr>
            <w:tcW w:w="1164"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实施单位</w:t>
            </w:r>
          </w:p>
        </w:tc>
        <w:tc>
          <w:tcPr>
            <w:tcW w:w="3202"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21"/>
                <w:szCs w:val="21"/>
              </w:rPr>
              <w:t>益阳市资阳区工业和信息化局</w:t>
            </w:r>
          </w:p>
        </w:tc>
      </w:tr>
      <w:tr>
        <w:tblPrEx>
          <w:tblCellMar>
            <w:top w:w="0" w:type="dxa"/>
            <w:left w:w="108" w:type="dxa"/>
            <w:bottom w:w="0" w:type="dxa"/>
            <w:right w:w="108" w:type="dxa"/>
          </w:tblCellMar>
        </w:tblPrEx>
        <w:trPr>
          <w:trHeight w:val="674" w:hRule="atLeast"/>
          <w:jc w:val="center"/>
        </w:trPr>
        <w:tc>
          <w:tcPr>
            <w:tcW w:w="110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项目资金</w:t>
            </w:r>
            <w:r>
              <w:rPr>
                <w:rFonts w:ascii="Times New Roman" w:hAnsi="Times New Roman"/>
                <w:color w:val="000000"/>
                <w:kern w:val="0"/>
                <w:sz w:val="21"/>
                <w:szCs w:val="21"/>
              </w:rPr>
              <w:br w:type="textWrapping"/>
            </w:r>
            <w:r>
              <w:rPr>
                <w:rFonts w:ascii="Times New Roman" w:hAnsi="Times New Roman"/>
                <w:color w:val="000000"/>
                <w:kern w:val="0"/>
                <w:sz w:val="21"/>
                <w:szCs w:val="21"/>
              </w:rPr>
              <w:t>（万元）</w:t>
            </w:r>
          </w:p>
        </w:tc>
        <w:tc>
          <w:tcPr>
            <w:tcW w:w="2218"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1256"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年初</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预算数</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全年</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预算数</w:t>
            </w:r>
          </w:p>
        </w:tc>
        <w:tc>
          <w:tcPr>
            <w:tcW w:w="1164" w:type="dxa"/>
            <w:tcBorders>
              <w:top w:val="nil"/>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全年</w:t>
            </w:r>
          </w:p>
          <w:p>
            <w:pPr>
              <w:jc w:val="center"/>
              <w:rPr>
                <w:rFonts w:ascii="Times New Roman" w:hAnsi="Times New Roman"/>
                <w:sz w:val="18"/>
                <w:szCs w:val="18"/>
              </w:rPr>
            </w:pPr>
            <w:r>
              <w:rPr>
                <w:rFonts w:ascii="Times New Roman" w:hAnsi="Times New Roman"/>
                <w:sz w:val="18"/>
                <w:szCs w:val="18"/>
              </w:rPr>
              <w:t>执行数</w:t>
            </w:r>
          </w:p>
        </w:tc>
        <w:tc>
          <w:tcPr>
            <w:tcW w:w="850" w:type="dxa"/>
            <w:tcBorders>
              <w:top w:val="nil"/>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分值</w:t>
            </w:r>
          </w:p>
        </w:tc>
        <w:tc>
          <w:tcPr>
            <w:tcW w:w="897" w:type="dxa"/>
            <w:tcBorders>
              <w:top w:val="nil"/>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执行率</w:t>
            </w:r>
          </w:p>
        </w:tc>
        <w:tc>
          <w:tcPr>
            <w:tcW w:w="1456" w:type="dxa"/>
            <w:tcBorders>
              <w:top w:val="nil"/>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得分</w:t>
            </w:r>
          </w:p>
        </w:tc>
      </w:tr>
      <w:tr>
        <w:tblPrEx>
          <w:tblCellMar>
            <w:top w:w="0" w:type="dxa"/>
            <w:left w:w="108" w:type="dxa"/>
            <w:bottom w:w="0" w:type="dxa"/>
            <w:right w:w="108" w:type="dxa"/>
          </w:tblCellMar>
        </w:tblPrEx>
        <w:trPr>
          <w:trHeight w:val="112" w:hRule="atLeast"/>
          <w:jc w:val="center"/>
        </w:trPr>
        <w:tc>
          <w:tcPr>
            <w:tcW w:w="110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1"/>
                <w:szCs w:val="21"/>
              </w:rPr>
            </w:pPr>
          </w:p>
        </w:tc>
        <w:tc>
          <w:tcPr>
            <w:tcW w:w="2218"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年度资金总额　</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r>
              <w:rPr>
                <w:rFonts w:hint="eastAsia" w:ascii="Times New Roman" w:hAnsi="Times New Roman"/>
                <w:color w:val="000000"/>
                <w:kern w:val="0"/>
                <w:sz w:val="18"/>
                <w:szCs w:val="18"/>
              </w:rPr>
              <w:t>1000</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r>
              <w:rPr>
                <w:rFonts w:hint="eastAsia" w:ascii="Times New Roman" w:hAnsi="Times New Roman"/>
                <w:color w:val="000000"/>
                <w:kern w:val="0"/>
                <w:sz w:val="18"/>
                <w:szCs w:val="18"/>
              </w:rPr>
              <w:t>998.75</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0分</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99.88%</w:t>
            </w:r>
          </w:p>
        </w:tc>
        <w:tc>
          <w:tcPr>
            <w:tcW w:w="1456"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9.9</w:t>
            </w:r>
          </w:p>
        </w:tc>
      </w:tr>
      <w:tr>
        <w:tblPrEx>
          <w:tblCellMar>
            <w:top w:w="0" w:type="dxa"/>
            <w:left w:w="108" w:type="dxa"/>
            <w:bottom w:w="0" w:type="dxa"/>
            <w:right w:w="108" w:type="dxa"/>
          </w:tblCellMar>
        </w:tblPrEx>
        <w:trPr>
          <w:trHeight w:val="112" w:hRule="atLeast"/>
          <w:jc w:val="center"/>
        </w:trPr>
        <w:tc>
          <w:tcPr>
            <w:tcW w:w="110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1"/>
                <w:szCs w:val="21"/>
              </w:rPr>
            </w:pPr>
          </w:p>
        </w:tc>
        <w:tc>
          <w:tcPr>
            <w:tcW w:w="2218" w:type="dxa"/>
            <w:gridSpan w:val="2"/>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其中：当年财政拨款　</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r>
              <w:rPr>
                <w:rFonts w:hint="eastAsia" w:ascii="Times New Roman" w:hAnsi="Times New Roman"/>
                <w:color w:val="000000"/>
                <w:kern w:val="0"/>
                <w:sz w:val="18"/>
                <w:szCs w:val="18"/>
              </w:rPr>
              <w:t xml:space="preserve">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r>
              <w:rPr>
                <w:rFonts w:hint="eastAsia" w:ascii="Times New Roman" w:hAnsi="Times New Roman"/>
                <w:color w:val="000000"/>
                <w:kern w:val="0"/>
                <w:sz w:val="18"/>
                <w:szCs w:val="18"/>
              </w:rPr>
              <w:t>1000</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r>
              <w:rPr>
                <w:rFonts w:hint="eastAsia" w:ascii="Times New Roman" w:hAnsi="Times New Roman"/>
                <w:color w:val="000000"/>
                <w:kern w:val="0"/>
                <w:sz w:val="18"/>
                <w:szCs w:val="18"/>
              </w:rPr>
              <w:t>998.75</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99.88%</w:t>
            </w:r>
          </w:p>
        </w:tc>
        <w:tc>
          <w:tcPr>
            <w:tcW w:w="1456"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9.9</w:t>
            </w:r>
          </w:p>
        </w:tc>
      </w:tr>
      <w:tr>
        <w:tblPrEx>
          <w:tblCellMar>
            <w:top w:w="0" w:type="dxa"/>
            <w:left w:w="108" w:type="dxa"/>
            <w:bottom w:w="0" w:type="dxa"/>
            <w:right w:w="108" w:type="dxa"/>
          </w:tblCellMar>
        </w:tblPrEx>
        <w:trPr>
          <w:trHeight w:val="112" w:hRule="atLeast"/>
          <w:jc w:val="center"/>
        </w:trPr>
        <w:tc>
          <w:tcPr>
            <w:tcW w:w="110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1"/>
                <w:szCs w:val="21"/>
              </w:rPr>
            </w:pPr>
          </w:p>
        </w:tc>
        <w:tc>
          <w:tcPr>
            <w:tcW w:w="2218" w:type="dxa"/>
            <w:gridSpan w:val="2"/>
            <w:tcBorders>
              <w:top w:val="nil"/>
              <w:left w:val="nil"/>
              <w:bottom w:val="single" w:color="auto" w:sz="4" w:space="0"/>
              <w:right w:val="single" w:color="auto" w:sz="4" w:space="0"/>
            </w:tcBorders>
            <w:vAlign w:val="center"/>
          </w:tcPr>
          <w:p>
            <w:pPr>
              <w:widowControl/>
              <w:ind w:firstLine="528" w:firstLineChars="300"/>
              <w:jc w:val="left"/>
              <w:rPr>
                <w:rFonts w:ascii="Times New Roman" w:hAnsi="Times New Roman"/>
                <w:color w:val="000000"/>
                <w:kern w:val="0"/>
                <w:sz w:val="18"/>
                <w:szCs w:val="18"/>
              </w:rPr>
            </w:pPr>
            <w:r>
              <w:rPr>
                <w:rFonts w:ascii="Times New Roman" w:hAnsi="Times New Roman"/>
                <w:color w:val="000000"/>
                <w:kern w:val="0"/>
                <w:sz w:val="18"/>
                <w:szCs w:val="18"/>
              </w:rPr>
              <w:t>上年结转资金　</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112" w:hRule="atLeast"/>
          <w:jc w:val="center"/>
        </w:trPr>
        <w:tc>
          <w:tcPr>
            <w:tcW w:w="110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1"/>
                <w:szCs w:val="21"/>
              </w:rPr>
            </w:pPr>
          </w:p>
        </w:tc>
        <w:tc>
          <w:tcPr>
            <w:tcW w:w="2218" w:type="dxa"/>
            <w:gridSpan w:val="2"/>
            <w:tcBorders>
              <w:top w:val="nil"/>
              <w:left w:val="nil"/>
              <w:bottom w:val="single" w:color="auto" w:sz="4" w:space="0"/>
              <w:right w:val="single" w:color="auto" w:sz="4" w:space="0"/>
            </w:tcBorders>
            <w:vAlign w:val="center"/>
          </w:tcPr>
          <w:p>
            <w:pPr>
              <w:widowControl/>
              <w:ind w:firstLine="528" w:firstLineChars="300"/>
              <w:jc w:val="left"/>
              <w:rPr>
                <w:rFonts w:ascii="Times New Roman" w:hAnsi="Times New Roman"/>
                <w:color w:val="000000"/>
                <w:kern w:val="0"/>
                <w:sz w:val="18"/>
                <w:szCs w:val="18"/>
              </w:rPr>
            </w:pPr>
            <w:r>
              <w:rPr>
                <w:rFonts w:ascii="Times New Roman" w:hAnsi="Times New Roman"/>
                <w:color w:val="000000"/>
                <w:kern w:val="0"/>
                <w:sz w:val="18"/>
                <w:szCs w:val="18"/>
              </w:rPr>
              <w:t>其他资金</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112" w:hRule="atLeast"/>
          <w:jc w:val="center"/>
        </w:trPr>
        <w:tc>
          <w:tcPr>
            <w:tcW w:w="110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年度总体目标</w:t>
            </w:r>
          </w:p>
        </w:tc>
        <w:tc>
          <w:tcPr>
            <w:tcW w:w="4638" w:type="dxa"/>
            <w:gridSpan w:val="4"/>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预期目标</w:t>
            </w:r>
          </w:p>
        </w:tc>
        <w:tc>
          <w:tcPr>
            <w:tcW w:w="4366"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实际完成情况　</w:t>
            </w:r>
          </w:p>
        </w:tc>
      </w:tr>
      <w:tr>
        <w:tblPrEx>
          <w:tblCellMar>
            <w:top w:w="0" w:type="dxa"/>
            <w:left w:w="108" w:type="dxa"/>
            <w:bottom w:w="0" w:type="dxa"/>
            <w:right w:w="108" w:type="dxa"/>
          </w:tblCellMar>
        </w:tblPrEx>
        <w:trPr>
          <w:trHeight w:val="112" w:hRule="atLeast"/>
          <w:jc w:val="center"/>
        </w:trPr>
        <w:tc>
          <w:tcPr>
            <w:tcW w:w="110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18"/>
                <w:szCs w:val="18"/>
              </w:rPr>
            </w:pPr>
          </w:p>
        </w:tc>
        <w:tc>
          <w:tcPr>
            <w:tcW w:w="4638" w:type="dxa"/>
            <w:gridSpan w:val="4"/>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color w:val="000000"/>
                <w:kern w:val="0"/>
                <w:sz w:val="15"/>
                <w:szCs w:val="15"/>
              </w:rPr>
            </w:pPr>
            <w:r>
              <w:rPr>
                <w:rFonts w:hint="eastAsia" w:ascii="Times New Roman" w:hAnsi="Times New Roman"/>
                <w:color w:val="000000"/>
                <w:kern w:val="0"/>
                <w:sz w:val="15"/>
                <w:szCs w:val="15"/>
              </w:rPr>
              <w:t>防止疫情的发展传染扩散，保障社会稳定</w:t>
            </w:r>
          </w:p>
        </w:tc>
        <w:tc>
          <w:tcPr>
            <w:tcW w:w="4366" w:type="dxa"/>
            <w:gridSpan w:val="4"/>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r>
              <w:rPr>
                <w:rFonts w:hint="eastAsia" w:ascii="Times New Roman" w:hAnsi="Times New Roman"/>
                <w:color w:val="000000"/>
                <w:kern w:val="0"/>
                <w:sz w:val="15"/>
                <w:szCs w:val="15"/>
              </w:rPr>
              <w:t>防止了疫情的发展，有效遏止了疫情传染扩散，确保了一方平安。</w:t>
            </w:r>
          </w:p>
        </w:tc>
      </w:tr>
      <w:tr>
        <w:tblPrEx>
          <w:tblCellMar>
            <w:top w:w="0" w:type="dxa"/>
            <w:left w:w="108" w:type="dxa"/>
            <w:bottom w:w="0" w:type="dxa"/>
            <w:right w:w="108" w:type="dxa"/>
          </w:tblCellMar>
        </w:tblPrEx>
        <w:trPr>
          <w:trHeight w:val="112" w:hRule="atLeast"/>
          <w:jc w:val="center"/>
        </w:trPr>
        <w:tc>
          <w:tcPr>
            <w:tcW w:w="1108" w:type="dxa"/>
            <w:vMerge w:val="restart"/>
            <w:tcBorders>
              <w:top w:val="nil"/>
              <w:left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p>
            <w:pPr>
              <w:widowControl/>
              <w:jc w:val="center"/>
              <w:rPr>
                <w:rFonts w:ascii="Times New Roman" w:hAnsi="Times New Roman"/>
                <w:color w:val="000000"/>
                <w:kern w:val="0"/>
                <w:sz w:val="21"/>
                <w:szCs w:val="21"/>
              </w:rPr>
            </w:pPr>
          </w:p>
        </w:tc>
        <w:tc>
          <w:tcPr>
            <w:tcW w:w="11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110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12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116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完成值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89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1456"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分析及</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改进措施</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pPr>
              <w:widowControl/>
              <w:jc w:val="center"/>
              <w:rPr>
                <w:rFonts w:ascii="Times New Roman" w:hAnsi="Times New Roman"/>
                <w:color w:val="000000"/>
                <w:kern w:val="0"/>
                <w:sz w:val="21"/>
                <w:szCs w:val="21"/>
              </w:rPr>
            </w:pPr>
          </w:p>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w:t>
            </w:r>
            <w:r>
              <w:rPr>
                <w:rFonts w:ascii="Times New Roman" w:hAnsi="Times New Roman"/>
                <w:color w:val="000000"/>
                <w:kern w:val="0"/>
                <w:sz w:val="21"/>
                <w:szCs w:val="21"/>
              </w:rPr>
              <w:t>50分</w:t>
            </w:r>
            <w:r>
              <w:rPr>
                <w:rFonts w:hint="eastAsia" w:ascii="Times New Roman" w:hAnsi="Times New Roman"/>
                <w:color w:val="000000"/>
                <w:kern w:val="0"/>
                <w:sz w:val="21"/>
                <w:szCs w:val="21"/>
              </w:rPr>
              <w:t>）</w:t>
            </w:r>
          </w:p>
        </w:tc>
        <w:tc>
          <w:tcPr>
            <w:tcW w:w="1109"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指标1：</w:t>
            </w:r>
            <w:r>
              <w:rPr>
                <w:rFonts w:hint="eastAsia" w:ascii="Times New Roman" w:hAnsi="Times New Roman"/>
                <w:color w:val="000000"/>
                <w:kern w:val="0"/>
                <w:sz w:val="15"/>
                <w:szCs w:val="15"/>
              </w:rPr>
              <w:t>药品及防疫物资</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670.9</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670.9</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right w:val="single" w:color="auto" w:sz="4" w:space="0"/>
            </w:tcBorders>
            <w:vAlign w:val="center"/>
          </w:tcPr>
          <w:p>
            <w:pPr>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指标2：</w:t>
            </w:r>
            <w:r>
              <w:rPr>
                <w:rFonts w:hint="eastAsia" w:ascii="Times New Roman" w:hAnsi="Times New Roman"/>
                <w:color w:val="000000"/>
                <w:kern w:val="0"/>
                <w:sz w:val="15"/>
                <w:szCs w:val="15"/>
              </w:rPr>
              <w:t>学生核酸检测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161.01</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161.01</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指标3：防控点的设置</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168.09</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166.84</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21"/>
                <w:szCs w:val="21"/>
              </w:rPr>
              <w:t>　</w:t>
            </w:r>
            <w:r>
              <w:rPr>
                <w:rFonts w:hint="eastAsia" w:ascii="Times New Roman" w:hAnsi="Times New Roman"/>
                <w:color w:val="000000"/>
                <w:kern w:val="0"/>
                <w:sz w:val="18"/>
                <w:szCs w:val="18"/>
              </w:rPr>
              <w:t>4.9分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任务已完成，结算支付滞后</w:t>
            </w:r>
          </w:p>
        </w:tc>
      </w:tr>
      <w:tr>
        <w:tblPrEx>
          <w:tblCellMar>
            <w:top w:w="0" w:type="dxa"/>
            <w:left w:w="108" w:type="dxa"/>
            <w:bottom w:w="0" w:type="dxa"/>
            <w:right w:w="108" w:type="dxa"/>
          </w:tblCellMar>
        </w:tblPrEx>
        <w:trPr>
          <w:trHeight w:val="1387"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指标1：</w:t>
            </w:r>
            <w:r>
              <w:rPr>
                <w:rFonts w:hint="eastAsia" w:ascii="Times New Roman" w:hAnsi="Times New Roman"/>
                <w:color w:val="000000"/>
                <w:kern w:val="0"/>
                <w:sz w:val="15"/>
                <w:szCs w:val="15"/>
              </w:rPr>
              <w:t>药品及防疫物资</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5"/>
                <w:szCs w:val="15"/>
              </w:rPr>
              <w:t>防止疫情的发展，有效遏止疫情传染扩散</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5"/>
                <w:szCs w:val="15"/>
              </w:rPr>
              <w:t>防止了疫情的发展，疫情放开后，有效遏止了疫情传染扩散</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right w:val="single" w:color="auto" w:sz="4" w:space="0"/>
            </w:tcBorders>
            <w:vAlign w:val="center"/>
          </w:tcPr>
          <w:p>
            <w:pPr>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指标2：</w:t>
            </w:r>
            <w:r>
              <w:rPr>
                <w:rFonts w:hint="eastAsia" w:ascii="Times New Roman" w:hAnsi="Times New Roman"/>
                <w:color w:val="000000"/>
                <w:kern w:val="0"/>
                <w:sz w:val="15"/>
                <w:szCs w:val="15"/>
              </w:rPr>
              <w:t>学生核酸检测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5"/>
                <w:szCs w:val="15"/>
              </w:rPr>
              <w:t>保障学生疫情期间的正常学习</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5"/>
                <w:szCs w:val="15"/>
              </w:rPr>
              <w:t>保障了学生疫情期间的正常学习</w:t>
            </w:r>
            <w:r>
              <w:rPr>
                <w:rFonts w:ascii="Times New Roman" w:hAnsi="Times New Roman"/>
                <w:color w:val="000000"/>
                <w:kern w:val="0"/>
                <w:sz w:val="21"/>
                <w:szCs w:val="21"/>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指标3：防控点的设置</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5"/>
                <w:szCs w:val="15"/>
              </w:rPr>
              <w:t>对外来人员进行隔离，防止疫情扩散，保障社会稳定</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5"/>
                <w:szCs w:val="15"/>
              </w:rPr>
              <w:t>对外来人员进行了隔离，防止了疫情扩散，保障了社会稳定</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时效指标</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指标1：</w:t>
            </w:r>
            <w:r>
              <w:rPr>
                <w:rFonts w:hint="eastAsia" w:ascii="Times New Roman" w:hAnsi="Times New Roman"/>
                <w:color w:val="000000"/>
                <w:kern w:val="0"/>
                <w:sz w:val="15"/>
                <w:szCs w:val="15"/>
              </w:rPr>
              <w:t>药品及防疫物资</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3"/>
                <w:szCs w:val="13"/>
              </w:rPr>
              <w:t>药品及防疫物资发放</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3"/>
                <w:szCs w:val="13"/>
              </w:rPr>
              <w:t>药品及防疫物资发放及时</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4分</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4分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right w:val="single" w:color="auto" w:sz="4" w:space="0"/>
            </w:tcBorders>
            <w:vAlign w:val="center"/>
          </w:tcPr>
          <w:p>
            <w:pPr>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指标2：</w:t>
            </w:r>
            <w:r>
              <w:rPr>
                <w:rFonts w:hint="eastAsia" w:ascii="Times New Roman" w:hAnsi="Times New Roman"/>
                <w:color w:val="000000"/>
                <w:kern w:val="0"/>
                <w:sz w:val="15"/>
                <w:szCs w:val="15"/>
              </w:rPr>
              <w:t>全民核酸检测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3"/>
                <w:szCs w:val="13"/>
              </w:rPr>
              <w:t>全民核酸检测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3"/>
                <w:szCs w:val="13"/>
              </w:rPr>
              <w:t>全民核酸检测及时</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3分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3分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指标3：防控点的设置</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3"/>
                <w:szCs w:val="13"/>
              </w:rPr>
              <w:t>防控点建立与建设</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3"/>
                <w:szCs w:val="13"/>
              </w:rPr>
              <w:t>及时建立了防控点</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3分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3分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指标1：</w:t>
            </w:r>
            <w:r>
              <w:rPr>
                <w:rFonts w:hint="eastAsia" w:ascii="Times New Roman" w:hAnsi="Times New Roman"/>
                <w:color w:val="000000"/>
                <w:kern w:val="0"/>
                <w:sz w:val="15"/>
                <w:szCs w:val="15"/>
              </w:rPr>
              <w:t>药品、防疫物资及全民核酸检测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670.9</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670.9</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4分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4分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ascii="Times New Roman" w:hAnsi="Times New Roman"/>
                <w:color w:val="000000"/>
                <w:kern w:val="0"/>
                <w:sz w:val="15"/>
                <w:szCs w:val="15"/>
              </w:rPr>
              <w:t>指标2：</w:t>
            </w:r>
            <w:r>
              <w:rPr>
                <w:rFonts w:hint="eastAsia" w:ascii="Times New Roman" w:hAnsi="Times New Roman"/>
                <w:color w:val="000000"/>
                <w:kern w:val="0"/>
                <w:sz w:val="15"/>
                <w:szCs w:val="15"/>
              </w:rPr>
              <w:t>学生核酸检测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161.01</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161.01</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3分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3分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p>
        </w:tc>
        <w:tc>
          <w:tcPr>
            <w:tcW w:w="1109" w:type="dxa"/>
            <w:vMerge w:val="continue"/>
            <w:tcBorders>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指标3：防控点设置</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168.09</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166.84</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3分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r>
              <w:rPr>
                <w:rFonts w:hint="eastAsia" w:ascii="Times New Roman" w:hAnsi="Times New Roman"/>
                <w:color w:val="000000"/>
                <w:kern w:val="0"/>
                <w:sz w:val="21"/>
                <w:szCs w:val="21"/>
              </w:rPr>
              <w:t>3分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restart"/>
            <w:tcBorders>
              <w:top w:val="nil"/>
              <w:left w:val="nil"/>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pPr>
              <w:widowControl/>
              <w:jc w:val="left"/>
              <w:rPr>
                <w:rFonts w:ascii="Times New Roman" w:hAnsi="Times New Roman"/>
                <w:color w:val="000000"/>
                <w:kern w:val="0"/>
                <w:sz w:val="21"/>
                <w:szCs w:val="21"/>
              </w:rPr>
            </w:pPr>
          </w:p>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r>
              <w:rPr>
                <w:rFonts w:hint="eastAsia" w:ascii="Times New Roman" w:hAnsi="Times New Roman"/>
                <w:color w:val="000000"/>
                <w:kern w:val="0"/>
                <w:sz w:val="21"/>
                <w:szCs w:val="21"/>
              </w:rPr>
              <w:t>4</w:t>
            </w:r>
            <w:r>
              <w:rPr>
                <w:rFonts w:ascii="Times New Roman" w:hAnsi="Times New Roman"/>
                <w:color w:val="000000"/>
                <w:kern w:val="0"/>
                <w:sz w:val="21"/>
                <w:szCs w:val="21"/>
              </w:rPr>
              <w:t>0分）</w:t>
            </w:r>
          </w:p>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p>
            <w:pPr>
              <w:widowControl/>
              <w:jc w:val="center"/>
              <w:rPr>
                <w:rFonts w:ascii="Times New Roman" w:hAnsi="Times New Roman"/>
                <w:color w:val="000000"/>
                <w:kern w:val="0"/>
                <w:sz w:val="21"/>
                <w:szCs w:val="21"/>
              </w:rPr>
            </w:pPr>
          </w:p>
        </w:tc>
        <w:tc>
          <w:tcPr>
            <w:tcW w:w="1109"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经济效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15"/>
                <w:szCs w:val="15"/>
              </w:rPr>
              <w:t>指标1：</w:t>
            </w:r>
            <w:r>
              <w:rPr>
                <w:rFonts w:hint="eastAsia" w:ascii="Times New Roman" w:hAnsi="Times New Roman"/>
                <w:color w:val="000000"/>
                <w:kern w:val="0"/>
                <w:sz w:val="15"/>
                <w:szCs w:val="15"/>
              </w:rPr>
              <w:t>药品、防疫物资及全民核酸检测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保障全区社会经济稳定发展</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保障了全区社会经济稳定发展</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right w:val="single" w:color="auto" w:sz="4" w:space="0"/>
            </w:tcBorders>
            <w:vAlign w:val="center"/>
          </w:tcPr>
          <w:p>
            <w:pPr>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15"/>
                <w:szCs w:val="15"/>
              </w:rPr>
              <w:t>指标2：</w:t>
            </w:r>
            <w:r>
              <w:rPr>
                <w:rFonts w:hint="eastAsia" w:ascii="Times New Roman" w:hAnsi="Times New Roman"/>
                <w:color w:val="000000"/>
                <w:kern w:val="0"/>
                <w:sz w:val="15"/>
                <w:szCs w:val="15"/>
              </w:rPr>
              <w:t>学生核酸检测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保障学生正常学习</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保障了学生正常学习</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5"/>
                <w:szCs w:val="15"/>
              </w:rPr>
              <w:t>指标3：防控点</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防止疫情扩散</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防止了疫情扩散</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restart"/>
            <w:tcBorders>
              <w:top w:val="nil"/>
              <w:left w:val="nil"/>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15"/>
                <w:szCs w:val="15"/>
              </w:rPr>
              <w:t>指标1：</w:t>
            </w:r>
            <w:r>
              <w:rPr>
                <w:rFonts w:hint="eastAsia" w:ascii="Times New Roman" w:hAnsi="Times New Roman"/>
                <w:color w:val="000000"/>
                <w:kern w:val="0"/>
                <w:sz w:val="15"/>
                <w:szCs w:val="15"/>
              </w:rPr>
              <w:t>药品、防疫物资及全民核酸检测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保障社会经济稳定发展</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保障了社会经济稳定发展</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right w:val="single" w:color="auto" w:sz="4" w:space="0"/>
            </w:tcBorders>
            <w:vAlign w:val="center"/>
          </w:tcPr>
          <w:p>
            <w:pPr>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15"/>
                <w:szCs w:val="15"/>
              </w:rPr>
              <w:t>指标2：</w:t>
            </w:r>
            <w:r>
              <w:rPr>
                <w:rFonts w:hint="eastAsia" w:ascii="Times New Roman" w:hAnsi="Times New Roman"/>
                <w:color w:val="000000"/>
                <w:kern w:val="0"/>
                <w:sz w:val="15"/>
                <w:szCs w:val="15"/>
              </w:rPr>
              <w:t>学生核酸检测</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保障学生正常学习</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保障了学生正常学习</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15"/>
                <w:szCs w:val="15"/>
              </w:rPr>
              <w:t>指标3：防控点设置</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防止疫情扩散</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5"/>
                <w:szCs w:val="15"/>
              </w:rPr>
            </w:pPr>
            <w:r>
              <w:rPr>
                <w:rFonts w:hint="eastAsia" w:ascii="Times New Roman" w:hAnsi="Times New Roman"/>
                <w:color w:val="000000"/>
                <w:kern w:val="0"/>
                <w:sz w:val="15"/>
                <w:szCs w:val="15"/>
              </w:rPr>
              <w:t>防止了疫情扩散</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restart"/>
            <w:tcBorders>
              <w:top w:val="nil"/>
              <w:left w:val="nil"/>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生态效</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益指标</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540"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right w:val="single" w:color="auto" w:sz="4" w:space="0"/>
            </w:tcBorders>
            <w:vAlign w:val="center"/>
          </w:tcPr>
          <w:p>
            <w:pPr>
              <w:jc w:val="left"/>
              <w:rPr>
                <w:rFonts w:ascii="Times New Roman" w:hAnsi="Times New Roman"/>
                <w:color w:val="000000"/>
                <w:kern w:val="0"/>
                <w:sz w:val="18"/>
                <w:szCs w:val="18"/>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widowControl/>
              <w:jc w:val="center"/>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widowControl/>
              <w:jc w:val="left"/>
              <w:rPr>
                <w:rFonts w:ascii="Times New Roman" w:hAnsi="Times New Roman"/>
                <w:color w:val="000000"/>
                <w:kern w:val="0"/>
                <w:sz w:val="21"/>
                <w:szCs w:val="21"/>
              </w:rPr>
            </w:pPr>
          </w:p>
        </w:tc>
        <w:tc>
          <w:tcPr>
            <w:tcW w:w="110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可持续影响指标</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9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330"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widowControl/>
              <w:jc w:val="left"/>
              <w:rPr>
                <w:rFonts w:ascii="Times New Roman" w:hAnsi="Times New Roman"/>
                <w:color w:val="000000"/>
                <w:kern w:val="0"/>
                <w:sz w:val="21"/>
                <w:szCs w:val="21"/>
              </w:rPr>
            </w:pPr>
          </w:p>
        </w:tc>
        <w:tc>
          <w:tcPr>
            <w:tcW w:w="11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widowControl/>
              <w:jc w:val="center"/>
              <w:rPr>
                <w:rFonts w:ascii="Times New Roman" w:hAnsi="Times New Roman"/>
                <w:color w:val="000000"/>
                <w:kern w:val="0"/>
                <w:sz w:val="21"/>
                <w:szCs w:val="21"/>
              </w:rPr>
            </w:pPr>
          </w:p>
        </w:tc>
        <w:tc>
          <w:tcPr>
            <w:tcW w:w="1109" w:type="dxa"/>
            <w:vMerge w:val="restart"/>
            <w:tcBorders>
              <w:top w:val="nil"/>
              <w:left w:val="nil"/>
              <w:right w:val="single" w:color="auto"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服务对象满意度指标</w:t>
            </w: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全民</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满意</w:t>
            </w:r>
          </w:p>
        </w:tc>
        <w:tc>
          <w:tcPr>
            <w:tcW w:w="1164" w:type="dxa"/>
            <w:tcBorders>
              <w:top w:val="nil"/>
              <w:left w:val="nil"/>
              <w:bottom w:val="single" w:color="auto" w:sz="4" w:space="0"/>
              <w:right w:val="single" w:color="auto" w:sz="4" w:space="0"/>
            </w:tcBorders>
          </w:tcPr>
          <w:p>
            <w:pPr>
              <w:jc w:val="center"/>
              <w:rPr>
                <w:sz w:val="18"/>
                <w:szCs w:val="18"/>
              </w:rPr>
            </w:pPr>
            <w:r>
              <w:rPr>
                <w:rFonts w:hint="eastAsia" w:ascii="Times New Roman" w:hAnsi="Times New Roman"/>
                <w:color w:val="000000"/>
                <w:kern w:val="0"/>
                <w:sz w:val="18"/>
                <w:szCs w:val="18"/>
              </w:rPr>
              <w:t>满意</w:t>
            </w:r>
          </w:p>
        </w:tc>
        <w:tc>
          <w:tcPr>
            <w:tcW w:w="850" w:type="dxa"/>
            <w:tcBorders>
              <w:top w:val="nil"/>
              <w:left w:val="nil"/>
              <w:bottom w:val="single" w:color="auto" w:sz="4" w:space="0"/>
              <w:right w:val="single" w:color="auto" w:sz="4" w:space="0"/>
            </w:tcBorders>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5分</w:t>
            </w:r>
          </w:p>
        </w:tc>
        <w:tc>
          <w:tcPr>
            <w:tcW w:w="897" w:type="dxa"/>
            <w:tcBorders>
              <w:top w:val="nil"/>
              <w:left w:val="nil"/>
              <w:bottom w:val="single" w:color="auto" w:sz="4" w:space="0"/>
              <w:right w:val="single" w:color="auto" w:sz="4" w:space="0"/>
            </w:tcBorders>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5分</w:t>
            </w:r>
          </w:p>
        </w:tc>
        <w:tc>
          <w:tcPr>
            <w:tcW w:w="1456" w:type="dxa"/>
            <w:tcBorders>
              <w:top w:val="nil"/>
              <w:left w:val="nil"/>
              <w:bottom w:val="single" w:color="auto" w:sz="4" w:space="0"/>
              <w:right w:val="single" w:color="auto" w:sz="4" w:space="0"/>
            </w:tcBorders>
          </w:tcPr>
          <w:p>
            <w:pPr>
              <w:rPr>
                <w:sz w:val="18"/>
                <w:szCs w:val="18"/>
              </w:rPr>
            </w:pP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right w:val="single" w:color="auto" w:sz="4" w:space="0"/>
            </w:tcBorders>
            <w:vAlign w:val="center"/>
          </w:tcPr>
          <w:p>
            <w:pPr>
              <w:jc w:val="left"/>
              <w:rPr>
                <w:rFonts w:ascii="Times New Roman" w:hAnsi="Times New Roman"/>
                <w:color w:val="000000"/>
                <w:kern w:val="0"/>
                <w:sz w:val="21"/>
                <w:szCs w:val="21"/>
              </w:rPr>
            </w:pPr>
          </w:p>
        </w:tc>
        <w:tc>
          <w:tcPr>
            <w:tcW w:w="1108" w:type="dxa"/>
            <w:vMerge w:val="continue"/>
            <w:tcBorders>
              <w:left w:val="nil"/>
              <w:right w:val="single" w:color="auto" w:sz="4" w:space="0"/>
            </w:tcBorders>
            <w:vAlign w:val="center"/>
          </w:tcPr>
          <w:p>
            <w:pPr>
              <w:jc w:val="left"/>
              <w:rPr>
                <w:rFonts w:ascii="Times New Roman" w:hAnsi="Times New Roman"/>
                <w:color w:val="000000"/>
                <w:kern w:val="0"/>
                <w:sz w:val="21"/>
                <w:szCs w:val="21"/>
              </w:rPr>
            </w:pPr>
          </w:p>
        </w:tc>
        <w:tc>
          <w:tcPr>
            <w:tcW w:w="1109" w:type="dxa"/>
            <w:vMerge w:val="continue"/>
            <w:tcBorders>
              <w:left w:val="nil"/>
              <w:right w:val="single" w:color="auto" w:sz="4" w:space="0"/>
            </w:tcBorders>
            <w:vAlign w:val="center"/>
          </w:tcPr>
          <w:p>
            <w:pPr>
              <w:jc w:val="left"/>
              <w:rPr>
                <w:rFonts w:ascii="Times New Roman" w:hAnsi="Times New Roman"/>
                <w:color w:val="000000"/>
                <w:kern w:val="0"/>
                <w:sz w:val="18"/>
                <w:szCs w:val="18"/>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指标2：</w:t>
            </w:r>
            <w:r>
              <w:rPr>
                <w:rFonts w:hint="eastAsia" w:ascii="Times New Roman" w:hAnsi="Times New Roman"/>
                <w:color w:val="000000"/>
                <w:kern w:val="0"/>
                <w:sz w:val="18"/>
                <w:szCs w:val="18"/>
              </w:rPr>
              <w:t>学生</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满意</w:t>
            </w:r>
          </w:p>
        </w:tc>
        <w:tc>
          <w:tcPr>
            <w:tcW w:w="1164"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满意</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5分</w:t>
            </w:r>
          </w:p>
        </w:tc>
        <w:tc>
          <w:tcPr>
            <w:tcW w:w="897"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5分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112" w:hRule="atLeast"/>
          <w:jc w:val="center"/>
        </w:trPr>
        <w:tc>
          <w:tcPr>
            <w:tcW w:w="110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1"/>
                <w:szCs w:val="21"/>
              </w:rPr>
            </w:pPr>
          </w:p>
        </w:tc>
        <w:tc>
          <w:tcPr>
            <w:tcW w:w="1108" w:type="dxa"/>
            <w:vMerge w:val="continue"/>
            <w:tcBorders>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p>
        </w:tc>
        <w:tc>
          <w:tcPr>
            <w:tcW w:w="1109" w:type="dxa"/>
            <w:vMerge w:val="continue"/>
            <w:tcBorders>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p>
        </w:tc>
        <w:tc>
          <w:tcPr>
            <w:tcW w:w="12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164"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50"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433" w:hRule="atLeast"/>
          <w:jc w:val="center"/>
        </w:trPr>
        <w:tc>
          <w:tcPr>
            <w:tcW w:w="691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100</w:t>
            </w:r>
            <w:r>
              <w:rPr>
                <w:rFonts w:hint="eastAsia" w:ascii="Times New Roman" w:hAnsi="Times New Roman"/>
                <w:color w:val="000000"/>
                <w:kern w:val="0"/>
                <w:sz w:val="21"/>
                <w:szCs w:val="21"/>
              </w:rPr>
              <w:t>分</w:t>
            </w:r>
          </w:p>
        </w:tc>
        <w:tc>
          <w:tcPr>
            <w:tcW w:w="897"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hint="eastAsia" w:ascii="Times New Roman" w:hAnsi="Times New Roman"/>
                <w:color w:val="000000"/>
                <w:kern w:val="0"/>
                <w:sz w:val="21"/>
                <w:szCs w:val="21"/>
              </w:rPr>
              <w:t>99.8分</w:t>
            </w:r>
          </w:p>
        </w:tc>
        <w:tc>
          <w:tcPr>
            <w:tcW w:w="1456" w:type="dxa"/>
            <w:tcBorders>
              <w:top w:val="nil"/>
              <w:left w:val="nil"/>
              <w:bottom w:val="single" w:color="auto" w:sz="4" w:space="0"/>
              <w:right w:val="single" w:color="auto" w:sz="4" w:space="0"/>
            </w:tcBorders>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bl>
    <w:p>
      <w:pPr>
        <w:pStyle w:val="6"/>
      </w:pPr>
      <w:r>
        <w:rPr>
          <w:rFonts w:ascii="Times New Roman" w:hAnsi="Times New Roman"/>
          <w:kern w:val="0"/>
          <w:sz w:val="21"/>
          <w:szCs w:val="21"/>
        </w:rPr>
        <w:t xml:space="preserve">填表人： </w:t>
      </w:r>
      <w:r>
        <w:rPr>
          <w:rFonts w:hint="eastAsia" w:ascii="Times New Roman" w:hAnsi="Times New Roman"/>
          <w:kern w:val="0"/>
          <w:sz w:val="21"/>
          <w:szCs w:val="21"/>
        </w:rPr>
        <w:t>谢</w:t>
      </w:r>
      <w:r>
        <w:rPr>
          <w:rFonts w:ascii="Times New Roman" w:hAnsi="Times New Roman"/>
          <w:kern w:val="0"/>
          <w:sz w:val="21"/>
          <w:szCs w:val="21"/>
        </w:rPr>
        <w:t xml:space="preserve"> </w:t>
      </w:r>
      <w:r>
        <w:rPr>
          <w:rFonts w:hint="eastAsia" w:ascii="Times New Roman" w:hAnsi="Times New Roman"/>
          <w:kern w:val="0"/>
          <w:sz w:val="21"/>
          <w:szCs w:val="21"/>
        </w:rPr>
        <w:t>辉</w:t>
      </w:r>
      <w:r>
        <w:rPr>
          <w:rFonts w:ascii="Times New Roman" w:hAnsi="Times New Roman"/>
          <w:kern w:val="0"/>
          <w:sz w:val="21"/>
          <w:szCs w:val="21"/>
        </w:rPr>
        <w:t xml:space="preserve">     填报日期：</w:t>
      </w:r>
      <w:r>
        <w:rPr>
          <w:rFonts w:hint="eastAsia" w:ascii="Times New Roman" w:hAnsi="Times New Roman"/>
          <w:kern w:val="0"/>
          <w:sz w:val="21"/>
          <w:szCs w:val="21"/>
        </w:rPr>
        <w:t>2023.6.20</w:t>
      </w:r>
      <w:r>
        <w:rPr>
          <w:rFonts w:ascii="Times New Roman" w:hAnsi="Times New Roman"/>
          <w:kern w:val="0"/>
          <w:sz w:val="21"/>
          <w:szCs w:val="21"/>
        </w:rPr>
        <w:t xml:space="preserve">      联系电话： </w:t>
      </w:r>
      <w:r>
        <w:rPr>
          <w:rFonts w:hint="eastAsia" w:ascii="Times New Roman" w:hAnsi="Times New Roman"/>
          <w:kern w:val="0"/>
          <w:sz w:val="21"/>
          <w:szCs w:val="21"/>
        </w:rPr>
        <w:t>4321173</w:t>
      </w:r>
      <w:r>
        <w:rPr>
          <w:rFonts w:ascii="Times New Roman" w:hAnsi="Times New Roman"/>
          <w:kern w:val="0"/>
          <w:sz w:val="21"/>
          <w:szCs w:val="21"/>
        </w:rPr>
        <w:t xml:space="preserve">    单位负责人签字：</w:t>
      </w:r>
      <w:r>
        <w:rPr>
          <w:rFonts w:ascii="Times New Roman" w:hAnsi="Times New Roman"/>
          <w:kern w:val="0"/>
          <w:sz w:val="21"/>
          <w:szCs w:val="21"/>
        </w:rPr>
        <w:br w:type="page"/>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11"/>
        <w:rFonts w:ascii="宋体" w:hAnsi="宋体" w:eastAsia="宋体"/>
        <w:sz w:val="28"/>
      </w:rPr>
    </w:pPr>
    <w:r>
      <w:rPr>
        <w:rStyle w:val="11"/>
        <w:rFonts w:hint="eastAsia" w:ascii="宋体" w:hAnsi="宋体" w:eastAsia="宋体"/>
        <w:sz w:val="28"/>
      </w:rPr>
      <w:t>—</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w:t>
    </w:r>
    <w:r>
      <w:rPr>
        <w:rFonts w:ascii="宋体" w:hAnsi="宋体" w:eastAsia="宋体"/>
        <w:sz w:val="28"/>
      </w:rPr>
      <w:fldChar w:fldCharType="end"/>
    </w:r>
    <w:r>
      <w:rPr>
        <w:rStyle w:val="11"/>
        <w:rFonts w:hint="eastAsia" w:ascii="宋体" w:hAnsi="宋体" w:eastAsia="宋体"/>
        <w:sz w:val="28"/>
      </w:rPr>
      <w:t>—</w:t>
    </w:r>
  </w:p>
  <w:p>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11"/>
        <w:rFonts w:ascii="宋体" w:hAnsi="宋体" w:eastAsia="宋体"/>
        <w:sz w:val="28"/>
      </w:rPr>
    </w:pPr>
    <w:r>
      <w:rPr>
        <w:rStyle w:val="11"/>
        <w:rFonts w:hint="eastAsia" w:ascii="宋体" w:hAnsi="宋体" w:eastAsia="宋体"/>
        <w:sz w:val="28"/>
      </w:rPr>
      <w:t>—</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16</w:t>
    </w:r>
    <w:r>
      <w:rPr>
        <w:rFonts w:ascii="宋体" w:hAnsi="宋体" w:eastAsia="宋体"/>
        <w:sz w:val="28"/>
      </w:rPr>
      <w:fldChar w:fldCharType="end"/>
    </w:r>
    <w:r>
      <w:rPr>
        <w:rStyle w:val="11"/>
        <w:rFonts w:hint="eastAsia" w:ascii="宋体" w:hAnsi="宋体" w:eastAsia="宋体"/>
        <w:sz w:val="28"/>
      </w:rPr>
      <w:t>—</w:t>
    </w:r>
  </w:p>
  <w:p>
    <w:pPr>
      <w:pStyle w:val="4"/>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7CF36"/>
    <w:multiLevelType w:val="singleLevel"/>
    <w:tmpl w:val="A367CF36"/>
    <w:lvl w:ilvl="0" w:tentative="0">
      <w:start w:val="3"/>
      <w:numFmt w:val="chineseCounting"/>
      <w:suff w:val="nothing"/>
      <w:lvlText w:val="（%1）"/>
      <w:lvlJc w:val="left"/>
      <w:rPr>
        <w:rFonts w:hint="eastAsia"/>
      </w:rPr>
    </w:lvl>
  </w:abstractNum>
  <w:abstractNum w:abstractNumId="1">
    <w:nsid w:val="BCCF2C08"/>
    <w:multiLevelType w:val="singleLevel"/>
    <w:tmpl w:val="BCCF2C0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2MTU2OWU5ZmMxOTU5NjY0Yjk2MWIyNzhiZDJiMmUifQ=="/>
  </w:docVars>
  <w:rsids>
    <w:rsidRoot w:val="00804CB4"/>
    <w:rsid w:val="00004C8F"/>
    <w:rsid w:val="00045C80"/>
    <w:rsid w:val="00381FB1"/>
    <w:rsid w:val="00574F9A"/>
    <w:rsid w:val="007125BF"/>
    <w:rsid w:val="0077120B"/>
    <w:rsid w:val="00804CB4"/>
    <w:rsid w:val="009F4CAA"/>
    <w:rsid w:val="00C34267"/>
    <w:rsid w:val="00C903D2"/>
    <w:rsid w:val="00CA7ED0"/>
    <w:rsid w:val="00F77DDE"/>
    <w:rsid w:val="234D7400"/>
    <w:rsid w:val="3F0FF002"/>
    <w:rsid w:val="4EFEFD72"/>
    <w:rsid w:val="5CA96F2F"/>
    <w:rsid w:val="5FFBF4A6"/>
    <w:rsid w:val="656268A5"/>
    <w:rsid w:val="7EBD3B74"/>
    <w:rsid w:val="A77DDFF6"/>
    <w:rsid w:val="ADBE4660"/>
    <w:rsid w:val="FB5C071F"/>
    <w:rsid w:val="FF77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99"/>
    <w:pPr>
      <w:spacing w:line="600" w:lineRule="exact"/>
      <w:jc w:val="center"/>
    </w:pPr>
    <w:rPr>
      <w:rFonts w:ascii="方正小标宋简体" w:hAnsi="黑体" w:eastAsia="方正小标宋简体" w:cs="方正小标宋简体"/>
      <w:sz w:val="44"/>
      <w:szCs w:val="44"/>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basedOn w:val="9"/>
    <w:qFormat/>
    <w:uiPriority w:val="22"/>
    <w:rPr>
      <w:b/>
    </w:rPr>
  </w:style>
  <w:style w:type="character" w:styleId="11">
    <w:name w:val="page number"/>
    <w:basedOn w:val="9"/>
    <w:qFormat/>
    <w:uiPriority w:val="0"/>
  </w:style>
  <w:style w:type="character" w:customStyle="1" w:styleId="12">
    <w:name w:val="页脚 Char"/>
    <w:basedOn w:val="9"/>
    <w:link w:val="4"/>
    <w:qFormat/>
    <w:uiPriority w:val="0"/>
    <w:rPr>
      <w:rFonts w:ascii="Calibri" w:hAnsi="Calibri" w:eastAsia="仿宋_GB2312" w:cs="Times New Roman"/>
      <w:sz w:val="18"/>
      <w:szCs w:val="18"/>
    </w:rPr>
  </w:style>
  <w:style w:type="character" w:customStyle="1" w:styleId="13">
    <w:name w:val="页眉 Char"/>
    <w:basedOn w:val="9"/>
    <w:link w:val="5"/>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404</Words>
  <Characters>2304</Characters>
  <Lines>19</Lines>
  <Paragraphs>5</Paragraphs>
  <TotalTime>0</TotalTime>
  <ScaleCrop>false</ScaleCrop>
  <LinksUpToDate>false</LinksUpToDate>
  <CharactersWithSpaces>2703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2023-05-16T09:01:00Z</dcterms:created>
  <dc:creator>Administrator</dc:creator>
  <cp:lastModifiedBy>Administrator</cp:lastModifiedBy>
  <cp:lastPrinted>2023-05-16T10:11:00Z</cp:lastPrinted>
  <dcterms:modified xsi:type="dcterms:W3CDTF">2023-09-12T08:37:24Z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A998D979F76C4668B88B43A872930221_13</vt:lpwstr>
  </property>
</Properties>
</file>