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ind w:firstLine="641"/>
        <w:jc w:val="center"/>
        <w:rPr>
          <w:rFonts w:ascii="宋体" w:hAnsi="宋体" w:eastAsia="宋体" w:cs="宋体"/>
          <w:b/>
          <w:bCs/>
          <w:sz w:val="40"/>
          <w:szCs w:val="22"/>
        </w:rPr>
      </w:pPr>
      <w:r>
        <w:rPr>
          <w:rFonts w:hint="eastAsia" w:ascii="宋体" w:hAnsi="宋体" w:eastAsia="宋体" w:cs="宋体"/>
          <w:b/>
          <w:bCs/>
          <w:sz w:val="40"/>
          <w:szCs w:val="22"/>
        </w:rPr>
        <w:t>资阳区国库集中支付核算中心</w:t>
      </w:r>
    </w:p>
    <w:p>
      <w:pPr>
        <w:widowControl/>
        <w:ind w:firstLine="641"/>
        <w:jc w:val="center"/>
        <w:rPr>
          <w:rFonts w:ascii="宋体" w:hAnsi="宋体" w:eastAsia="宋体" w:cs="宋体"/>
          <w:b/>
          <w:bCs/>
          <w:sz w:val="40"/>
          <w:szCs w:val="22"/>
        </w:rPr>
      </w:pPr>
      <w:r>
        <w:rPr>
          <w:rFonts w:hint="eastAsia" w:ascii="宋体" w:hAnsi="宋体" w:eastAsia="宋体" w:cs="宋体"/>
          <w:b/>
          <w:bCs/>
          <w:sz w:val="40"/>
          <w:szCs w:val="22"/>
        </w:rPr>
        <w:t>2022年度整体绩效自评报告</w:t>
      </w:r>
    </w:p>
    <w:p>
      <w:pPr>
        <w:widowControl/>
        <w:ind w:firstLine="641"/>
        <w:jc w:val="center"/>
        <w:rPr>
          <w:rFonts w:ascii="宋体" w:hAnsi="宋体" w:eastAsia="宋体" w:cs="宋体"/>
          <w:b/>
          <w:bCs/>
          <w:sz w:val="40"/>
          <w:szCs w:val="22"/>
        </w:rPr>
      </w:pPr>
    </w:p>
    <w:p>
      <w:pPr>
        <w:keepNext w:val="0"/>
        <w:keepLines w:val="0"/>
        <w:pageBreakBefore w:val="0"/>
        <w:kinsoku/>
        <w:wordWrap/>
        <w:overflowPunct/>
        <w:topLinePunct w:val="0"/>
        <w:autoSpaceDE/>
        <w:autoSpaceDN/>
        <w:bidi w:val="0"/>
        <w:adjustRightInd/>
        <w:snapToGrid/>
        <w:spacing w:line="480" w:lineRule="auto"/>
        <w:ind w:firstLine="600" w:firstLineChars="200"/>
        <w:textAlignment w:val="auto"/>
        <w:rPr>
          <w:rFonts w:hint="eastAsia" w:ascii="宋体" w:hAnsi="宋体" w:eastAsia="宋体" w:cs="宋体"/>
          <w:sz w:val="30"/>
          <w:szCs w:val="30"/>
        </w:rPr>
      </w:pPr>
      <w:r>
        <w:rPr>
          <w:rFonts w:hint="eastAsia" w:ascii="宋体" w:hAnsi="宋体" w:eastAsia="宋体" w:cs="宋体"/>
          <w:sz w:val="30"/>
          <w:szCs w:val="30"/>
        </w:rPr>
        <w:t>根据益阳市资阳区财政局发《益阳市资阳区财政局关于开展2022年度部门绩效自评工作的通知》，本单位</w:t>
      </w:r>
      <w:r>
        <w:rPr>
          <w:rFonts w:hint="eastAsia" w:ascii="宋体" w:hAnsi="宋体" w:eastAsia="宋体" w:cs="宋体"/>
          <w:sz w:val="30"/>
          <w:szCs w:val="30"/>
          <w:lang w:val="zh-CN"/>
        </w:rPr>
        <w:t>认真开展了自评自查工作</w:t>
      </w:r>
      <w:r>
        <w:rPr>
          <w:rFonts w:hint="eastAsia" w:ascii="宋体" w:hAnsi="宋体" w:eastAsia="宋体" w:cs="宋体"/>
          <w:sz w:val="30"/>
          <w:szCs w:val="30"/>
        </w:rPr>
        <w:t>，现将2022年度整体支出绩效情况报告如下：</w:t>
      </w:r>
    </w:p>
    <w:p>
      <w:pPr>
        <w:keepNext w:val="0"/>
        <w:keepLines w:val="0"/>
        <w:pageBreakBefore w:val="0"/>
        <w:kinsoku/>
        <w:wordWrap/>
        <w:overflowPunct/>
        <w:topLinePunct w:val="0"/>
        <w:autoSpaceDE/>
        <w:autoSpaceDN/>
        <w:bidi w:val="0"/>
        <w:adjustRightInd/>
        <w:snapToGrid/>
        <w:spacing w:line="480" w:lineRule="auto"/>
        <w:ind w:firstLine="600" w:firstLineChars="200"/>
        <w:textAlignment w:val="auto"/>
        <w:rPr>
          <w:rFonts w:hint="eastAsia" w:ascii="宋体" w:hAnsi="宋体" w:eastAsia="宋体" w:cs="宋体"/>
          <w:sz w:val="30"/>
          <w:szCs w:val="30"/>
        </w:rPr>
      </w:pPr>
      <w:r>
        <w:rPr>
          <w:rFonts w:hint="eastAsia" w:ascii="宋体" w:hAnsi="宋体" w:eastAsia="宋体" w:cs="宋体"/>
          <w:sz w:val="30"/>
          <w:szCs w:val="30"/>
        </w:rPr>
        <w:t>一、部门基本情况</w:t>
      </w:r>
    </w:p>
    <w:p>
      <w:pPr>
        <w:keepNext w:val="0"/>
        <w:keepLines w:val="0"/>
        <w:pageBreakBefore w:val="0"/>
        <w:kinsoku/>
        <w:wordWrap/>
        <w:overflowPunct/>
        <w:topLinePunct w:val="0"/>
        <w:autoSpaceDE/>
        <w:autoSpaceDN/>
        <w:bidi w:val="0"/>
        <w:adjustRightInd/>
        <w:snapToGrid/>
        <w:spacing w:line="480" w:lineRule="auto"/>
        <w:ind w:firstLine="600" w:firstLineChars="200"/>
        <w:textAlignment w:val="auto"/>
        <w:rPr>
          <w:rFonts w:hint="eastAsia" w:ascii="宋体" w:hAnsi="宋体" w:eastAsia="宋体" w:cs="宋体"/>
          <w:sz w:val="30"/>
          <w:szCs w:val="30"/>
        </w:rPr>
      </w:pPr>
      <w:r>
        <w:rPr>
          <w:rFonts w:hint="eastAsia" w:ascii="宋体" w:hAnsi="宋体" w:eastAsia="宋体" w:cs="宋体"/>
          <w:sz w:val="30"/>
          <w:szCs w:val="30"/>
        </w:rPr>
        <w:t>（一）基本情况。</w:t>
      </w:r>
    </w:p>
    <w:p>
      <w:pPr>
        <w:keepNext w:val="0"/>
        <w:keepLines w:val="0"/>
        <w:pageBreakBefore w:val="0"/>
        <w:kinsoku/>
        <w:wordWrap/>
        <w:overflowPunct/>
        <w:topLinePunct w:val="0"/>
        <w:autoSpaceDE/>
        <w:autoSpaceDN/>
        <w:bidi w:val="0"/>
        <w:adjustRightInd/>
        <w:snapToGrid/>
        <w:spacing w:line="480" w:lineRule="auto"/>
        <w:ind w:firstLine="600" w:firstLineChars="200"/>
        <w:textAlignment w:val="auto"/>
        <w:rPr>
          <w:sz w:val="30"/>
          <w:szCs w:val="30"/>
        </w:rPr>
      </w:pPr>
      <w:r>
        <w:rPr>
          <w:rFonts w:hint="eastAsia" w:ascii="宋体" w:hAnsi="宋体" w:eastAsia="宋体" w:cs="宋体"/>
          <w:sz w:val="30"/>
          <w:szCs w:val="30"/>
        </w:rPr>
        <w:t>1．主要职能</w:t>
      </w:r>
      <w:r>
        <w:rPr>
          <w:rFonts w:hint="eastAsia"/>
          <w:sz w:val="30"/>
          <w:szCs w:val="30"/>
        </w:rPr>
        <w:t>。</w:t>
      </w:r>
    </w:p>
    <w:p>
      <w:pPr>
        <w:keepNext w:val="0"/>
        <w:keepLines w:val="0"/>
        <w:pageBreakBefore w:val="0"/>
        <w:kinsoku/>
        <w:wordWrap/>
        <w:overflowPunct/>
        <w:topLinePunct w:val="0"/>
        <w:autoSpaceDE/>
        <w:autoSpaceDN/>
        <w:bidi w:val="0"/>
        <w:adjustRightInd/>
        <w:snapToGrid/>
        <w:spacing w:line="480" w:lineRule="auto"/>
        <w:textAlignment w:val="auto"/>
        <w:rPr>
          <w:rFonts w:ascii="Calibri" w:hAnsi="Calibri" w:eastAsia="宋体" w:cs="Times New Roman"/>
          <w:sz w:val="30"/>
          <w:szCs w:val="30"/>
        </w:rPr>
      </w:pPr>
      <w:r>
        <w:rPr>
          <w:rFonts w:hint="eastAsia" w:ascii="Calibri" w:hAnsi="Calibri" w:eastAsia="宋体" w:cs="Times New Roman"/>
          <w:sz w:val="30"/>
          <w:szCs w:val="30"/>
        </w:rPr>
        <w:t>　　（1）贯彻执行国家有关法律、法规和方针政策，实施好区本级国库集中支付工作；</w:t>
      </w:r>
    </w:p>
    <w:p>
      <w:pPr>
        <w:keepNext w:val="0"/>
        <w:keepLines w:val="0"/>
        <w:pageBreakBefore w:val="0"/>
        <w:kinsoku/>
        <w:wordWrap/>
        <w:overflowPunct/>
        <w:topLinePunct w:val="0"/>
        <w:autoSpaceDE/>
        <w:autoSpaceDN/>
        <w:bidi w:val="0"/>
        <w:adjustRightInd/>
        <w:snapToGrid/>
        <w:spacing w:line="480" w:lineRule="auto"/>
        <w:ind w:firstLine="600" w:firstLineChars="200"/>
        <w:textAlignment w:val="auto"/>
        <w:rPr>
          <w:rFonts w:ascii="Calibri" w:hAnsi="Calibri" w:eastAsia="宋体" w:cs="Times New Roman"/>
          <w:sz w:val="30"/>
          <w:szCs w:val="30"/>
        </w:rPr>
      </w:pPr>
      <w:r>
        <w:rPr>
          <w:rFonts w:hint="eastAsia" w:ascii="Calibri" w:hAnsi="Calibri" w:eastAsia="宋体" w:cs="Times New Roman"/>
          <w:sz w:val="30"/>
          <w:szCs w:val="30"/>
        </w:rPr>
        <w:t>（2）参与拟定区级财政国库集中支付管理制度和国库集中支付信息系统管理制度，协助管理国库集中支付信息系统运行；</w:t>
      </w:r>
    </w:p>
    <w:p>
      <w:pPr>
        <w:keepNext w:val="0"/>
        <w:keepLines w:val="0"/>
        <w:pageBreakBefore w:val="0"/>
        <w:kinsoku/>
        <w:wordWrap/>
        <w:overflowPunct/>
        <w:topLinePunct w:val="0"/>
        <w:autoSpaceDE/>
        <w:autoSpaceDN/>
        <w:bidi w:val="0"/>
        <w:adjustRightInd/>
        <w:snapToGrid/>
        <w:spacing w:line="480" w:lineRule="auto"/>
        <w:ind w:firstLine="600" w:firstLineChars="200"/>
        <w:textAlignment w:val="auto"/>
        <w:rPr>
          <w:rFonts w:ascii="Calibri" w:hAnsi="Calibri" w:eastAsia="宋体" w:cs="Times New Roman"/>
          <w:sz w:val="30"/>
          <w:szCs w:val="30"/>
        </w:rPr>
      </w:pPr>
      <w:r>
        <w:rPr>
          <w:rFonts w:hint="eastAsia" w:ascii="Calibri" w:hAnsi="Calibri" w:eastAsia="宋体" w:cs="Times New Roman"/>
          <w:sz w:val="30"/>
          <w:szCs w:val="30"/>
        </w:rPr>
        <w:t>（3）根据财政批复的单位用款计划具体办理财政零余额支付和单位零余额支付业务的审核和拨付；</w:t>
      </w:r>
    </w:p>
    <w:p>
      <w:pPr>
        <w:keepNext w:val="0"/>
        <w:keepLines w:val="0"/>
        <w:pageBreakBefore w:val="0"/>
        <w:kinsoku/>
        <w:wordWrap/>
        <w:overflowPunct/>
        <w:topLinePunct w:val="0"/>
        <w:autoSpaceDE/>
        <w:autoSpaceDN/>
        <w:bidi w:val="0"/>
        <w:adjustRightInd/>
        <w:snapToGrid/>
        <w:spacing w:line="480" w:lineRule="auto"/>
        <w:ind w:firstLine="600" w:firstLineChars="200"/>
        <w:textAlignment w:val="auto"/>
        <w:rPr>
          <w:rFonts w:ascii="Calibri" w:hAnsi="Calibri" w:eastAsia="宋体" w:cs="Times New Roman"/>
          <w:sz w:val="30"/>
          <w:szCs w:val="30"/>
        </w:rPr>
      </w:pPr>
      <w:r>
        <w:rPr>
          <w:rFonts w:hint="eastAsia" w:ascii="Calibri" w:hAnsi="Calibri" w:eastAsia="宋体" w:cs="Times New Roman"/>
          <w:sz w:val="30"/>
          <w:szCs w:val="30"/>
        </w:rPr>
        <w:t>（4）负责管理经资阳区财政批准的单位零余额账户；</w:t>
      </w:r>
    </w:p>
    <w:p>
      <w:pPr>
        <w:keepNext w:val="0"/>
        <w:keepLines w:val="0"/>
        <w:pageBreakBefore w:val="0"/>
        <w:kinsoku/>
        <w:wordWrap/>
        <w:overflowPunct/>
        <w:topLinePunct w:val="0"/>
        <w:autoSpaceDE/>
        <w:autoSpaceDN/>
        <w:bidi w:val="0"/>
        <w:adjustRightInd/>
        <w:snapToGrid/>
        <w:spacing w:line="480" w:lineRule="auto"/>
        <w:ind w:firstLine="600" w:firstLineChars="200"/>
        <w:textAlignment w:val="auto"/>
        <w:rPr>
          <w:rFonts w:ascii="Calibri" w:hAnsi="Calibri" w:eastAsia="宋体" w:cs="Times New Roman"/>
          <w:sz w:val="30"/>
          <w:szCs w:val="30"/>
        </w:rPr>
      </w:pPr>
      <w:r>
        <w:rPr>
          <w:rFonts w:hint="eastAsia" w:ascii="Calibri" w:hAnsi="Calibri" w:eastAsia="宋体" w:cs="Times New Roman"/>
          <w:sz w:val="30"/>
          <w:szCs w:val="30"/>
        </w:rPr>
        <w:t>（5）汇总并及时向财政国库部门提供财政集中支付信息；</w:t>
      </w:r>
    </w:p>
    <w:p>
      <w:pPr>
        <w:keepNext w:val="0"/>
        <w:keepLines w:val="0"/>
        <w:pageBreakBefore w:val="0"/>
        <w:kinsoku/>
        <w:wordWrap/>
        <w:overflowPunct/>
        <w:topLinePunct w:val="0"/>
        <w:autoSpaceDE/>
        <w:autoSpaceDN/>
        <w:bidi w:val="0"/>
        <w:adjustRightInd/>
        <w:snapToGrid/>
        <w:spacing w:line="480" w:lineRule="auto"/>
        <w:ind w:firstLine="600" w:firstLineChars="200"/>
        <w:textAlignment w:val="auto"/>
        <w:rPr>
          <w:rFonts w:ascii="Calibri" w:hAnsi="Calibri" w:eastAsia="宋体" w:cs="Times New Roman"/>
          <w:sz w:val="30"/>
          <w:szCs w:val="30"/>
        </w:rPr>
      </w:pPr>
      <w:r>
        <w:rPr>
          <w:rFonts w:hint="eastAsia" w:ascii="Calibri" w:hAnsi="Calibri" w:eastAsia="宋体" w:cs="Times New Roman"/>
          <w:sz w:val="30"/>
          <w:szCs w:val="30"/>
        </w:rPr>
        <w:t>（6）配合做好全区预算管理一体化工作，指导全区上线单位国库集中支付业务；</w:t>
      </w:r>
    </w:p>
    <w:p>
      <w:pPr>
        <w:keepNext w:val="0"/>
        <w:keepLines w:val="0"/>
        <w:pageBreakBefore w:val="0"/>
        <w:kinsoku/>
        <w:wordWrap/>
        <w:overflowPunct/>
        <w:topLinePunct w:val="0"/>
        <w:autoSpaceDE/>
        <w:autoSpaceDN/>
        <w:bidi w:val="0"/>
        <w:adjustRightInd/>
        <w:snapToGrid/>
        <w:spacing w:line="480" w:lineRule="auto"/>
        <w:ind w:firstLine="600" w:firstLineChars="200"/>
        <w:textAlignment w:val="auto"/>
        <w:rPr>
          <w:rFonts w:ascii="Calibri" w:hAnsi="Calibri" w:eastAsia="宋体" w:cs="Times New Roman"/>
          <w:sz w:val="30"/>
          <w:szCs w:val="30"/>
        </w:rPr>
      </w:pPr>
      <w:r>
        <w:rPr>
          <w:rFonts w:hint="eastAsia" w:ascii="Calibri" w:hAnsi="Calibri" w:eastAsia="宋体" w:cs="Times New Roman"/>
          <w:sz w:val="30"/>
          <w:szCs w:val="30"/>
        </w:rPr>
        <w:t>（7）做好单位工资发放的指导协调工作，并及时向领导汇报上线单位工资发放情况。</w:t>
      </w:r>
    </w:p>
    <w:p>
      <w:pPr>
        <w:keepNext w:val="0"/>
        <w:keepLines w:val="0"/>
        <w:pageBreakBefore w:val="0"/>
        <w:kinsoku/>
        <w:wordWrap/>
        <w:overflowPunct/>
        <w:topLinePunct w:val="0"/>
        <w:autoSpaceDE/>
        <w:autoSpaceDN/>
        <w:bidi w:val="0"/>
        <w:adjustRightInd/>
        <w:snapToGrid/>
        <w:spacing w:line="480" w:lineRule="auto"/>
        <w:ind w:firstLine="600" w:firstLineChars="200"/>
        <w:textAlignment w:val="auto"/>
        <w:rPr>
          <w:rFonts w:ascii="Calibri" w:hAnsi="Calibri" w:eastAsia="宋体" w:cs="Times New Roman"/>
          <w:sz w:val="30"/>
          <w:szCs w:val="30"/>
        </w:rPr>
      </w:pPr>
      <w:r>
        <w:rPr>
          <w:rFonts w:hint="eastAsia" w:ascii="Calibri" w:hAnsi="Calibri" w:eastAsia="宋体" w:cs="Times New Roman"/>
          <w:sz w:val="30"/>
          <w:szCs w:val="30"/>
        </w:rPr>
        <w:t>2．机构及人员情况。</w:t>
      </w:r>
    </w:p>
    <w:p>
      <w:pPr>
        <w:keepNext w:val="0"/>
        <w:keepLines w:val="0"/>
        <w:pageBreakBefore w:val="0"/>
        <w:kinsoku/>
        <w:wordWrap/>
        <w:overflowPunct/>
        <w:topLinePunct w:val="0"/>
        <w:autoSpaceDE/>
        <w:autoSpaceDN/>
        <w:bidi w:val="0"/>
        <w:adjustRightInd/>
        <w:snapToGrid/>
        <w:spacing w:line="480" w:lineRule="auto"/>
        <w:ind w:firstLine="600" w:firstLineChars="200"/>
        <w:textAlignment w:val="auto"/>
        <w:rPr>
          <w:rFonts w:ascii="Calibri" w:hAnsi="Calibri" w:eastAsia="宋体" w:cs="Times New Roman"/>
          <w:sz w:val="30"/>
          <w:szCs w:val="30"/>
        </w:rPr>
      </w:pPr>
      <w:r>
        <w:rPr>
          <w:rFonts w:hint="eastAsia" w:ascii="Calibri" w:hAnsi="Calibri" w:eastAsia="宋体" w:cs="Times New Roman"/>
          <w:sz w:val="30"/>
          <w:szCs w:val="30"/>
        </w:rPr>
        <w:t xml:space="preserve">我中心单位性质为参照公务员法管理事业单位，执行政府会计制度。参公编制21名，设中心主任1名，副主任3名，内设岗位分别为：值班主任审核岗、办公室、审核岗、支付岗四个岗位。 </w:t>
      </w:r>
    </w:p>
    <w:p>
      <w:pPr>
        <w:keepNext w:val="0"/>
        <w:keepLines w:val="0"/>
        <w:pageBreakBefore w:val="0"/>
        <w:kinsoku/>
        <w:wordWrap/>
        <w:overflowPunct/>
        <w:topLinePunct w:val="0"/>
        <w:autoSpaceDE/>
        <w:autoSpaceDN/>
        <w:bidi w:val="0"/>
        <w:adjustRightInd/>
        <w:snapToGrid/>
        <w:spacing w:line="480" w:lineRule="auto"/>
        <w:ind w:firstLine="600" w:firstLineChars="200"/>
        <w:textAlignment w:val="auto"/>
        <w:rPr>
          <w:rFonts w:ascii="Calibri" w:hAnsi="Calibri" w:eastAsia="宋体" w:cs="Times New Roman"/>
          <w:sz w:val="30"/>
          <w:szCs w:val="30"/>
        </w:rPr>
      </w:pPr>
      <w:r>
        <w:rPr>
          <w:rFonts w:hint="eastAsia" w:ascii="Calibri" w:hAnsi="Calibri" w:eastAsia="宋体" w:cs="Times New Roman"/>
          <w:sz w:val="30"/>
          <w:szCs w:val="30"/>
        </w:rPr>
        <w:t>2022年本单位年未在职实有人数15人，比上年减少3人，调出2人，退休1人。</w:t>
      </w:r>
    </w:p>
    <w:p>
      <w:pPr>
        <w:keepNext w:val="0"/>
        <w:keepLines w:val="0"/>
        <w:pageBreakBefore w:val="0"/>
        <w:numPr>
          <w:ilvl w:val="0"/>
          <w:numId w:val="1"/>
        </w:numPr>
        <w:kinsoku/>
        <w:wordWrap/>
        <w:overflowPunct/>
        <w:topLinePunct w:val="0"/>
        <w:autoSpaceDE/>
        <w:autoSpaceDN/>
        <w:bidi w:val="0"/>
        <w:adjustRightInd/>
        <w:snapToGrid/>
        <w:spacing w:line="480" w:lineRule="auto"/>
        <w:ind w:firstLine="600" w:firstLineChars="200"/>
        <w:textAlignment w:val="auto"/>
        <w:rPr>
          <w:sz w:val="30"/>
          <w:szCs w:val="30"/>
        </w:rPr>
      </w:pPr>
      <w:r>
        <w:rPr>
          <w:rFonts w:hint="eastAsia"/>
          <w:sz w:val="30"/>
          <w:szCs w:val="30"/>
        </w:rPr>
        <w:t>当年取得的主要事业成效。</w:t>
      </w:r>
    </w:p>
    <w:p>
      <w:pPr>
        <w:keepNext w:val="0"/>
        <w:keepLines w:val="0"/>
        <w:pageBreakBefore w:val="0"/>
        <w:widowControl/>
        <w:kinsoku/>
        <w:wordWrap/>
        <w:overflowPunct/>
        <w:topLinePunct w:val="0"/>
        <w:autoSpaceDE/>
        <w:autoSpaceDN/>
        <w:bidi w:val="0"/>
        <w:adjustRightInd/>
        <w:snapToGrid/>
        <w:spacing w:line="480" w:lineRule="auto"/>
        <w:ind w:firstLine="600" w:firstLineChars="200"/>
        <w:textAlignment w:val="auto"/>
        <w:rPr>
          <w:rFonts w:hint="eastAsia" w:ascii="Calibri" w:hAnsi="Calibri" w:eastAsia="宋体" w:cs="Times New Roman"/>
          <w:sz w:val="30"/>
          <w:szCs w:val="30"/>
        </w:rPr>
      </w:pPr>
      <w:r>
        <w:rPr>
          <w:rFonts w:hint="eastAsia" w:ascii="Calibri" w:hAnsi="Calibri" w:eastAsia="宋体" w:cs="Times New Roman"/>
          <w:sz w:val="30"/>
          <w:szCs w:val="30"/>
        </w:rPr>
        <w:t>持续深化财政国库集中支付改革，积极打造国库集中支付管理新模式</w:t>
      </w:r>
    </w:p>
    <w:p>
      <w:pPr>
        <w:keepNext w:val="0"/>
        <w:keepLines w:val="0"/>
        <w:pageBreakBefore w:val="0"/>
        <w:widowControl/>
        <w:kinsoku/>
        <w:wordWrap/>
        <w:overflowPunct/>
        <w:topLinePunct w:val="0"/>
        <w:autoSpaceDE/>
        <w:autoSpaceDN/>
        <w:bidi w:val="0"/>
        <w:adjustRightInd/>
        <w:snapToGrid/>
        <w:spacing w:line="480" w:lineRule="auto"/>
        <w:ind w:firstLine="600" w:firstLineChars="200"/>
        <w:textAlignment w:val="auto"/>
        <w:rPr>
          <w:rFonts w:ascii="Times New Roman" w:hAnsi="Times New Roman" w:eastAsia="黑体" w:cs="Times New Roman"/>
          <w:sz w:val="30"/>
          <w:szCs w:val="30"/>
        </w:rPr>
      </w:pPr>
      <w:r>
        <w:rPr>
          <w:rFonts w:hint="eastAsia" w:ascii="Times New Roman" w:hAnsi="Times New Roman" w:eastAsia="黑体" w:cs="Times New Roman"/>
          <w:sz w:val="30"/>
          <w:szCs w:val="30"/>
        </w:rPr>
        <w:t>二、</w:t>
      </w:r>
      <w:r>
        <w:rPr>
          <w:rFonts w:ascii="Times New Roman" w:hAnsi="Times New Roman" w:eastAsia="黑体" w:cs="Times New Roman"/>
          <w:sz w:val="30"/>
          <w:szCs w:val="30"/>
        </w:rPr>
        <w:t>一般公共预算支出情况</w:t>
      </w:r>
    </w:p>
    <w:p>
      <w:pPr>
        <w:keepNext w:val="0"/>
        <w:keepLines w:val="0"/>
        <w:pageBreakBefore w:val="0"/>
        <w:widowControl/>
        <w:kinsoku/>
        <w:wordWrap/>
        <w:overflowPunct/>
        <w:topLinePunct w:val="0"/>
        <w:autoSpaceDE/>
        <w:autoSpaceDN/>
        <w:bidi w:val="0"/>
        <w:adjustRightInd/>
        <w:snapToGrid/>
        <w:spacing w:line="480" w:lineRule="auto"/>
        <w:ind w:firstLine="602" w:firstLineChars="200"/>
        <w:textAlignment w:val="auto"/>
        <w:rPr>
          <w:rFonts w:ascii="楷体_GB2312" w:hAnsi="Times New Roman" w:eastAsia="楷体_GB2312" w:cs="Times New Roman"/>
          <w:b/>
          <w:sz w:val="30"/>
          <w:szCs w:val="30"/>
        </w:rPr>
      </w:pPr>
      <w:r>
        <w:rPr>
          <w:rFonts w:hint="eastAsia" w:ascii="楷体_GB2312" w:hAnsi="Times New Roman" w:eastAsia="楷体_GB2312" w:cs="Times New Roman"/>
          <w:b/>
          <w:sz w:val="30"/>
          <w:szCs w:val="30"/>
        </w:rPr>
        <w:t>（一）基本支出情况</w:t>
      </w:r>
    </w:p>
    <w:p>
      <w:pPr>
        <w:keepNext w:val="0"/>
        <w:keepLines w:val="0"/>
        <w:pageBreakBefore w:val="0"/>
        <w:kinsoku/>
        <w:wordWrap/>
        <w:overflowPunct/>
        <w:topLinePunct w:val="0"/>
        <w:autoSpaceDE/>
        <w:autoSpaceDN/>
        <w:bidi w:val="0"/>
        <w:adjustRightInd/>
        <w:snapToGrid/>
        <w:spacing w:after="2" w:line="480" w:lineRule="auto"/>
        <w:ind w:firstLine="600" w:firstLineChars="200"/>
        <w:textAlignment w:val="auto"/>
        <w:rPr>
          <w:sz w:val="30"/>
          <w:szCs w:val="30"/>
        </w:rPr>
      </w:pPr>
      <w:r>
        <w:rPr>
          <w:rFonts w:ascii="宋体" w:hAnsi="宋体" w:eastAsia="宋体" w:cs="宋体"/>
          <w:color w:val="000000"/>
          <w:sz w:val="30"/>
          <w:szCs w:val="30"/>
        </w:rPr>
        <w:t>2022年本部门一般公共预算拨款支出预算250.61万元，具体安排情况如下：</w:t>
      </w:r>
      <w:r>
        <w:rPr>
          <w:rFonts w:ascii="仿宋_GB2312" w:hAnsi="宋体" w:eastAsia="仿宋_GB2312" w:cs="仿宋_GB2312"/>
          <w:color w:val="000000"/>
          <w:sz w:val="30"/>
          <w:szCs w:val="30"/>
        </w:rPr>
        <w:t xml:space="preserve"> </w:t>
      </w:r>
    </w:p>
    <w:p>
      <w:pPr>
        <w:keepNext w:val="0"/>
        <w:keepLines w:val="0"/>
        <w:pageBreakBefore w:val="0"/>
        <w:kinsoku/>
        <w:wordWrap/>
        <w:overflowPunct/>
        <w:topLinePunct w:val="0"/>
        <w:autoSpaceDE/>
        <w:autoSpaceDN/>
        <w:bidi w:val="0"/>
        <w:adjustRightInd/>
        <w:snapToGrid/>
        <w:spacing w:after="2" w:line="480" w:lineRule="auto"/>
        <w:ind w:firstLine="600" w:firstLineChars="200"/>
        <w:textAlignment w:val="auto"/>
        <w:rPr>
          <w:rFonts w:ascii="宋体" w:hAnsi="宋体" w:eastAsia="宋体" w:cs="宋体"/>
          <w:color w:val="000000"/>
          <w:sz w:val="30"/>
          <w:szCs w:val="30"/>
        </w:rPr>
      </w:pPr>
      <w:r>
        <w:rPr>
          <w:rFonts w:ascii="宋体" w:hAnsi="宋体" w:eastAsia="宋体" w:cs="宋体"/>
          <w:color w:val="000000"/>
          <w:sz w:val="30"/>
          <w:szCs w:val="30"/>
        </w:rPr>
        <w:t>2022年年初预算数250.61万元，是指为保障单位机构正常运转、完成日常工作任务而发生的各项支出</w:t>
      </w:r>
      <w:r>
        <w:rPr>
          <w:rFonts w:hint="eastAsia" w:ascii="宋体" w:hAnsi="宋体" w:eastAsia="宋体" w:cs="宋体"/>
          <w:color w:val="000000"/>
          <w:sz w:val="30"/>
          <w:szCs w:val="30"/>
        </w:rPr>
        <w:t>。其中人员经费</w:t>
      </w:r>
      <w:r>
        <w:rPr>
          <w:rFonts w:ascii="宋体" w:hAnsi="宋体" w:eastAsia="宋体" w:cs="宋体"/>
          <w:color w:val="000000"/>
          <w:sz w:val="30"/>
          <w:szCs w:val="30"/>
        </w:rPr>
        <w:t>年初预算安排</w:t>
      </w:r>
      <w:r>
        <w:rPr>
          <w:rFonts w:hint="eastAsia" w:ascii="宋体" w:hAnsi="宋体" w:eastAsia="宋体" w:cs="宋体"/>
          <w:color w:val="000000"/>
          <w:sz w:val="30"/>
          <w:szCs w:val="30"/>
        </w:rPr>
        <w:t>166.97万元，</w:t>
      </w:r>
      <w:r>
        <w:rPr>
          <w:rFonts w:ascii="宋体" w:hAnsi="宋体" w:eastAsia="宋体" w:cs="宋体"/>
          <w:color w:val="000000"/>
          <w:sz w:val="30"/>
          <w:szCs w:val="30"/>
        </w:rPr>
        <w:t>主要包括基本工资、津贴补贴、奖金、机关事业单位基本养老保险缴费、其他社会保障缴费、其他工资福利支出等。公用经费年初预算安排</w:t>
      </w:r>
      <w:r>
        <w:rPr>
          <w:rFonts w:hint="eastAsia" w:ascii="宋体" w:hAnsi="宋体" w:eastAsia="宋体" w:cs="宋体"/>
          <w:color w:val="000000"/>
          <w:sz w:val="30"/>
          <w:szCs w:val="30"/>
        </w:rPr>
        <w:t>83.64</w:t>
      </w:r>
      <w:r>
        <w:rPr>
          <w:rFonts w:ascii="宋体" w:hAnsi="宋体" w:eastAsia="宋体" w:cs="宋体"/>
          <w:color w:val="000000"/>
          <w:sz w:val="30"/>
          <w:szCs w:val="30"/>
        </w:rPr>
        <w:t>万元</w:t>
      </w:r>
      <w:r>
        <w:rPr>
          <w:rFonts w:hint="eastAsia" w:ascii="宋体" w:hAnsi="宋体" w:eastAsia="宋体" w:cs="宋体"/>
          <w:color w:val="000000"/>
          <w:sz w:val="30"/>
          <w:szCs w:val="30"/>
        </w:rPr>
        <w:t>，</w:t>
      </w:r>
      <w:r>
        <w:rPr>
          <w:rFonts w:ascii="宋体" w:hAnsi="宋体" w:eastAsia="宋体" w:cs="宋体"/>
          <w:color w:val="000000"/>
          <w:sz w:val="30"/>
          <w:szCs w:val="30"/>
        </w:rPr>
        <w:t>主要包括：办公费、手续费、水费、电费、邮电费、差旅费、维修（护）费、培训费、公务接待费、劳务费、工会经费、福利费、其他交通费、其他商品和服务支出</w:t>
      </w:r>
      <w:r>
        <w:rPr>
          <w:rFonts w:hint="eastAsia" w:ascii="宋体" w:hAnsi="宋体" w:eastAsia="宋体" w:cs="宋体"/>
          <w:color w:val="000000"/>
          <w:sz w:val="30"/>
          <w:szCs w:val="30"/>
        </w:rPr>
        <w:t>等</w:t>
      </w:r>
      <w:r>
        <w:rPr>
          <w:rFonts w:ascii="宋体" w:hAnsi="宋体" w:eastAsia="宋体" w:cs="宋体"/>
          <w:color w:val="000000"/>
          <w:sz w:val="30"/>
          <w:szCs w:val="30"/>
        </w:rPr>
        <w:t>。</w:t>
      </w:r>
    </w:p>
    <w:p>
      <w:pPr>
        <w:keepNext w:val="0"/>
        <w:keepLines w:val="0"/>
        <w:pageBreakBefore w:val="0"/>
        <w:widowControl/>
        <w:kinsoku/>
        <w:wordWrap/>
        <w:overflowPunct/>
        <w:topLinePunct w:val="0"/>
        <w:autoSpaceDE/>
        <w:autoSpaceDN/>
        <w:bidi w:val="0"/>
        <w:adjustRightInd/>
        <w:snapToGrid/>
        <w:spacing w:line="480" w:lineRule="auto"/>
        <w:textAlignment w:val="auto"/>
        <w:rPr>
          <w:rFonts w:ascii="楷体_GB2312" w:hAnsi="Times New Roman" w:eastAsia="楷体_GB2312" w:cs="Times New Roman"/>
          <w:b/>
          <w:sz w:val="30"/>
          <w:szCs w:val="30"/>
        </w:rPr>
      </w:pPr>
      <w:r>
        <w:rPr>
          <w:rFonts w:hint="eastAsia" w:ascii="楷体_GB2312" w:hAnsi="Times New Roman" w:eastAsia="楷体_GB2312" w:cs="Times New Roman"/>
          <w:b/>
          <w:sz w:val="30"/>
          <w:szCs w:val="30"/>
        </w:rPr>
        <w:t>　　（二）</w:t>
      </w:r>
      <w:r>
        <w:rPr>
          <w:rFonts w:ascii="楷体_GB2312" w:hAnsi="Times New Roman" w:eastAsia="楷体_GB2312" w:cs="Times New Roman"/>
          <w:b/>
          <w:sz w:val="30"/>
          <w:szCs w:val="30"/>
        </w:rPr>
        <w:t>项目支出情况</w:t>
      </w:r>
    </w:p>
    <w:p>
      <w:pPr>
        <w:keepNext w:val="0"/>
        <w:keepLines w:val="0"/>
        <w:pageBreakBefore w:val="0"/>
        <w:widowControl/>
        <w:kinsoku/>
        <w:wordWrap/>
        <w:overflowPunct/>
        <w:topLinePunct w:val="0"/>
        <w:autoSpaceDE/>
        <w:autoSpaceDN/>
        <w:bidi w:val="0"/>
        <w:adjustRightInd/>
        <w:snapToGrid/>
        <w:spacing w:line="480" w:lineRule="auto"/>
        <w:ind w:firstLine="600" w:firstLineChars="200"/>
        <w:textAlignment w:val="auto"/>
        <w:rPr>
          <w:rFonts w:ascii="楷体_GB2312" w:hAnsi="Times New Roman" w:eastAsia="楷体_GB2312" w:cs="Times New Roman"/>
          <w:b/>
          <w:sz w:val="30"/>
          <w:szCs w:val="30"/>
        </w:rPr>
      </w:pPr>
      <w:r>
        <w:rPr>
          <w:rFonts w:ascii="宋体" w:hAnsi="宋体" w:eastAsia="宋体" w:cs="宋体"/>
          <w:color w:val="000000"/>
          <w:sz w:val="30"/>
          <w:szCs w:val="30"/>
        </w:rPr>
        <w:t>2022年年初预算数0万元，是指单位为完成特定行政工作任务或事业发展目标而发生的支出，包括有关事业发展专项、专项业务费、基本建设支出等。</w:t>
      </w:r>
    </w:p>
    <w:p>
      <w:pPr>
        <w:keepNext w:val="0"/>
        <w:keepLines w:val="0"/>
        <w:pageBreakBefore w:val="0"/>
        <w:widowControl/>
        <w:kinsoku/>
        <w:wordWrap/>
        <w:overflowPunct/>
        <w:topLinePunct w:val="0"/>
        <w:autoSpaceDE/>
        <w:autoSpaceDN/>
        <w:bidi w:val="0"/>
        <w:adjustRightInd/>
        <w:snapToGrid/>
        <w:spacing w:line="480" w:lineRule="auto"/>
        <w:ind w:firstLine="600" w:firstLineChars="200"/>
        <w:jc w:val="left"/>
        <w:textAlignment w:val="auto"/>
        <w:rPr>
          <w:rFonts w:ascii="Times New Roman" w:hAnsi="Times New Roman" w:eastAsia="黑体" w:cs="Times New Roman"/>
          <w:sz w:val="30"/>
          <w:szCs w:val="30"/>
        </w:rPr>
      </w:pPr>
      <w:r>
        <w:rPr>
          <w:rFonts w:hint="eastAsia" w:ascii="Times New Roman" w:hAnsi="Times New Roman" w:eastAsia="黑体" w:cs="Times New Roman"/>
          <w:sz w:val="30"/>
          <w:szCs w:val="30"/>
        </w:rPr>
        <w:t>三、</w:t>
      </w:r>
      <w:r>
        <w:rPr>
          <w:rFonts w:ascii="Times New Roman" w:hAnsi="Times New Roman" w:eastAsia="黑体" w:cs="Times New Roman"/>
          <w:sz w:val="30"/>
          <w:szCs w:val="30"/>
        </w:rPr>
        <w:t>政府性基金预算支出情况</w:t>
      </w:r>
    </w:p>
    <w:p>
      <w:pPr>
        <w:keepNext w:val="0"/>
        <w:keepLines w:val="0"/>
        <w:pageBreakBefore w:val="0"/>
        <w:widowControl/>
        <w:kinsoku/>
        <w:wordWrap/>
        <w:overflowPunct/>
        <w:topLinePunct w:val="0"/>
        <w:autoSpaceDE/>
        <w:autoSpaceDN/>
        <w:bidi w:val="0"/>
        <w:adjustRightInd/>
        <w:snapToGrid/>
        <w:spacing w:line="480" w:lineRule="auto"/>
        <w:ind w:firstLine="600" w:firstLineChars="200"/>
        <w:jc w:val="left"/>
        <w:textAlignment w:val="auto"/>
        <w:rPr>
          <w:rFonts w:ascii="Times New Roman" w:hAnsi="Times New Roman" w:eastAsia="黑体" w:cs="Times New Roman"/>
          <w:sz w:val="30"/>
          <w:szCs w:val="30"/>
        </w:rPr>
      </w:pPr>
      <w:r>
        <w:rPr>
          <w:rFonts w:hint="eastAsia" w:ascii="Times New Roman" w:hAnsi="Times New Roman" w:eastAsia="黑体" w:cs="Times New Roman"/>
          <w:sz w:val="30"/>
          <w:szCs w:val="30"/>
        </w:rPr>
        <w:t>无。</w:t>
      </w:r>
    </w:p>
    <w:p>
      <w:pPr>
        <w:keepNext w:val="0"/>
        <w:keepLines w:val="0"/>
        <w:pageBreakBefore w:val="0"/>
        <w:widowControl/>
        <w:numPr>
          <w:ilvl w:val="0"/>
          <w:numId w:val="2"/>
        </w:numPr>
        <w:kinsoku/>
        <w:wordWrap/>
        <w:overflowPunct/>
        <w:topLinePunct w:val="0"/>
        <w:autoSpaceDE/>
        <w:autoSpaceDN/>
        <w:bidi w:val="0"/>
        <w:adjustRightInd/>
        <w:snapToGrid/>
        <w:spacing w:line="480" w:lineRule="auto"/>
        <w:ind w:firstLine="600" w:firstLineChars="200"/>
        <w:jc w:val="left"/>
        <w:textAlignment w:val="auto"/>
        <w:rPr>
          <w:rFonts w:ascii="Times New Roman" w:hAnsi="Times New Roman" w:eastAsia="黑体" w:cs="Times New Roman"/>
          <w:sz w:val="30"/>
          <w:szCs w:val="30"/>
        </w:rPr>
      </w:pPr>
      <w:r>
        <w:rPr>
          <w:rFonts w:ascii="Times New Roman" w:hAnsi="Times New Roman" w:eastAsia="黑体" w:cs="Times New Roman"/>
          <w:sz w:val="30"/>
          <w:szCs w:val="30"/>
        </w:rPr>
        <w:t>国有资本经营预算支出情况</w:t>
      </w:r>
    </w:p>
    <w:p>
      <w:pPr>
        <w:keepNext w:val="0"/>
        <w:keepLines w:val="0"/>
        <w:pageBreakBefore w:val="0"/>
        <w:widowControl/>
        <w:kinsoku/>
        <w:wordWrap/>
        <w:overflowPunct/>
        <w:topLinePunct w:val="0"/>
        <w:autoSpaceDE/>
        <w:autoSpaceDN/>
        <w:bidi w:val="0"/>
        <w:adjustRightInd/>
        <w:snapToGrid/>
        <w:spacing w:line="480" w:lineRule="auto"/>
        <w:ind w:firstLine="600" w:firstLineChars="200"/>
        <w:jc w:val="left"/>
        <w:textAlignment w:val="auto"/>
        <w:rPr>
          <w:rFonts w:ascii="Times New Roman" w:hAnsi="Times New Roman" w:eastAsia="黑体" w:cs="Times New Roman"/>
          <w:sz w:val="30"/>
          <w:szCs w:val="30"/>
        </w:rPr>
      </w:pPr>
      <w:r>
        <w:rPr>
          <w:rFonts w:hint="eastAsia" w:ascii="Times New Roman" w:hAnsi="Times New Roman" w:eastAsia="黑体" w:cs="Times New Roman"/>
          <w:sz w:val="30"/>
          <w:szCs w:val="30"/>
        </w:rPr>
        <w:t>无。</w:t>
      </w:r>
    </w:p>
    <w:p>
      <w:pPr>
        <w:keepNext w:val="0"/>
        <w:keepLines w:val="0"/>
        <w:pageBreakBefore w:val="0"/>
        <w:widowControl/>
        <w:numPr>
          <w:ilvl w:val="0"/>
          <w:numId w:val="2"/>
        </w:numPr>
        <w:kinsoku/>
        <w:wordWrap/>
        <w:overflowPunct/>
        <w:topLinePunct w:val="0"/>
        <w:autoSpaceDE/>
        <w:autoSpaceDN/>
        <w:bidi w:val="0"/>
        <w:adjustRightInd/>
        <w:snapToGrid/>
        <w:spacing w:line="480" w:lineRule="auto"/>
        <w:ind w:firstLine="600" w:firstLineChars="200"/>
        <w:jc w:val="left"/>
        <w:textAlignment w:val="auto"/>
        <w:rPr>
          <w:rFonts w:ascii="Times New Roman" w:hAnsi="Times New Roman" w:eastAsia="黑体" w:cs="Times New Roman"/>
          <w:sz w:val="30"/>
          <w:szCs w:val="30"/>
        </w:rPr>
      </w:pPr>
      <w:r>
        <w:rPr>
          <w:rFonts w:ascii="Times New Roman" w:hAnsi="Times New Roman" w:eastAsia="黑体" w:cs="Times New Roman"/>
          <w:sz w:val="30"/>
          <w:szCs w:val="30"/>
        </w:rPr>
        <w:t>社会保险基金预算支出情况</w:t>
      </w:r>
    </w:p>
    <w:p>
      <w:pPr>
        <w:keepNext w:val="0"/>
        <w:keepLines w:val="0"/>
        <w:pageBreakBefore w:val="0"/>
        <w:widowControl/>
        <w:kinsoku/>
        <w:wordWrap/>
        <w:overflowPunct/>
        <w:topLinePunct w:val="0"/>
        <w:autoSpaceDE/>
        <w:autoSpaceDN/>
        <w:bidi w:val="0"/>
        <w:adjustRightInd/>
        <w:snapToGrid/>
        <w:spacing w:line="480" w:lineRule="auto"/>
        <w:jc w:val="left"/>
        <w:textAlignment w:val="auto"/>
        <w:rPr>
          <w:rFonts w:ascii="Times New Roman" w:hAnsi="Times New Roman" w:eastAsia="黑体" w:cs="Times New Roman"/>
          <w:sz w:val="30"/>
          <w:szCs w:val="30"/>
        </w:rPr>
      </w:pPr>
      <w:r>
        <w:rPr>
          <w:rFonts w:hint="eastAsia" w:ascii="Times New Roman" w:hAnsi="Times New Roman" w:eastAsia="黑体" w:cs="Times New Roman"/>
          <w:sz w:val="30"/>
          <w:szCs w:val="30"/>
        </w:rPr>
        <w:t>　　无。</w:t>
      </w:r>
    </w:p>
    <w:p>
      <w:pPr>
        <w:keepNext w:val="0"/>
        <w:keepLines w:val="0"/>
        <w:pageBreakBefore w:val="0"/>
        <w:widowControl/>
        <w:kinsoku/>
        <w:wordWrap/>
        <w:overflowPunct/>
        <w:topLinePunct w:val="0"/>
        <w:autoSpaceDE/>
        <w:autoSpaceDN/>
        <w:bidi w:val="0"/>
        <w:adjustRightInd/>
        <w:snapToGrid/>
        <w:spacing w:line="480" w:lineRule="auto"/>
        <w:ind w:firstLine="600" w:firstLineChars="200"/>
        <w:jc w:val="left"/>
        <w:textAlignment w:val="auto"/>
        <w:rPr>
          <w:rFonts w:ascii="Times New Roman" w:hAnsi="Times New Roman" w:eastAsia="黑体" w:cs="Times New Roman"/>
          <w:sz w:val="30"/>
          <w:szCs w:val="30"/>
        </w:rPr>
      </w:pPr>
      <w:r>
        <w:rPr>
          <w:rFonts w:ascii="Times New Roman" w:hAnsi="Times New Roman" w:eastAsia="黑体" w:cs="Times New Roman"/>
          <w:sz w:val="30"/>
          <w:szCs w:val="30"/>
        </w:rPr>
        <w:t>六、部门整体支出绩效情况</w:t>
      </w:r>
    </w:p>
    <w:p>
      <w:pPr>
        <w:keepNext w:val="0"/>
        <w:keepLines w:val="0"/>
        <w:pageBreakBefore w:val="0"/>
        <w:widowControl/>
        <w:kinsoku/>
        <w:wordWrap/>
        <w:overflowPunct/>
        <w:topLinePunct w:val="0"/>
        <w:autoSpaceDE/>
        <w:autoSpaceDN/>
        <w:bidi w:val="0"/>
        <w:adjustRightInd/>
        <w:snapToGrid/>
        <w:spacing w:line="480" w:lineRule="auto"/>
        <w:ind w:firstLine="600" w:firstLineChars="200"/>
        <w:textAlignment w:val="auto"/>
        <w:rPr>
          <w:rFonts w:ascii="宋体" w:hAnsi="宋体" w:eastAsia="宋体" w:cs="宋体"/>
          <w:sz w:val="30"/>
          <w:szCs w:val="30"/>
        </w:rPr>
      </w:pPr>
      <w:r>
        <w:rPr>
          <w:rFonts w:hint="eastAsia" w:ascii="宋体" w:hAnsi="宋体" w:eastAsia="宋体" w:cs="宋体"/>
          <w:sz w:val="30"/>
          <w:szCs w:val="30"/>
        </w:rPr>
        <w:t>纳入2022年部门整体支出绩效目标的金额为254.81万元，其中：基本支出254.81万元，项目支出0万元，主要绩效目标是：保障集中支付业务顺利开展，完善集中支付业务流程，确保本部门其他各项工作正常运转。</w:t>
      </w:r>
    </w:p>
    <w:p>
      <w:pPr>
        <w:keepNext w:val="0"/>
        <w:keepLines w:val="0"/>
        <w:pageBreakBefore w:val="0"/>
        <w:widowControl/>
        <w:kinsoku/>
        <w:wordWrap/>
        <w:overflowPunct/>
        <w:topLinePunct w:val="0"/>
        <w:autoSpaceDE/>
        <w:autoSpaceDN/>
        <w:bidi w:val="0"/>
        <w:adjustRightInd/>
        <w:snapToGrid/>
        <w:spacing w:line="480" w:lineRule="auto"/>
        <w:ind w:firstLine="600" w:firstLineChars="200"/>
        <w:textAlignment w:val="auto"/>
        <w:rPr>
          <w:rFonts w:ascii="宋体" w:hAnsi="宋体" w:eastAsia="宋体" w:cs="宋体"/>
          <w:sz w:val="30"/>
          <w:szCs w:val="30"/>
        </w:rPr>
      </w:pPr>
      <w:r>
        <w:rPr>
          <w:rFonts w:hint="eastAsia" w:ascii="宋体" w:hAnsi="宋体" w:eastAsia="宋体" w:cs="宋体"/>
          <w:sz w:val="30"/>
          <w:szCs w:val="30"/>
        </w:rPr>
        <w:t>从整体情况来看，2022年的部门整体支出控制在预算范围内，财务收支平衡，有效保障了单位各项工作有序开展和正常运转。资金使用方向明确，支出规范，且决算工作精细到位，基本体现了部门整体支出情况的数据统筹性和宏观性。</w:t>
      </w:r>
    </w:p>
    <w:p>
      <w:pPr>
        <w:keepNext w:val="0"/>
        <w:keepLines w:val="0"/>
        <w:pageBreakBefore w:val="0"/>
        <w:widowControl/>
        <w:kinsoku/>
        <w:wordWrap/>
        <w:overflowPunct/>
        <w:topLinePunct w:val="0"/>
        <w:autoSpaceDE/>
        <w:autoSpaceDN/>
        <w:bidi w:val="0"/>
        <w:adjustRightInd/>
        <w:snapToGrid/>
        <w:spacing w:line="480" w:lineRule="auto"/>
        <w:ind w:firstLine="600" w:firstLineChars="200"/>
        <w:textAlignment w:val="auto"/>
        <w:rPr>
          <w:rFonts w:ascii="宋体" w:hAnsi="宋体" w:eastAsia="宋体" w:cs="宋体"/>
          <w:sz w:val="30"/>
          <w:szCs w:val="30"/>
        </w:rPr>
      </w:pPr>
      <w:r>
        <w:rPr>
          <w:rFonts w:hint="eastAsia" w:ascii="宋体" w:hAnsi="宋体" w:eastAsia="宋体" w:cs="宋体"/>
          <w:sz w:val="30"/>
          <w:szCs w:val="30"/>
        </w:rPr>
        <w:t>具体如下：</w:t>
      </w:r>
    </w:p>
    <w:p>
      <w:pPr>
        <w:keepNext w:val="0"/>
        <w:keepLines w:val="0"/>
        <w:pageBreakBefore w:val="0"/>
        <w:widowControl/>
        <w:kinsoku/>
        <w:wordWrap/>
        <w:overflowPunct/>
        <w:topLinePunct w:val="0"/>
        <w:autoSpaceDE/>
        <w:autoSpaceDN/>
        <w:bidi w:val="0"/>
        <w:adjustRightInd/>
        <w:snapToGrid/>
        <w:spacing w:line="480" w:lineRule="auto"/>
        <w:ind w:firstLine="600" w:firstLineChars="200"/>
        <w:textAlignment w:val="auto"/>
        <w:rPr>
          <w:rFonts w:ascii="宋体" w:hAnsi="宋体" w:eastAsia="宋体" w:cs="宋体"/>
          <w:sz w:val="30"/>
          <w:szCs w:val="30"/>
        </w:rPr>
      </w:pPr>
      <w:r>
        <w:rPr>
          <w:rFonts w:hint="eastAsia" w:ascii="宋体" w:hAnsi="宋体" w:eastAsia="宋体" w:cs="宋体"/>
          <w:sz w:val="30"/>
          <w:szCs w:val="30"/>
        </w:rPr>
        <w:t>（一）经济分析</w:t>
      </w:r>
    </w:p>
    <w:p>
      <w:pPr>
        <w:keepNext w:val="0"/>
        <w:keepLines w:val="0"/>
        <w:pageBreakBefore w:val="0"/>
        <w:widowControl/>
        <w:kinsoku/>
        <w:wordWrap/>
        <w:overflowPunct/>
        <w:topLinePunct w:val="0"/>
        <w:autoSpaceDE/>
        <w:autoSpaceDN/>
        <w:bidi w:val="0"/>
        <w:adjustRightInd/>
        <w:snapToGrid/>
        <w:spacing w:line="480" w:lineRule="auto"/>
        <w:ind w:firstLine="600" w:firstLineChars="200"/>
        <w:textAlignment w:val="auto"/>
        <w:rPr>
          <w:rFonts w:ascii="宋体" w:hAnsi="宋体" w:eastAsia="宋体" w:cs="宋体"/>
          <w:sz w:val="30"/>
          <w:szCs w:val="30"/>
        </w:rPr>
      </w:pPr>
      <w:r>
        <w:rPr>
          <w:rFonts w:hint="eastAsia" w:ascii="宋体" w:hAnsi="宋体" w:eastAsia="宋体" w:cs="宋体"/>
          <w:sz w:val="30"/>
          <w:szCs w:val="30"/>
        </w:rPr>
        <w:t>1.预决算信息公开及时：能按规定时间、内容在政府门户网站上公开预决算信息，并做到信息资料真实、准确。</w:t>
      </w:r>
    </w:p>
    <w:p>
      <w:pPr>
        <w:keepNext w:val="0"/>
        <w:keepLines w:val="0"/>
        <w:pageBreakBefore w:val="0"/>
        <w:widowControl/>
        <w:kinsoku/>
        <w:wordWrap/>
        <w:overflowPunct/>
        <w:topLinePunct w:val="0"/>
        <w:autoSpaceDE/>
        <w:autoSpaceDN/>
        <w:bidi w:val="0"/>
        <w:adjustRightInd/>
        <w:snapToGrid/>
        <w:spacing w:line="480" w:lineRule="auto"/>
        <w:ind w:firstLine="600" w:firstLineChars="200"/>
        <w:textAlignment w:val="auto"/>
        <w:rPr>
          <w:rFonts w:ascii="宋体" w:hAnsi="宋体" w:eastAsia="宋体" w:cs="宋体"/>
          <w:sz w:val="30"/>
          <w:szCs w:val="30"/>
        </w:rPr>
      </w:pPr>
      <w:r>
        <w:rPr>
          <w:rFonts w:hint="eastAsia" w:ascii="宋体" w:hAnsi="宋体" w:eastAsia="宋体" w:cs="宋体"/>
          <w:sz w:val="30"/>
          <w:szCs w:val="30"/>
        </w:rPr>
        <w:t>2.人员经费支出严格落实规范津补贴相关规定，没有出现违规发放津补贴、实物现象。</w:t>
      </w:r>
    </w:p>
    <w:p>
      <w:pPr>
        <w:keepNext w:val="0"/>
        <w:keepLines w:val="0"/>
        <w:pageBreakBefore w:val="0"/>
        <w:kinsoku/>
        <w:wordWrap/>
        <w:overflowPunct/>
        <w:topLinePunct w:val="0"/>
        <w:autoSpaceDE/>
        <w:autoSpaceDN/>
        <w:bidi w:val="0"/>
        <w:adjustRightInd/>
        <w:snapToGrid/>
        <w:spacing w:line="480" w:lineRule="auto"/>
        <w:ind w:firstLine="600" w:firstLineChars="200"/>
        <w:textAlignment w:val="auto"/>
        <w:rPr>
          <w:rFonts w:ascii="宋体" w:hAnsi="宋体" w:eastAsia="宋体" w:cs="宋体"/>
          <w:sz w:val="30"/>
          <w:szCs w:val="30"/>
        </w:rPr>
      </w:pPr>
      <w:r>
        <w:rPr>
          <w:rFonts w:hint="eastAsia" w:ascii="宋体" w:hAnsi="宋体" w:eastAsia="宋体" w:cs="宋体"/>
          <w:sz w:val="30"/>
          <w:szCs w:val="30"/>
        </w:rPr>
        <w:t>3.严控日常公用经费开支，资金使用无虚列支出及随意使用现象。</w:t>
      </w:r>
    </w:p>
    <w:p>
      <w:pPr>
        <w:keepNext w:val="0"/>
        <w:keepLines w:val="0"/>
        <w:pageBreakBefore w:val="0"/>
        <w:kinsoku/>
        <w:wordWrap/>
        <w:overflowPunct/>
        <w:topLinePunct w:val="0"/>
        <w:autoSpaceDE/>
        <w:autoSpaceDN/>
        <w:bidi w:val="0"/>
        <w:adjustRightInd/>
        <w:snapToGrid/>
        <w:spacing w:line="480" w:lineRule="auto"/>
        <w:ind w:firstLine="600" w:firstLineChars="200"/>
        <w:textAlignment w:val="auto"/>
        <w:rPr>
          <w:rFonts w:ascii="宋体" w:hAnsi="宋体" w:eastAsia="宋体" w:cs="宋体"/>
          <w:sz w:val="30"/>
          <w:szCs w:val="30"/>
        </w:rPr>
      </w:pPr>
      <w:r>
        <w:rPr>
          <w:rFonts w:hint="eastAsia" w:ascii="宋体" w:hAnsi="宋体" w:eastAsia="宋体" w:cs="宋体"/>
          <w:sz w:val="30"/>
          <w:szCs w:val="30"/>
        </w:rPr>
        <w:t>4.在职人员控制率为71.43%，没有出现超编现象。</w:t>
      </w:r>
    </w:p>
    <w:p>
      <w:pPr>
        <w:keepNext w:val="0"/>
        <w:keepLines w:val="0"/>
        <w:pageBreakBefore w:val="0"/>
        <w:kinsoku/>
        <w:wordWrap/>
        <w:overflowPunct/>
        <w:topLinePunct w:val="0"/>
        <w:autoSpaceDE/>
        <w:autoSpaceDN/>
        <w:bidi w:val="0"/>
        <w:adjustRightInd/>
        <w:snapToGrid/>
        <w:spacing w:line="480" w:lineRule="auto"/>
        <w:ind w:firstLine="600" w:firstLineChars="200"/>
        <w:textAlignment w:val="auto"/>
        <w:rPr>
          <w:rFonts w:ascii="宋体" w:hAnsi="宋体" w:eastAsia="宋体" w:cs="宋体"/>
          <w:sz w:val="30"/>
          <w:szCs w:val="30"/>
        </w:rPr>
      </w:pPr>
      <w:r>
        <w:rPr>
          <w:rFonts w:hint="eastAsia" w:ascii="宋体" w:hAnsi="宋体" w:eastAsia="宋体" w:cs="宋体"/>
          <w:sz w:val="30"/>
          <w:szCs w:val="30"/>
        </w:rPr>
        <w:t>5.需政府采购事项全部通过了政府采购程序。</w:t>
      </w:r>
    </w:p>
    <w:p>
      <w:pPr>
        <w:keepNext w:val="0"/>
        <w:keepLines w:val="0"/>
        <w:pageBreakBefore w:val="0"/>
        <w:kinsoku/>
        <w:wordWrap/>
        <w:overflowPunct/>
        <w:topLinePunct w:val="0"/>
        <w:autoSpaceDE/>
        <w:autoSpaceDN/>
        <w:bidi w:val="0"/>
        <w:adjustRightInd/>
        <w:snapToGrid/>
        <w:spacing w:line="480" w:lineRule="auto"/>
        <w:ind w:firstLine="600" w:firstLineChars="200"/>
        <w:textAlignment w:val="auto"/>
        <w:rPr>
          <w:rFonts w:ascii="宋体" w:hAnsi="宋体" w:eastAsia="宋体" w:cs="宋体"/>
          <w:sz w:val="30"/>
          <w:szCs w:val="30"/>
        </w:rPr>
      </w:pPr>
      <w:r>
        <w:rPr>
          <w:rFonts w:hint="eastAsia" w:ascii="宋体" w:hAnsi="宋体" w:eastAsia="宋体" w:cs="宋体"/>
          <w:sz w:val="30"/>
          <w:szCs w:val="30"/>
        </w:rPr>
        <w:t>（二）效率及有效性分析</w:t>
      </w:r>
    </w:p>
    <w:p>
      <w:pPr>
        <w:keepNext w:val="0"/>
        <w:keepLines w:val="0"/>
        <w:pageBreakBefore w:val="0"/>
        <w:kinsoku/>
        <w:wordWrap/>
        <w:overflowPunct/>
        <w:topLinePunct w:val="0"/>
        <w:autoSpaceDE/>
        <w:autoSpaceDN/>
        <w:bidi w:val="0"/>
        <w:adjustRightInd/>
        <w:snapToGrid/>
        <w:spacing w:line="480" w:lineRule="auto"/>
        <w:ind w:firstLine="600" w:firstLineChars="200"/>
        <w:textAlignment w:val="auto"/>
        <w:rPr>
          <w:rFonts w:ascii="宋体" w:hAnsi="宋体" w:eastAsia="宋体" w:cs="宋体"/>
          <w:sz w:val="30"/>
          <w:szCs w:val="30"/>
        </w:rPr>
      </w:pPr>
      <w:r>
        <w:rPr>
          <w:rFonts w:hint="eastAsia" w:ascii="宋体" w:hAnsi="宋体" w:eastAsia="宋体" w:cs="宋体"/>
          <w:sz w:val="30"/>
          <w:szCs w:val="30"/>
        </w:rPr>
        <w:t>1.本部门紧紧围绕财政中心工作，充分发挥财政窗口职能作用，严格执行国家有关财经法律、法规和方针政策，根据财政批复的单位用款计划具体办理财政零余额支付和单位零余额支付业务的支付和审核。搞好全区预算管理一体化工作，指导全区上线单位国库集中支付业务，做好单位工资发放的指导协调工作。服务对象满意度高。持续深化财政国库集中支付改革，积极打造国库集中支付管理新模式，2022年本部门被评为了市级三八红旗集体。</w:t>
      </w:r>
    </w:p>
    <w:p>
      <w:pPr>
        <w:keepNext w:val="0"/>
        <w:keepLines w:val="0"/>
        <w:pageBreakBefore w:val="0"/>
        <w:kinsoku/>
        <w:wordWrap/>
        <w:overflowPunct/>
        <w:topLinePunct w:val="0"/>
        <w:autoSpaceDE/>
        <w:autoSpaceDN/>
        <w:bidi w:val="0"/>
        <w:adjustRightInd/>
        <w:snapToGrid/>
        <w:spacing w:line="480" w:lineRule="auto"/>
        <w:ind w:firstLine="600" w:firstLineChars="200"/>
        <w:textAlignment w:val="auto"/>
        <w:rPr>
          <w:rFonts w:ascii="宋体" w:hAnsi="宋体" w:eastAsia="宋体" w:cs="宋体"/>
          <w:sz w:val="30"/>
          <w:szCs w:val="30"/>
        </w:rPr>
      </w:pPr>
      <w:r>
        <w:rPr>
          <w:rFonts w:hint="eastAsia" w:ascii="宋体" w:hAnsi="宋体" w:eastAsia="宋体" w:cs="宋体"/>
          <w:sz w:val="30"/>
          <w:szCs w:val="30"/>
        </w:rPr>
        <w:t>2.截止于2022年12月底进入国库集中支付流程的单位 76 家，代理支付银行7家(其中有业务往来银行5家，工商银行和农商银行暂未有单位开户)，国库集中支付资金 42.56亿元，办理支付4万余笔。其中财政直接支付（实拨单位）支付12.93亿元。</w:t>
      </w:r>
    </w:p>
    <w:p>
      <w:pPr>
        <w:keepNext w:val="0"/>
        <w:keepLines w:val="0"/>
        <w:pageBreakBefore w:val="0"/>
        <w:kinsoku/>
        <w:wordWrap/>
        <w:overflowPunct/>
        <w:topLinePunct w:val="0"/>
        <w:autoSpaceDE/>
        <w:autoSpaceDN/>
        <w:bidi w:val="0"/>
        <w:adjustRightInd/>
        <w:snapToGrid/>
        <w:spacing w:line="480" w:lineRule="auto"/>
        <w:ind w:firstLine="600" w:firstLineChars="200"/>
        <w:textAlignment w:val="auto"/>
        <w:rPr>
          <w:rFonts w:ascii="宋体" w:hAnsi="宋体" w:eastAsia="宋体" w:cs="宋体"/>
          <w:sz w:val="30"/>
          <w:szCs w:val="30"/>
        </w:rPr>
      </w:pPr>
      <w:r>
        <w:rPr>
          <w:rFonts w:hint="eastAsia" w:ascii="Times New Roman" w:hAnsi="Times New Roman" w:eastAsia="黑体" w:cs="Times New Roman"/>
          <w:sz w:val="30"/>
          <w:szCs w:val="30"/>
        </w:rPr>
        <w:t>七、存在的问题及原因分析</w:t>
      </w:r>
    </w:p>
    <w:p>
      <w:pPr>
        <w:keepNext w:val="0"/>
        <w:keepLines w:val="0"/>
        <w:pageBreakBefore w:val="0"/>
        <w:kinsoku/>
        <w:wordWrap/>
        <w:overflowPunct/>
        <w:topLinePunct w:val="0"/>
        <w:autoSpaceDE/>
        <w:autoSpaceDN/>
        <w:bidi w:val="0"/>
        <w:adjustRightInd/>
        <w:snapToGrid/>
        <w:spacing w:line="480" w:lineRule="auto"/>
        <w:ind w:firstLine="600" w:firstLineChars="200"/>
        <w:textAlignment w:val="auto"/>
        <w:rPr>
          <w:rFonts w:hint="eastAsia" w:ascii="宋体" w:hAnsi="宋体" w:eastAsia="宋体" w:cs="宋体"/>
          <w:sz w:val="30"/>
          <w:szCs w:val="30"/>
        </w:rPr>
      </w:pPr>
      <w:r>
        <w:rPr>
          <w:rFonts w:hint="eastAsia" w:ascii="宋体" w:hAnsi="宋体" w:eastAsia="宋体" w:cs="宋体"/>
          <w:sz w:val="30"/>
          <w:szCs w:val="30"/>
        </w:rPr>
        <w:t>绩效管理工作不完善，存在重支出轻绩效的问题，对设定绩效目标，编制绩效指标需要更注重科学性、合理性，以加强对资金使用的前瞻性预估。</w:t>
      </w:r>
    </w:p>
    <w:p>
      <w:pPr>
        <w:keepNext w:val="0"/>
        <w:keepLines w:val="0"/>
        <w:pageBreakBefore w:val="0"/>
        <w:widowControl/>
        <w:kinsoku/>
        <w:wordWrap/>
        <w:overflowPunct/>
        <w:topLinePunct w:val="0"/>
        <w:autoSpaceDE/>
        <w:autoSpaceDN/>
        <w:bidi w:val="0"/>
        <w:adjustRightInd/>
        <w:snapToGrid/>
        <w:spacing w:line="480" w:lineRule="auto"/>
        <w:ind w:firstLine="600" w:firstLineChars="200"/>
        <w:jc w:val="left"/>
        <w:textAlignment w:val="auto"/>
        <w:rPr>
          <w:rFonts w:ascii="Times New Roman" w:hAnsi="Times New Roman" w:eastAsia="黑体" w:cs="Times New Roman"/>
          <w:sz w:val="30"/>
          <w:szCs w:val="30"/>
        </w:rPr>
      </w:pPr>
      <w:r>
        <w:rPr>
          <w:rFonts w:hint="eastAsia" w:ascii="Times New Roman" w:hAnsi="Times New Roman" w:eastAsia="黑体" w:cs="Times New Roman"/>
          <w:sz w:val="30"/>
          <w:szCs w:val="30"/>
        </w:rPr>
        <w:t>八、下一步改进措施　</w:t>
      </w:r>
    </w:p>
    <w:p>
      <w:pPr>
        <w:keepNext w:val="0"/>
        <w:keepLines w:val="0"/>
        <w:pageBreakBefore w:val="0"/>
        <w:kinsoku/>
        <w:wordWrap/>
        <w:overflowPunct/>
        <w:topLinePunct w:val="0"/>
        <w:autoSpaceDE/>
        <w:autoSpaceDN/>
        <w:bidi w:val="0"/>
        <w:adjustRightInd/>
        <w:snapToGrid/>
        <w:spacing w:line="480" w:lineRule="auto"/>
        <w:ind w:firstLine="600" w:firstLineChars="200"/>
        <w:textAlignment w:val="auto"/>
        <w:rPr>
          <w:rFonts w:hint="eastAsia" w:ascii="宋体" w:hAnsi="宋体" w:eastAsia="宋体" w:cs="宋体"/>
          <w:sz w:val="30"/>
          <w:szCs w:val="30"/>
        </w:rPr>
      </w:pPr>
      <w:r>
        <w:rPr>
          <w:rFonts w:hint="eastAsia" w:ascii="宋体" w:hAnsi="宋体" w:eastAsia="宋体" w:cs="宋体"/>
          <w:sz w:val="30"/>
          <w:szCs w:val="30"/>
        </w:rPr>
        <w:t>1、细化预算编制工作，认真做好预算的编制。进一步提升预算管理意识，严格按照预算编制的相关制度和要求进行预算编制。</w:t>
      </w:r>
    </w:p>
    <w:p>
      <w:pPr>
        <w:keepNext w:val="0"/>
        <w:keepLines w:val="0"/>
        <w:pageBreakBefore w:val="0"/>
        <w:kinsoku/>
        <w:wordWrap/>
        <w:overflowPunct/>
        <w:topLinePunct w:val="0"/>
        <w:autoSpaceDE/>
        <w:autoSpaceDN/>
        <w:bidi w:val="0"/>
        <w:adjustRightInd/>
        <w:snapToGrid/>
        <w:spacing w:line="480" w:lineRule="auto"/>
        <w:ind w:firstLine="600" w:firstLineChars="200"/>
        <w:textAlignment w:val="auto"/>
        <w:rPr>
          <w:rFonts w:hint="eastAsia" w:ascii="宋体" w:hAnsi="宋体" w:eastAsia="宋体" w:cs="宋体"/>
          <w:sz w:val="30"/>
          <w:szCs w:val="30"/>
        </w:rPr>
      </w:pPr>
      <w:r>
        <w:rPr>
          <w:rFonts w:hint="eastAsia" w:ascii="宋体" w:hAnsi="宋体" w:eastAsia="宋体" w:cs="宋体"/>
          <w:sz w:val="30"/>
          <w:szCs w:val="30"/>
        </w:rPr>
        <w:t>2、科学设定整体绩效目标。整体绩效目标与预算资金相匹配，契合客观实际，与部门履职和年度工作任务匹配，保障工作任务层层落实。</w:t>
      </w:r>
    </w:p>
    <w:p>
      <w:pPr>
        <w:keepNext w:val="0"/>
        <w:keepLines w:val="0"/>
        <w:pageBreakBefore w:val="0"/>
        <w:widowControl/>
        <w:kinsoku/>
        <w:wordWrap/>
        <w:overflowPunct/>
        <w:topLinePunct w:val="0"/>
        <w:autoSpaceDE/>
        <w:autoSpaceDN/>
        <w:bidi w:val="0"/>
        <w:adjustRightInd/>
        <w:snapToGrid/>
        <w:spacing w:line="480" w:lineRule="auto"/>
        <w:ind w:firstLine="600" w:firstLineChars="200"/>
        <w:jc w:val="left"/>
        <w:textAlignment w:val="auto"/>
        <w:rPr>
          <w:rFonts w:ascii="Times New Roman" w:hAnsi="Times New Roman" w:eastAsia="黑体" w:cs="Times New Roman"/>
          <w:sz w:val="30"/>
          <w:szCs w:val="30"/>
        </w:rPr>
      </w:pPr>
      <w:r>
        <w:rPr>
          <w:rFonts w:hint="eastAsia" w:ascii="Times New Roman" w:hAnsi="Times New Roman" w:eastAsia="黑体" w:cs="Times New Roman"/>
          <w:sz w:val="30"/>
          <w:szCs w:val="30"/>
        </w:rPr>
        <w:t>九、部门整体支出绩效自评结果拟应用和公开情况</w:t>
      </w:r>
    </w:p>
    <w:p>
      <w:pPr>
        <w:keepNext w:val="0"/>
        <w:keepLines w:val="0"/>
        <w:pageBreakBefore w:val="0"/>
        <w:kinsoku/>
        <w:wordWrap/>
        <w:overflowPunct/>
        <w:topLinePunct w:val="0"/>
        <w:autoSpaceDE/>
        <w:autoSpaceDN/>
        <w:bidi w:val="0"/>
        <w:adjustRightInd/>
        <w:snapToGrid/>
        <w:spacing w:line="480" w:lineRule="auto"/>
        <w:ind w:firstLine="600" w:firstLineChars="200"/>
        <w:textAlignment w:val="auto"/>
        <w:rPr>
          <w:rFonts w:hint="eastAsia" w:ascii="宋体" w:hAnsi="宋体" w:eastAsia="宋体" w:cs="宋体"/>
          <w:sz w:val="30"/>
          <w:szCs w:val="30"/>
        </w:rPr>
      </w:pPr>
      <w:r>
        <w:rPr>
          <w:rFonts w:hint="eastAsia" w:ascii="宋体" w:hAnsi="宋体" w:eastAsia="宋体" w:cs="宋体"/>
          <w:sz w:val="30"/>
          <w:szCs w:val="30"/>
        </w:rPr>
        <w:t>本部门绩效评价围绕预算资金管理开展，严格把控预算资金收支，将预算收支全面纳入绩效管理，在单位内逐步树立预算绩效管理理念，不断提高财政资金使用效益。严格按照评分要求和评分标准，深入分析整体支出绩效情况。</w:t>
      </w:r>
    </w:p>
    <w:p>
      <w:pPr>
        <w:keepNext w:val="0"/>
        <w:keepLines w:val="0"/>
        <w:pageBreakBefore w:val="0"/>
        <w:kinsoku/>
        <w:wordWrap/>
        <w:overflowPunct/>
        <w:topLinePunct w:val="0"/>
        <w:autoSpaceDE/>
        <w:autoSpaceDN/>
        <w:bidi w:val="0"/>
        <w:adjustRightInd/>
        <w:snapToGrid/>
        <w:spacing w:line="480" w:lineRule="auto"/>
        <w:ind w:firstLine="600" w:firstLineChars="200"/>
        <w:textAlignment w:val="auto"/>
        <w:rPr>
          <w:rFonts w:hint="eastAsia" w:ascii="宋体" w:hAnsi="宋体" w:eastAsia="宋体" w:cs="宋体"/>
          <w:sz w:val="30"/>
          <w:szCs w:val="30"/>
        </w:rPr>
      </w:pPr>
      <w:r>
        <w:rPr>
          <w:rFonts w:hint="eastAsia" w:ascii="宋体" w:hAnsi="宋体" w:eastAsia="宋体" w:cs="宋体"/>
          <w:sz w:val="30"/>
          <w:szCs w:val="30"/>
        </w:rPr>
        <w:t>通过对本部门2022年整体支出情况和年度工作情况的总结分析，2022年度整体支出绩效自评综合考评良好。</w:t>
      </w:r>
    </w:p>
    <w:p>
      <w:pPr>
        <w:keepNext w:val="0"/>
        <w:keepLines w:val="0"/>
        <w:pageBreakBefore w:val="0"/>
        <w:widowControl/>
        <w:kinsoku/>
        <w:wordWrap/>
        <w:overflowPunct/>
        <w:topLinePunct w:val="0"/>
        <w:autoSpaceDE/>
        <w:autoSpaceDN/>
        <w:bidi w:val="0"/>
        <w:adjustRightInd/>
        <w:snapToGrid/>
        <w:spacing w:line="480" w:lineRule="auto"/>
        <w:ind w:firstLine="600" w:firstLineChars="200"/>
        <w:jc w:val="left"/>
        <w:textAlignment w:val="auto"/>
        <w:rPr>
          <w:rFonts w:ascii="Times New Roman" w:hAnsi="Times New Roman" w:eastAsia="黑体" w:cs="Times New Roman"/>
          <w:sz w:val="30"/>
          <w:szCs w:val="30"/>
        </w:rPr>
      </w:pPr>
      <w:r>
        <w:rPr>
          <w:rFonts w:hint="eastAsia" w:ascii="Times New Roman" w:hAnsi="Times New Roman" w:eastAsia="黑体" w:cs="Times New Roman"/>
          <w:sz w:val="30"/>
          <w:szCs w:val="30"/>
        </w:rPr>
        <w:t>十、</w:t>
      </w:r>
      <w:r>
        <w:rPr>
          <w:rFonts w:ascii="Times New Roman" w:hAnsi="Times New Roman" w:eastAsia="黑体" w:cs="Times New Roman"/>
          <w:sz w:val="30"/>
          <w:szCs w:val="30"/>
        </w:rPr>
        <w:t>其他需要说明的情况</w:t>
      </w:r>
    </w:p>
    <w:p>
      <w:pPr>
        <w:keepNext w:val="0"/>
        <w:keepLines w:val="0"/>
        <w:pageBreakBefore w:val="0"/>
        <w:widowControl/>
        <w:kinsoku/>
        <w:wordWrap/>
        <w:overflowPunct/>
        <w:topLinePunct w:val="0"/>
        <w:autoSpaceDE/>
        <w:autoSpaceDN/>
        <w:bidi w:val="0"/>
        <w:adjustRightInd/>
        <w:snapToGrid/>
        <w:spacing w:line="480" w:lineRule="auto"/>
        <w:ind w:firstLine="600" w:firstLineChars="200"/>
        <w:jc w:val="left"/>
        <w:textAlignment w:val="auto"/>
        <w:rPr>
          <w:rFonts w:ascii="Times New Roman" w:hAnsi="Times New Roman" w:eastAsia="仿宋_GB2312" w:cs="Times New Roman"/>
          <w:sz w:val="30"/>
          <w:szCs w:val="30"/>
        </w:rPr>
      </w:pPr>
      <w:r>
        <w:rPr>
          <w:rFonts w:ascii="Times New Roman" w:hAnsi="Times New Roman" w:eastAsia="仿宋_GB2312" w:cs="Times New Roman"/>
          <w:sz w:val="30"/>
          <w:szCs w:val="30"/>
        </w:rPr>
        <w:t>报告需要以下附件：</w:t>
      </w:r>
    </w:p>
    <w:p>
      <w:pPr>
        <w:keepNext w:val="0"/>
        <w:keepLines w:val="0"/>
        <w:pageBreakBefore w:val="0"/>
        <w:widowControl/>
        <w:kinsoku/>
        <w:wordWrap/>
        <w:overflowPunct/>
        <w:topLinePunct w:val="0"/>
        <w:autoSpaceDE/>
        <w:autoSpaceDN/>
        <w:bidi w:val="0"/>
        <w:adjustRightInd/>
        <w:snapToGrid/>
        <w:spacing w:line="480" w:lineRule="auto"/>
        <w:ind w:firstLine="600" w:firstLineChars="200"/>
        <w:jc w:val="left"/>
        <w:textAlignment w:val="auto"/>
        <w:rPr>
          <w:rFonts w:ascii="Times New Roman" w:hAnsi="Times New Roman" w:eastAsia="仿宋_GB2312" w:cs="Times New Roman"/>
          <w:sz w:val="30"/>
          <w:szCs w:val="30"/>
        </w:rPr>
      </w:pPr>
      <w:r>
        <w:rPr>
          <w:rFonts w:ascii="Times New Roman" w:hAnsi="Times New Roman" w:eastAsia="仿宋_GB2312" w:cs="Times New Roman"/>
          <w:sz w:val="30"/>
          <w:szCs w:val="30"/>
        </w:rPr>
        <w:t>1、部门整体支出绩效评价基础数据表</w:t>
      </w:r>
    </w:p>
    <w:p>
      <w:pPr>
        <w:keepNext w:val="0"/>
        <w:keepLines w:val="0"/>
        <w:pageBreakBefore w:val="0"/>
        <w:widowControl/>
        <w:kinsoku/>
        <w:wordWrap/>
        <w:overflowPunct/>
        <w:topLinePunct w:val="0"/>
        <w:autoSpaceDE/>
        <w:autoSpaceDN/>
        <w:bidi w:val="0"/>
        <w:adjustRightInd/>
        <w:snapToGrid/>
        <w:spacing w:line="480" w:lineRule="auto"/>
        <w:ind w:firstLine="600" w:firstLineChars="200"/>
        <w:jc w:val="left"/>
        <w:textAlignment w:val="auto"/>
        <w:rPr>
          <w:rFonts w:ascii="Times New Roman" w:hAnsi="Times New Roman" w:eastAsia="仿宋_GB2312" w:cs="Times New Roman"/>
          <w:sz w:val="30"/>
          <w:szCs w:val="30"/>
        </w:rPr>
      </w:pPr>
      <w:r>
        <w:rPr>
          <w:rFonts w:ascii="Times New Roman" w:hAnsi="Times New Roman" w:eastAsia="仿宋_GB2312" w:cs="Times New Roman"/>
          <w:sz w:val="30"/>
          <w:szCs w:val="30"/>
        </w:rPr>
        <w:t>2、部门整体支出绩效自评表</w:t>
      </w:r>
    </w:p>
    <w:p>
      <w:pPr>
        <w:keepNext w:val="0"/>
        <w:keepLines w:val="0"/>
        <w:pageBreakBefore w:val="0"/>
        <w:widowControl/>
        <w:kinsoku/>
        <w:wordWrap/>
        <w:overflowPunct/>
        <w:topLinePunct w:val="0"/>
        <w:autoSpaceDE/>
        <w:autoSpaceDN/>
        <w:bidi w:val="0"/>
        <w:adjustRightInd/>
        <w:snapToGrid/>
        <w:spacing w:line="480" w:lineRule="auto"/>
        <w:jc w:val="left"/>
        <w:textAlignment w:val="auto"/>
        <w:rPr>
          <w:rFonts w:eastAsia="黑体"/>
          <w:sz w:val="32"/>
          <w:szCs w:val="32"/>
        </w:rPr>
      </w:pPr>
    </w:p>
    <w:p>
      <w:pPr>
        <w:widowControl/>
        <w:spacing w:line="400" w:lineRule="exact"/>
        <w:jc w:val="left"/>
        <w:rPr>
          <w:rFonts w:eastAsia="黑体"/>
          <w:sz w:val="32"/>
          <w:szCs w:val="32"/>
        </w:rPr>
      </w:pPr>
    </w:p>
    <w:p>
      <w:pPr>
        <w:widowControl/>
        <w:spacing w:line="400" w:lineRule="exact"/>
        <w:jc w:val="left"/>
        <w:rPr>
          <w:rFonts w:eastAsia="黑体"/>
          <w:sz w:val="32"/>
          <w:szCs w:val="32"/>
        </w:rPr>
      </w:pPr>
    </w:p>
    <w:p>
      <w:pPr>
        <w:widowControl/>
        <w:spacing w:line="400" w:lineRule="exact"/>
        <w:jc w:val="left"/>
        <w:rPr>
          <w:rFonts w:eastAsia="黑体"/>
          <w:sz w:val="32"/>
          <w:szCs w:val="32"/>
        </w:rPr>
      </w:pPr>
      <w:r>
        <w:rPr>
          <w:rFonts w:eastAsia="黑体"/>
          <w:sz w:val="32"/>
          <w:szCs w:val="32"/>
        </w:rPr>
        <w:t>附件</w:t>
      </w:r>
      <w:r>
        <w:rPr>
          <w:rFonts w:hint="eastAsia" w:eastAsia="黑体"/>
          <w:sz w:val="32"/>
          <w:szCs w:val="32"/>
        </w:rPr>
        <w:t>1</w:t>
      </w:r>
    </w:p>
    <w:p>
      <w:pPr>
        <w:spacing w:line="600" w:lineRule="exact"/>
        <w:jc w:val="center"/>
        <w:rPr>
          <w:rFonts w:eastAsia="方正小标宋_GBK"/>
          <w:kern w:val="0"/>
          <w:sz w:val="36"/>
          <w:szCs w:val="36"/>
        </w:rPr>
      </w:pPr>
      <w:r>
        <w:rPr>
          <w:rFonts w:eastAsia="方正小标宋_GBK"/>
          <w:kern w:val="0"/>
          <w:sz w:val="36"/>
          <w:szCs w:val="36"/>
        </w:rPr>
        <w:t>202</w:t>
      </w:r>
      <w:r>
        <w:rPr>
          <w:rFonts w:hint="eastAsia" w:eastAsia="方正小标宋_GBK"/>
          <w:kern w:val="0"/>
          <w:sz w:val="36"/>
          <w:szCs w:val="36"/>
        </w:rPr>
        <w:t>2</w:t>
      </w:r>
      <w:r>
        <w:rPr>
          <w:rFonts w:eastAsia="方正小标宋_GBK"/>
          <w:kern w:val="0"/>
          <w:sz w:val="36"/>
          <w:szCs w:val="36"/>
        </w:rPr>
        <w:t>年度部门整体支出绩效评价基础数据表</w:t>
      </w:r>
    </w:p>
    <w:tbl>
      <w:tblPr>
        <w:tblStyle w:val="3"/>
        <w:tblW w:w="9834" w:type="dxa"/>
        <w:jc w:val="center"/>
        <w:tblLayout w:type="fixed"/>
        <w:tblCellMar>
          <w:top w:w="0" w:type="dxa"/>
          <w:left w:w="108" w:type="dxa"/>
          <w:bottom w:w="0" w:type="dxa"/>
          <w:right w:w="108" w:type="dxa"/>
        </w:tblCellMar>
      </w:tblPr>
      <w:tblGrid>
        <w:gridCol w:w="3214"/>
        <w:gridCol w:w="1200"/>
        <w:gridCol w:w="1125"/>
        <w:gridCol w:w="1080"/>
        <w:gridCol w:w="1140"/>
        <w:gridCol w:w="960"/>
        <w:gridCol w:w="1115"/>
      </w:tblGrid>
      <w:tr>
        <w:tblPrEx>
          <w:tblCellMar>
            <w:top w:w="0" w:type="dxa"/>
            <w:left w:w="108" w:type="dxa"/>
            <w:bottom w:w="0" w:type="dxa"/>
            <w:right w:w="108" w:type="dxa"/>
          </w:tblCellMar>
        </w:tblPrEx>
        <w:trPr>
          <w:trHeight w:val="694" w:hRule="atLeast"/>
          <w:jc w:val="center"/>
        </w:trPr>
        <w:tc>
          <w:tcPr>
            <w:tcW w:w="3214" w:type="dxa"/>
            <w:vMerge w:val="restart"/>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ascii="仿宋" w:hAnsi="仿宋" w:eastAsia="仿宋" w:cs="仿宋"/>
                <w:kern w:val="0"/>
                <w:sz w:val="28"/>
                <w:szCs w:val="28"/>
              </w:rPr>
            </w:pPr>
            <w:r>
              <w:rPr>
                <w:rFonts w:hint="eastAsia" w:ascii="仿宋" w:hAnsi="仿宋" w:eastAsia="仿宋" w:cs="仿宋"/>
                <w:kern w:val="0"/>
                <w:sz w:val="28"/>
                <w:szCs w:val="28"/>
              </w:rPr>
              <w:t>财政供养人员情况（人）</w:t>
            </w:r>
          </w:p>
        </w:tc>
        <w:tc>
          <w:tcPr>
            <w:tcW w:w="2325" w:type="dxa"/>
            <w:gridSpan w:val="2"/>
            <w:tcBorders>
              <w:top w:val="single" w:color="auto" w:sz="4" w:space="0"/>
              <w:left w:val="nil"/>
              <w:bottom w:val="single" w:color="auto" w:sz="4" w:space="0"/>
              <w:right w:val="single" w:color="auto" w:sz="4" w:space="0"/>
            </w:tcBorders>
            <w:vAlign w:val="center"/>
          </w:tcPr>
          <w:p>
            <w:pPr>
              <w:widowControl/>
              <w:spacing w:line="440" w:lineRule="exact"/>
              <w:jc w:val="center"/>
              <w:rPr>
                <w:rFonts w:ascii="仿宋" w:hAnsi="仿宋" w:eastAsia="仿宋" w:cs="仿宋"/>
                <w:b/>
                <w:bCs/>
                <w:kern w:val="0"/>
                <w:sz w:val="28"/>
                <w:szCs w:val="28"/>
              </w:rPr>
            </w:pPr>
            <w:r>
              <w:rPr>
                <w:rFonts w:hint="eastAsia" w:ascii="仿宋" w:hAnsi="仿宋" w:eastAsia="仿宋" w:cs="仿宋"/>
                <w:b/>
                <w:bCs/>
                <w:kern w:val="0"/>
                <w:sz w:val="28"/>
                <w:szCs w:val="28"/>
              </w:rPr>
              <w:t>编制数</w:t>
            </w:r>
          </w:p>
        </w:tc>
        <w:tc>
          <w:tcPr>
            <w:tcW w:w="2220" w:type="dxa"/>
            <w:gridSpan w:val="2"/>
            <w:tcBorders>
              <w:top w:val="single" w:color="auto" w:sz="4" w:space="0"/>
              <w:left w:val="nil"/>
              <w:bottom w:val="single" w:color="auto" w:sz="4" w:space="0"/>
              <w:right w:val="single" w:color="auto" w:sz="4" w:space="0"/>
            </w:tcBorders>
            <w:vAlign w:val="center"/>
          </w:tcPr>
          <w:p>
            <w:pPr>
              <w:widowControl/>
              <w:spacing w:line="440" w:lineRule="exact"/>
              <w:jc w:val="center"/>
              <w:rPr>
                <w:rFonts w:ascii="仿宋" w:hAnsi="仿宋" w:eastAsia="仿宋" w:cs="仿宋"/>
                <w:b/>
                <w:bCs/>
                <w:kern w:val="0"/>
                <w:sz w:val="28"/>
                <w:szCs w:val="28"/>
              </w:rPr>
            </w:pPr>
            <w:r>
              <w:rPr>
                <w:rFonts w:hint="eastAsia" w:ascii="仿宋" w:hAnsi="仿宋" w:eastAsia="仿宋" w:cs="仿宋"/>
                <w:b/>
                <w:bCs/>
                <w:kern w:val="0"/>
                <w:sz w:val="28"/>
                <w:szCs w:val="28"/>
              </w:rPr>
              <w:t>2022年实际在职人数</w:t>
            </w:r>
          </w:p>
        </w:tc>
        <w:tc>
          <w:tcPr>
            <w:tcW w:w="2075" w:type="dxa"/>
            <w:gridSpan w:val="2"/>
            <w:tcBorders>
              <w:top w:val="single" w:color="auto" w:sz="4" w:space="0"/>
              <w:left w:val="nil"/>
              <w:bottom w:val="single" w:color="auto" w:sz="4" w:space="0"/>
              <w:right w:val="single" w:color="auto" w:sz="4" w:space="0"/>
            </w:tcBorders>
            <w:vAlign w:val="center"/>
          </w:tcPr>
          <w:p>
            <w:pPr>
              <w:widowControl/>
              <w:spacing w:line="440" w:lineRule="exact"/>
              <w:jc w:val="center"/>
              <w:rPr>
                <w:rFonts w:ascii="仿宋" w:hAnsi="仿宋" w:eastAsia="仿宋" w:cs="仿宋"/>
                <w:b/>
                <w:bCs/>
                <w:kern w:val="0"/>
                <w:sz w:val="28"/>
                <w:szCs w:val="28"/>
              </w:rPr>
            </w:pPr>
            <w:r>
              <w:rPr>
                <w:rFonts w:hint="eastAsia" w:ascii="仿宋" w:hAnsi="仿宋" w:eastAsia="仿宋" w:cs="仿宋"/>
                <w:b/>
                <w:bCs/>
                <w:kern w:val="0"/>
                <w:sz w:val="28"/>
                <w:szCs w:val="28"/>
              </w:rPr>
              <w:t>控制率</w:t>
            </w:r>
          </w:p>
        </w:tc>
      </w:tr>
      <w:tr>
        <w:tblPrEx>
          <w:tblCellMar>
            <w:top w:w="0" w:type="dxa"/>
            <w:left w:w="108" w:type="dxa"/>
            <w:bottom w:w="0" w:type="dxa"/>
            <w:right w:w="108" w:type="dxa"/>
          </w:tblCellMar>
        </w:tblPrEx>
        <w:trPr>
          <w:trHeight w:val="397" w:hRule="atLeast"/>
          <w:jc w:val="center"/>
        </w:trPr>
        <w:tc>
          <w:tcPr>
            <w:tcW w:w="321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40" w:lineRule="exact"/>
              <w:jc w:val="left"/>
              <w:rPr>
                <w:rFonts w:ascii="仿宋" w:hAnsi="仿宋" w:eastAsia="仿宋" w:cs="仿宋"/>
                <w:kern w:val="0"/>
                <w:sz w:val="28"/>
                <w:szCs w:val="28"/>
              </w:rPr>
            </w:pPr>
          </w:p>
        </w:tc>
        <w:tc>
          <w:tcPr>
            <w:tcW w:w="2325" w:type="dxa"/>
            <w:gridSpan w:val="2"/>
            <w:tcBorders>
              <w:top w:val="single" w:color="auto" w:sz="4" w:space="0"/>
              <w:left w:val="nil"/>
              <w:bottom w:val="single" w:color="auto" w:sz="4" w:space="0"/>
              <w:right w:val="single" w:color="auto" w:sz="4" w:space="0"/>
            </w:tcBorders>
            <w:vAlign w:val="center"/>
          </w:tcPr>
          <w:p>
            <w:pPr>
              <w:widowControl/>
              <w:spacing w:line="440" w:lineRule="exact"/>
              <w:jc w:val="center"/>
              <w:rPr>
                <w:rFonts w:ascii="仿宋" w:hAnsi="仿宋" w:eastAsia="仿宋" w:cs="仿宋"/>
                <w:kern w:val="0"/>
                <w:sz w:val="28"/>
                <w:szCs w:val="28"/>
              </w:rPr>
            </w:pPr>
            <w:r>
              <w:rPr>
                <w:rFonts w:hint="eastAsia" w:ascii="仿宋" w:hAnsi="仿宋" w:eastAsia="仿宋" w:cs="仿宋"/>
                <w:kern w:val="0"/>
                <w:sz w:val="28"/>
                <w:szCs w:val="28"/>
              </w:rPr>
              <w:t>21　</w:t>
            </w:r>
          </w:p>
        </w:tc>
        <w:tc>
          <w:tcPr>
            <w:tcW w:w="2220" w:type="dxa"/>
            <w:gridSpan w:val="2"/>
            <w:tcBorders>
              <w:top w:val="single" w:color="auto" w:sz="4" w:space="0"/>
              <w:left w:val="nil"/>
              <w:bottom w:val="single" w:color="auto" w:sz="4" w:space="0"/>
              <w:right w:val="single" w:color="auto" w:sz="4" w:space="0"/>
            </w:tcBorders>
            <w:vAlign w:val="center"/>
          </w:tcPr>
          <w:p>
            <w:pPr>
              <w:widowControl/>
              <w:spacing w:line="440" w:lineRule="exact"/>
              <w:jc w:val="center"/>
              <w:rPr>
                <w:rFonts w:ascii="仿宋" w:hAnsi="仿宋" w:eastAsia="仿宋" w:cs="仿宋"/>
                <w:kern w:val="0"/>
                <w:sz w:val="28"/>
                <w:szCs w:val="28"/>
              </w:rPr>
            </w:pPr>
            <w:r>
              <w:rPr>
                <w:rFonts w:hint="eastAsia" w:ascii="仿宋" w:hAnsi="仿宋" w:eastAsia="仿宋" w:cs="仿宋"/>
                <w:kern w:val="0"/>
                <w:sz w:val="28"/>
                <w:szCs w:val="28"/>
              </w:rPr>
              <w:t>15　</w:t>
            </w:r>
          </w:p>
        </w:tc>
        <w:tc>
          <w:tcPr>
            <w:tcW w:w="2075" w:type="dxa"/>
            <w:gridSpan w:val="2"/>
            <w:tcBorders>
              <w:top w:val="single" w:color="auto" w:sz="4" w:space="0"/>
              <w:left w:val="nil"/>
              <w:bottom w:val="single" w:color="auto" w:sz="4" w:space="0"/>
              <w:right w:val="single" w:color="auto" w:sz="4" w:space="0"/>
            </w:tcBorders>
            <w:vAlign w:val="center"/>
          </w:tcPr>
          <w:p>
            <w:pPr>
              <w:widowControl/>
              <w:spacing w:line="440" w:lineRule="exact"/>
              <w:jc w:val="center"/>
              <w:rPr>
                <w:rFonts w:ascii="仿宋" w:hAnsi="仿宋" w:eastAsia="仿宋" w:cs="仿宋"/>
                <w:kern w:val="0"/>
                <w:sz w:val="28"/>
                <w:szCs w:val="28"/>
              </w:rPr>
            </w:pPr>
            <w:r>
              <w:rPr>
                <w:rFonts w:hint="eastAsia" w:ascii="仿宋" w:hAnsi="仿宋" w:eastAsia="仿宋" w:cs="仿宋"/>
                <w:kern w:val="0"/>
                <w:sz w:val="28"/>
                <w:szCs w:val="28"/>
              </w:rPr>
              <w:t>　71.43%</w:t>
            </w:r>
          </w:p>
        </w:tc>
      </w:tr>
      <w:tr>
        <w:tblPrEx>
          <w:tblCellMar>
            <w:top w:w="0" w:type="dxa"/>
            <w:left w:w="108" w:type="dxa"/>
            <w:bottom w:w="0" w:type="dxa"/>
            <w:right w:w="108" w:type="dxa"/>
          </w:tblCellMar>
        </w:tblPrEx>
        <w:trPr>
          <w:trHeight w:val="397" w:hRule="atLeast"/>
          <w:jc w:val="center"/>
        </w:trPr>
        <w:tc>
          <w:tcPr>
            <w:tcW w:w="3214" w:type="dxa"/>
            <w:tcBorders>
              <w:top w:val="nil"/>
              <w:left w:val="single" w:color="auto" w:sz="4" w:space="0"/>
              <w:bottom w:val="single" w:color="auto" w:sz="4" w:space="0"/>
              <w:right w:val="single" w:color="auto" w:sz="4" w:space="0"/>
            </w:tcBorders>
            <w:vAlign w:val="center"/>
          </w:tcPr>
          <w:p>
            <w:pPr>
              <w:widowControl/>
              <w:spacing w:line="440" w:lineRule="exact"/>
              <w:jc w:val="center"/>
              <w:rPr>
                <w:rFonts w:ascii="仿宋" w:hAnsi="仿宋" w:eastAsia="仿宋" w:cs="仿宋"/>
                <w:kern w:val="0"/>
                <w:sz w:val="28"/>
                <w:szCs w:val="28"/>
              </w:rPr>
            </w:pPr>
            <w:r>
              <w:rPr>
                <w:rFonts w:hint="eastAsia" w:ascii="仿宋" w:hAnsi="仿宋" w:eastAsia="仿宋" w:cs="仿宋"/>
                <w:kern w:val="0"/>
                <w:sz w:val="28"/>
                <w:szCs w:val="28"/>
              </w:rPr>
              <w:t>经费控制情况（万元）</w:t>
            </w:r>
          </w:p>
        </w:tc>
        <w:tc>
          <w:tcPr>
            <w:tcW w:w="2325" w:type="dxa"/>
            <w:gridSpan w:val="2"/>
            <w:tcBorders>
              <w:top w:val="single" w:color="auto" w:sz="4" w:space="0"/>
              <w:left w:val="nil"/>
              <w:bottom w:val="single" w:color="auto" w:sz="4" w:space="0"/>
              <w:right w:val="single" w:color="000000" w:sz="4" w:space="0"/>
            </w:tcBorders>
            <w:vAlign w:val="center"/>
          </w:tcPr>
          <w:p>
            <w:pPr>
              <w:widowControl/>
              <w:spacing w:line="440" w:lineRule="exact"/>
              <w:jc w:val="center"/>
              <w:rPr>
                <w:rFonts w:ascii="仿宋" w:hAnsi="仿宋" w:eastAsia="仿宋" w:cs="仿宋"/>
                <w:b/>
                <w:bCs/>
                <w:kern w:val="0"/>
                <w:sz w:val="28"/>
                <w:szCs w:val="28"/>
              </w:rPr>
            </w:pPr>
            <w:r>
              <w:rPr>
                <w:rFonts w:hint="eastAsia" w:ascii="仿宋" w:hAnsi="仿宋" w:eastAsia="仿宋" w:cs="仿宋"/>
                <w:b/>
                <w:bCs/>
                <w:kern w:val="0"/>
                <w:sz w:val="28"/>
                <w:szCs w:val="28"/>
              </w:rPr>
              <w:t>2021年决算数</w:t>
            </w:r>
          </w:p>
        </w:tc>
        <w:tc>
          <w:tcPr>
            <w:tcW w:w="2220" w:type="dxa"/>
            <w:gridSpan w:val="2"/>
            <w:tcBorders>
              <w:top w:val="single" w:color="auto" w:sz="4" w:space="0"/>
              <w:left w:val="nil"/>
              <w:bottom w:val="single" w:color="auto" w:sz="4" w:space="0"/>
              <w:right w:val="single" w:color="000000" w:sz="4" w:space="0"/>
            </w:tcBorders>
            <w:vAlign w:val="center"/>
          </w:tcPr>
          <w:p>
            <w:pPr>
              <w:widowControl/>
              <w:spacing w:line="440" w:lineRule="exact"/>
              <w:jc w:val="center"/>
              <w:rPr>
                <w:rFonts w:ascii="仿宋" w:hAnsi="仿宋" w:eastAsia="仿宋" w:cs="仿宋"/>
                <w:b/>
                <w:bCs/>
                <w:kern w:val="0"/>
                <w:sz w:val="28"/>
                <w:szCs w:val="28"/>
              </w:rPr>
            </w:pPr>
            <w:r>
              <w:rPr>
                <w:rFonts w:hint="eastAsia" w:ascii="仿宋" w:hAnsi="仿宋" w:eastAsia="仿宋" w:cs="仿宋"/>
                <w:b/>
                <w:bCs/>
                <w:kern w:val="0"/>
                <w:sz w:val="28"/>
                <w:szCs w:val="28"/>
              </w:rPr>
              <w:t>2022年预算数</w:t>
            </w:r>
          </w:p>
        </w:tc>
        <w:tc>
          <w:tcPr>
            <w:tcW w:w="2075" w:type="dxa"/>
            <w:gridSpan w:val="2"/>
            <w:tcBorders>
              <w:top w:val="single" w:color="auto" w:sz="4" w:space="0"/>
              <w:left w:val="nil"/>
              <w:bottom w:val="single" w:color="auto" w:sz="4" w:space="0"/>
              <w:right w:val="single" w:color="000000" w:sz="4" w:space="0"/>
            </w:tcBorders>
            <w:vAlign w:val="center"/>
          </w:tcPr>
          <w:p>
            <w:pPr>
              <w:widowControl/>
              <w:spacing w:line="440" w:lineRule="exact"/>
              <w:jc w:val="center"/>
              <w:rPr>
                <w:rFonts w:ascii="仿宋" w:hAnsi="仿宋" w:eastAsia="仿宋" w:cs="仿宋"/>
                <w:b/>
                <w:bCs/>
                <w:kern w:val="0"/>
                <w:sz w:val="28"/>
                <w:szCs w:val="28"/>
              </w:rPr>
            </w:pPr>
            <w:r>
              <w:rPr>
                <w:rFonts w:hint="eastAsia" w:ascii="仿宋" w:hAnsi="仿宋" w:eastAsia="仿宋" w:cs="仿宋"/>
                <w:b/>
                <w:bCs/>
                <w:kern w:val="0"/>
                <w:sz w:val="28"/>
                <w:szCs w:val="28"/>
              </w:rPr>
              <w:t>2022年决算数</w:t>
            </w:r>
          </w:p>
        </w:tc>
      </w:tr>
      <w:tr>
        <w:tblPrEx>
          <w:tblCellMar>
            <w:top w:w="0" w:type="dxa"/>
            <w:left w:w="108" w:type="dxa"/>
            <w:bottom w:w="0" w:type="dxa"/>
            <w:right w:w="108" w:type="dxa"/>
          </w:tblCellMar>
        </w:tblPrEx>
        <w:trPr>
          <w:trHeight w:val="397" w:hRule="atLeast"/>
          <w:jc w:val="center"/>
        </w:trPr>
        <w:tc>
          <w:tcPr>
            <w:tcW w:w="3214" w:type="dxa"/>
            <w:tcBorders>
              <w:top w:val="nil"/>
              <w:left w:val="single" w:color="auto" w:sz="4" w:space="0"/>
              <w:bottom w:val="single" w:color="auto" w:sz="4" w:space="0"/>
              <w:right w:val="single" w:color="auto" w:sz="4" w:space="0"/>
            </w:tcBorders>
            <w:vAlign w:val="center"/>
          </w:tcPr>
          <w:p>
            <w:pPr>
              <w:widowControl/>
              <w:spacing w:line="440" w:lineRule="exact"/>
              <w:jc w:val="left"/>
              <w:rPr>
                <w:rFonts w:ascii="仿宋" w:hAnsi="仿宋" w:eastAsia="仿宋" w:cs="仿宋"/>
                <w:kern w:val="0"/>
                <w:sz w:val="28"/>
                <w:szCs w:val="28"/>
              </w:rPr>
            </w:pPr>
            <w:r>
              <w:rPr>
                <w:rFonts w:hint="eastAsia" w:ascii="仿宋" w:hAnsi="仿宋" w:eastAsia="仿宋" w:cs="仿宋"/>
                <w:b/>
                <w:bCs/>
                <w:kern w:val="0"/>
                <w:sz w:val="28"/>
                <w:szCs w:val="28"/>
              </w:rPr>
              <w:t>支出总额</w:t>
            </w:r>
          </w:p>
        </w:tc>
        <w:tc>
          <w:tcPr>
            <w:tcW w:w="2325" w:type="dxa"/>
            <w:gridSpan w:val="2"/>
            <w:tcBorders>
              <w:top w:val="single" w:color="auto" w:sz="4" w:space="0"/>
              <w:left w:val="nil"/>
              <w:bottom w:val="single" w:color="auto" w:sz="4" w:space="0"/>
              <w:right w:val="single" w:color="000000" w:sz="4" w:space="0"/>
            </w:tcBorders>
            <w:vAlign w:val="center"/>
          </w:tcPr>
          <w:p>
            <w:pPr>
              <w:widowControl/>
              <w:spacing w:line="440" w:lineRule="exact"/>
              <w:jc w:val="center"/>
              <w:rPr>
                <w:rFonts w:ascii="仿宋" w:hAnsi="仿宋" w:eastAsia="仿宋" w:cs="仿宋"/>
                <w:b/>
                <w:bCs/>
                <w:kern w:val="0"/>
                <w:sz w:val="28"/>
                <w:szCs w:val="28"/>
              </w:rPr>
            </w:pPr>
            <w:r>
              <w:rPr>
                <w:rFonts w:hint="eastAsia" w:ascii="仿宋" w:hAnsi="仿宋" w:eastAsia="仿宋" w:cs="仿宋"/>
                <w:b/>
                <w:bCs/>
                <w:kern w:val="0"/>
                <w:sz w:val="28"/>
                <w:szCs w:val="28"/>
              </w:rPr>
              <w:t>297.25</w:t>
            </w:r>
          </w:p>
        </w:tc>
        <w:tc>
          <w:tcPr>
            <w:tcW w:w="2220" w:type="dxa"/>
            <w:gridSpan w:val="2"/>
            <w:tcBorders>
              <w:top w:val="single" w:color="auto" w:sz="4" w:space="0"/>
              <w:left w:val="nil"/>
              <w:bottom w:val="single" w:color="auto" w:sz="4" w:space="0"/>
              <w:right w:val="single" w:color="000000" w:sz="4" w:space="0"/>
            </w:tcBorders>
            <w:vAlign w:val="center"/>
          </w:tcPr>
          <w:p>
            <w:pPr>
              <w:widowControl/>
              <w:spacing w:line="440" w:lineRule="exact"/>
              <w:jc w:val="center"/>
              <w:rPr>
                <w:rFonts w:ascii="仿宋" w:hAnsi="仿宋" w:eastAsia="仿宋" w:cs="仿宋"/>
                <w:b/>
                <w:bCs/>
                <w:kern w:val="0"/>
                <w:sz w:val="28"/>
                <w:szCs w:val="28"/>
              </w:rPr>
            </w:pPr>
            <w:r>
              <w:rPr>
                <w:rFonts w:hint="eastAsia" w:ascii="仿宋" w:hAnsi="仿宋" w:eastAsia="仿宋" w:cs="仿宋"/>
                <w:b/>
                <w:bCs/>
                <w:kern w:val="0"/>
                <w:sz w:val="28"/>
                <w:szCs w:val="28"/>
              </w:rPr>
              <w:t>254.81</w:t>
            </w:r>
          </w:p>
        </w:tc>
        <w:tc>
          <w:tcPr>
            <w:tcW w:w="2075" w:type="dxa"/>
            <w:gridSpan w:val="2"/>
            <w:tcBorders>
              <w:top w:val="single" w:color="auto" w:sz="4" w:space="0"/>
              <w:left w:val="nil"/>
              <w:bottom w:val="single" w:color="auto" w:sz="4" w:space="0"/>
              <w:right w:val="single" w:color="000000" w:sz="4" w:space="0"/>
            </w:tcBorders>
            <w:vAlign w:val="center"/>
          </w:tcPr>
          <w:p>
            <w:pPr>
              <w:widowControl/>
              <w:spacing w:line="440" w:lineRule="exact"/>
              <w:jc w:val="center"/>
              <w:rPr>
                <w:rFonts w:ascii="仿宋" w:hAnsi="仿宋" w:eastAsia="仿宋" w:cs="仿宋"/>
                <w:b/>
                <w:bCs/>
                <w:kern w:val="0"/>
                <w:sz w:val="28"/>
                <w:szCs w:val="28"/>
              </w:rPr>
            </w:pPr>
            <w:r>
              <w:rPr>
                <w:rFonts w:hint="eastAsia" w:ascii="仿宋" w:hAnsi="仿宋" w:eastAsia="仿宋" w:cs="仿宋"/>
                <w:b/>
                <w:bCs/>
                <w:kern w:val="0"/>
                <w:sz w:val="28"/>
                <w:szCs w:val="28"/>
              </w:rPr>
              <w:t>217.86</w:t>
            </w:r>
          </w:p>
        </w:tc>
      </w:tr>
      <w:tr>
        <w:tblPrEx>
          <w:tblCellMar>
            <w:top w:w="0" w:type="dxa"/>
            <w:left w:w="108" w:type="dxa"/>
            <w:bottom w:w="0" w:type="dxa"/>
            <w:right w:w="108" w:type="dxa"/>
          </w:tblCellMar>
        </w:tblPrEx>
        <w:trPr>
          <w:trHeight w:val="397" w:hRule="atLeast"/>
          <w:jc w:val="center"/>
        </w:trPr>
        <w:tc>
          <w:tcPr>
            <w:tcW w:w="3214" w:type="dxa"/>
            <w:tcBorders>
              <w:top w:val="nil"/>
              <w:left w:val="single" w:color="auto" w:sz="4" w:space="0"/>
              <w:bottom w:val="single" w:color="auto" w:sz="4" w:space="0"/>
              <w:right w:val="single" w:color="auto" w:sz="4" w:space="0"/>
            </w:tcBorders>
            <w:vAlign w:val="center"/>
          </w:tcPr>
          <w:p>
            <w:pPr>
              <w:widowControl/>
              <w:spacing w:line="440" w:lineRule="exact"/>
              <w:jc w:val="left"/>
              <w:rPr>
                <w:rFonts w:ascii="仿宋" w:hAnsi="仿宋" w:eastAsia="仿宋" w:cs="仿宋"/>
                <w:kern w:val="0"/>
                <w:sz w:val="28"/>
                <w:szCs w:val="28"/>
              </w:rPr>
            </w:pPr>
            <w:r>
              <w:rPr>
                <w:rFonts w:hint="eastAsia" w:ascii="仿宋" w:hAnsi="仿宋" w:eastAsia="仿宋" w:cs="仿宋"/>
                <w:b/>
                <w:bCs/>
                <w:kern w:val="0"/>
                <w:sz w:val="28"/>
                <w:szCs w:val="28"/>
              </w:rPr>
              <w:t>基本支出</w:t>
            </w:r>
          </w:p>
        </w:tc>
        <w:tc>
          <w:tcPr>
            <w:tcW w:w="2325" w:type="dxa"/>
            <w:gridSpan w:val="2"/>
            <w:tcBorders>
              <w:top w:val="single" w:color="auto" w:sz="4" w:space="0"/>
              <w:left w:val="nil"/>
              <w:bottom w:val="single" w:color="auto" w:sz="4" w:space="0"/>
              <w:right w:val="single" w:color="000000" w:sz="4" w:space="0"/>
            </w:tcBorders>
            <w:vAlign w:val="center"/>
          </w:tcPr>
          <w:p>
            <w:pPr>
              <w:widowControl/>
              <w:spacing w:line="440" w:lineRule="exact"/>
              <w:jc w:val="center"/>
              <w:rPr>
                <w:rFonts w:ascii="仿宋" w:hAnsi="仿宋" w:eastAsia="仿宋" w:cs="仿宋"/>
                <w:kern w:val="0"/>
                <w:sz w:val="28"/>
                <w:szCs w:val="28"/>
              </w:rPr>
            </w:pPr>
            <w:r>
              <w:rPr>
                <w:rFonts w:hint="eastAsia" w:ascii="仿宋" w:hAnsi="仿宋" w:eastAsia="仿宋" w:cs="仿宋"/>
                <w:kern w:val="0"/>
                <w:sz w:val="28"/>
                <w:szCs w:val="28"/>
              </w:rPr>
              <w:t>297.25</w:t>
            </w:r>
          </w:p>
        </w:tc>
        <w:tc>
          <w:tcPr>
            <w:tcW w:w="2220" w:type="dxa"/>
            <w:gridSpan w:val="2"/>
            <w:tcBorders>
              <w:top w:val="single" w:color="auto" w:sz="4" w:space="0"/>
              <w:left w:val="nil"/>
              <w:bottom w:val="single" w:color="auto" w:sz="4" w:space="0"/>
              <w:right w:val="single" w:color="000000" w:sz="4" w:space="0"/>
            </w:tcBorders>
            <w:vAlign w:val="center"/>
          </w:tcPr>
          <w:p>
            <w:pPr>
              <w:widowControl/>
              <w:spacing w:line="440" w:lineRule="exact"/>
              <w:jc w:val="center"/>
              <w:rPr>
                <w:rFonts w:ascii="仿宋" w:hAnsi="仿宋" w:eastAsia="仿宋" w:cs="仿宋"/>
                <w:kern w:val="0"/>
                <w:sz w:val="28"/>
                <w:szCs w:val="28"/>
              </w:rPr>
            </w:pPr>
            <w:r>
              <w:rPr>
                <w:rFonts w:hint="eastAsia" w:ascii="仿宋" w:hAnsi="仿宋" w:eastAsia="仿宋" w:cs="仿宋"/>
                <w:kern w:val="0"/>
                <w:sz w:val="28"/>
                <w:szCs w:val="28"/>
              </w:rPr>
              <w:t>254.81　</w:t>
            </w:r>
          </w:p>
        </w:tc>
        <w:tc>
          <w:tcPr>
            <w:tcW w:w="2075" w:type="dxa"/>
            <w:gridSpan w:val="2"/>
            <w:tcBorders>
              <w:top w:val="single" w:color="auto" w:sz="4" w:space="0"/>
              <w:left w:val="nil"/>
              <w:bottom w:val="single" w:color="auto" w:sz="4" w:space="0"/>
              <w:right w:val="single" w:color="000000" w:sz="4" w:space="0"/>
            </w:tcBorders>
            <w:vAlign w:val="center"/>
          </w:tcPr>
          <w:p>
            <w:pPr>
              <w:widowControl/>
              <w:spacing w:line="440" w:lineRule="exact"/>
              <w:jc w:val="center"/>
              <w:rPr>
                <w:rFonts w:ascii="仿宋" w:hAnsi="仿宋" w:eastAsia="仿宋" w:cs="仿宋"/>
                <w:kern w:val="0"/>
                <w:sz w:val="28"/>
                <w:szCs w:val="28"/>
              </w:rPr>
            </w:pPr>
            <w:r>
              <w:rPr>
                <w:rFonts w:hint="eastAsia" w:ascii="仿宋" w:hAnsi="仿宋" w:eastAsia="仿宋" w:cs="仿宋"/>
                <w:kern w:val="0"/>
                <w:sz w:val="28"/>
                <w:szCs w:val="28"/>
              </w:rPr>
              <w:t>217.86</w:t>
            </w:r>
          </w:p>
        </w:tc>
      </w:tr>
      <w:tr>
        <w:tblPrEx>
          <w:tblCellMar>
            <w:top w:w="0" w:type="dxa"/>
            <w:left w:w="108" w:type="dxa"/>
            <w:bottom w:w="0" w:type="dxa"/>
            <w:right w:w="108" w:type="dxa"/>
          </w:tblCellMar>
        </w:tblPrEx>
        <w:trPr>
          <w:trHeight w:val="397" w:hRule="atLeast"/>
          <w:jc w:val="center"/>
        </w:trPr>
        <w:tc>
          <w:tcPr>
            <w:tcW w:w="3214" w:type="dxa"/>
            <w:tcBorders>
              <w:top w:val="nil"/>
              <w:left w:val="single" w:color="auto" w:sz="4" w:space="0"/>
              <w:bottom w:val="single" w:color="auto" w:sz="4" w:space="0"/>
              <w:right w:val="single" w:color="auto" w:sz="4" w:space="0"/>
            </w:tcBorders>
            <w:vAlign w:val="center"/>
          </w:tcPr>
          <w:p>
            <w:pPr>
              <w:widowControl/>
              <w:spacing w:line="440" w:lineRule="exact"/>
              <w:jc w:val="left"/>
              <w:rPr>
                <w:rFonts w:ascii="仿宋" w:hAnsi="仿宋" w:eastAsia="仿宋" w:cs="仿宋"/>
                <w:kern w:val="0"/>
                <w:sz w:val="28"/>
                <w:szCs w:val="28"/>
              </w:rPr>
            </w:pPr>
            <w:r>
              <w:rPr>
                <w:rFonts w:hint="eastAsia" w:ascii="仿宋" w:hAnsi="仿宋" w:eastAsia="仿宋" w:cs="仿宋"/>
                <w:kern w:val="0"/>
                <w:sz w:val="28"/>
                <w:szCs w:val="28"/>
              </w:rPr>
              <w:t xml:space="preserve">    其中：公用经费</w:t>
            </w:r>
          </w:p>
        </w:tc>
        <w:tc>
          <w:tcPr>
            <w:tcW w:w="2325" w:type="dxa"/>
            <w:gridSpan w:val="2"/>
            <w:tcBorders>
              <w:top w:val="single" w:color="auto" w:sz="4" w:space="0"/>
              <w:left w:val="nil"/>
              <w:bottom w:val="single" w:color="auto" w:sz="4" w:space="0"/>
              <w:right w:val="single" w:color="000000" w:sz="4" w:space="0"/>
            </w:tcBorders>
            <w:vAlign w:val="center"/>
          </w:tcPr>
          <w:p>
            <w:pPr>
              <w:widowControl/>
              <w:spacing w:line="440" w:lineRule="exact"/>
              <w:jc w:val="center"/>
              <w:rPr>
                <w:rFonts w:ascii="仿宋" w:hAnsi="仿宋" w:eastAsia="仿宋" w:cs="仿宋"/>
                <w:kern w:val="0"/>
                <w:sz w:val="28"/>
                <w:szCs w:val="28"/>
              </w:rPr>
            </w:pPr>
            <w:r>
              <w:rPr>
                <w:rFonts w:hint="eastAsia" w:ascii="仿宋" w:hAnsi="仿宋" w:eastAsia="仿宋" w:cs="仿宋"/>
                <w:kern w:val="0"/>
                <w:sz w:val="28"/>
                <w:szCs w:val="28"/>
              </w:rPr>
              <w:t>15.17</w:t>
            </w:r>
          </w:p>
        </w:tc>
        <w:tc>
          <w:tcPr>
            <w:tcW w:w="2220" w:type="dxa"/>
            <w:gridSpan w:val="2"/>
            <w:tcBorders>
              <w:top w:val="single" w:color="auto" w:sz="4" w:space="0"/>
              <w:left w:val="nil"/>
              <w:bottom w:val="single" w:color="auto" w:sz="4" w:space="0"/>
              <w:right w:val="single" w:color="000000" w:sz="4" w:space="0"/>
            </w:tcBorders>
            <w:vAlign w:val="center"/>
          </w:tcPr>
          <w:p>
            <w:pPr>
              <w:widowControl/>
              <w:spacing w:line="440" w:lineRule="exact"/>
              <w:jc w:val="center"/>
              <w:rPr>
                <w:rFonts w:ascii="仿宋" w:hAnsi="仿宋" w:eastAsia="仿宋" w:cs="仿宋"/>
                <w:kern w:val="0"/>
                <w:sz w:val="28"/>
                <w:szCs w:val="28"/>
              </w:rPr>
            </w:pPr>
            <w:r>
              <w:rPr>
                <w:rFonts w:hint="eastAsia" w:ascii="仿宋" w:hAnsi="仿宋" w:eastAsia="仿宋" w:cs="仿宋"/>
                <w:kern w:val="0"/>
                <w:sz w:val="28"/>
                <w:szCs w:val="28"/>
              </w:rPr>
              <w:t>86.04　</w:t>
            </w:r>
          </w:p>
        </w:tc>
        <w:tc>
          <w:tcPr>
            <w:tcW w:w="2075" w:type="dxa"/>
            <w:gridSpan w:val="2"/>
            <w:tcBorders>
              <w:top w:val="single" w:color="auto" w:sz="4" w:space="0"/>
              <w:left w:val="nil"/>
              <w:bottom w:val="single" w:color="auto" w:sz="4" w:space="0"/>
              <w:right w:val="single" w:color="000000" w:sz="4" w:space="0"/>
            </w:tcBorders>
            <w:vAlign w:val="center"/>
          </w:tcPr>
          <w:p>
            <w:pPr>
              <w:widowControl/>
              <w:spacing w:line="440" w:lineRule="exact"/>
              <w:jc w:val="center"/>
              <w:rPr>
                <w:rFonts w:ascii="仿宋" w:hAnsi="仿宋" w:eastAsia="仿宋" w:cs="仿宋"/>
                <w:kern w:val="0"/>
                <w:sz w:val="28"/>
                <w:szCs w:val="28"/>
              </w:rPr>
            </w:pPr>
            <w:r>
              <w:rPr>
                <w:rFonts w:hint="eastAsia" w:ascii="仿宋" w:hAnsi="仿宋" w:eastAsia="仿宋" w:cs="仿宋"/>
                <w:kern w:val="0"/>
                <w:sz w:val="28"/>
                <w:szCs w:val="28"/>
              </w:rPr>
              <w:t>23.19</w:t>
            </w:r>
          </w:p>
        </w:tc>
      </w:tr>
      <w:tr>
        <w:tblPrEx>
          <w:tblCellMar>
            <w:top w:w="0" w:type="dxa"/>
            <w:left w:w="108" w:type="dxa"/>
            <w:bottom w:w="0" w:type="dxa"/>
            <w:right w:w="108" w:type="dxa"/>
          </w:tblCellMar>
        </w:tblPrEx>
        <w:trPr>
          <w:trHeight w:val="90" w:hRule="atLeast"/>
          <w:jc w:val="center"/>
        </w:trPr>
        <w:tc>
          <w:tcPr>
            <w:tcW w:w="3214" w:type="dxa"/>
            <w:tcBorders>
              <w:top w:val="nil"/>
              <w:left w:val="single" w:color="auto" w:sz="4" w:space="0"/>
              <w:bottom w:val="single" w:color="auto" w:sz="4" w:space="0"/>
              <w:right w:val="single" w:color="auto" w:sz="4" w:space="0"/>
            </w:tcBorders>
            <w:vAlign w:val="center"/>
          </w:tcPr>
          <w:p>
            <w:pPr>
              <w:widowControl/>
              <w:spacing w:line="440" w:lineRule="exact"/>
              <w:jc w:val="left"/>
              <w:rPr>
                <w:rFonts w:ascii="仿宋" w:hAnsi="仿宋" w:eastAsia="仿宋" w:cs="仿宋"/>
                <w:kern w:val="0"/>
                <w:sz w:val="28"/>
                <w:szCs w:val="28"/>
              </w:rPr>
            </w:pPr>
            <w:r>
              <w:rPr>
                <w:rFonts w:hint="eastAsia" w:ascii="仿宋" w:hAnsi="仿宋" w:eastAsia="仿宋" w:cs="仿宋"/>
                <w:b/>
                <w:bCs/>
                <w:kern w:val="0"/>
                <w:sz w:val="28"/>
                <w:szCs w:val="28"/>
              </w:rPr>
              <w:t>项目支出</w:t>
            </w:r>
          </w:p>
        </w:tc>
        <w:tc>
          <w:tcPr>
            <w:tcW w:w="2325" w:type="dxa"/>
            <w:gridSpan w:val="2"/>
            <w:tcBorders>
              <w:top w:val="single" w:color="auto" w:sz="4" w:space="0"/>
              <w:left w:val="nil"/>
              <w:bottom w:val="single" w:color="auto" w:sz="4" w:space="0"/>
              <w:right w:val="single" w:color="000000" w:sz="4" w:space="0"/>
            </w:tcBorders>
            <w:vAlign w:val="center"/>
          </w:tcPr>
          <w:p>
            <w:pPr>
              <w:widowControl/>
              <w:spacing w:line="440" w:lineRule="exact"/>
              <w:jc w:val="center"/>
              <w:rPr>
                <w:rFonts w:ascii="仿宋" w:hAnsi="仿宋" w:eastAsia="仿宋" w:cs="仿宋"/>
                <w:kern w:val="0"/>
                <w:sz w:val="28"/>
                <w:szCs w:val="28"/>
              </w:rPr>
            </w:pPr>
            <w:r>
              <w:rPr>
                <w:rFonts w:hint="eastAsia" w:ascii="仿宋" w:hAnsi="仿宋" w:eastAsia="仿宋" w:cs="仿宋"/>
                <w:kern w:val="0"/>
                <w:sz w:val="28"/>
                <w:szCs w:val="28"/>
              </w:rPr>
              <w:t>0</w:t>
            </w:r>
          </w:p>
        </w:tc>
        <w:tc>
          <w:tcPr>
            <w:tcW w:w="2220" w:type="dxa"/>
            <w:gridSpan w:val="2"/>
            <w:tcBorders>
              <w:top w:val="single" w:color="auto" w:sz="4" w:space="0"/>
              <w:left w:val="nil"/>
              <w:bottom w:val="single" w:color="auto" w:sz="4" w:space="0"/>
              <w:right w:val="single" w:color="000000" w:sz="4" w:space="0"/>
            </w:tcBorders>
            <w:vAlign w:val="center"/>
          </w:tcPr>
          <w:p>
            <w:pPr>
              <w:widowControl/>
              <w:spacing w:line="440" w:lineRule="exact"/>
              <w:jc w:val="center"/>
              <w:rPr>
                <w:rFonts w:ascii="仿宋" w:hAnsi="仿宋" w:eastAsia="仿宋" w:cs="仿宋"/>
                <w:kern w:val="0"/>
                <w:sz w:val="28"/>
                <w:szCs w:val="28"/>
              </w:rPr>
            </w:pPr>
            <w:r>
              <w:rPr>
                <w:rFonts w:hint="eastAsia" w:ascii="仿宋" w:hAnsi="仿宋" w:eastAsia="仿宋" w:cs="仿宋"/>
                <w:kern w:val="0"/>
                <w:sz w:val="28"/>
                <w:szCs w:val="28"/>
              </w:rPr>
              <w:t>0　</w:t>
            </w:r>
          </w:p>
        </w:tc>
        <w:tc>
          <w:tcPr>
            <w:tcW w:w="2075" w:type="dxa"/>
            <w:gridSpan w:val="2"/>
            <w:tcBorders>
              <w:top w:val="single" w:color="auto" w:sz="4" w:space="0"/>
              <w:left w:val="nil"/>
              <w:bottom w:val="single" w:color="auto" w:sz="4" w:space="0"/>
              <w:right w:val="single" w:color="000000" w:sz="4" w:space="0"/>
            </w:tcBorders>
            <w:vAlign w:val="center"/>
          </w:tcPr>
          <w:p>
            <w:pPr>
              <w:widowControl/>
              <w:spacing w:line="440" w:lineRule="exact"/>
              <w:jc w:val="center"/>
              <w:rPr>
                <w:rFonts w:ascii="仿宋" w:hAnsi="仿宋" w:eastAsia="仿宋" w:cs="仿宋"/>
                <w:kern w:val="0"/>
                <w:sz w:val="28"/>
                <w:szCs w:val="28"/>
              </w:rPr>
            </w:pPr>
            <w:r>
              <w:rPr>
                <w:rFonts w:hint="eastAsia" w:ascii="仿宋" w:hAnsi="仿宋" w:eastAsia="仿宋" w:cs="仿宋"/>
                <w:kern w:val="0"/>
                <w:sz w:val="28"/>
                <w:szCs w:val="28"/>
              </w:rPr>
              <w:t>0　</w:t>
            </w:r>
          </w:p>
        </w:tc>
      </w:tr>
      <w:tr>
        <w:tblPrEx>
          <w:tblCellMar>
            <w:top w:w="0" w:type="dxa"/>
            <w:left w:w="108" w:type="dxa"/>
            <w:bottom w:w="0" w:type="dxa"/>
            <w:right w:w="108" w:type="dxa"/>
          </w:tblCellMar>
        </w:tblPrEx>
        <w:trPr>
          <w:trHeight w:val="397" w:hRule="atLeast"/>
          <w:jc w:val="center"/>
        </w:trPr>
        <w:tc>
          <w:tcPr>
            <w:tcW w:w="3214" w:type="dxa"/>
            <w:tcBorders>
              <w:top w:val="nil"/>
              <w:left w:val="single" w:color="auto" w:sz="4" w:space="0"/>
              <w:bottom w:val="single" w:color="auto" w:sz="4" w:space="0"/>
              <w:right w:val="single" w:color="auto" w:sz="4" w:space="0"/>
            </w:tcBorders>
            <w:vAlign w:val="center"/>
          </w:tcPr>
          <w:p>
            <w:pPr>
              <w:widowControl/>
              <w:spacing w:line="440" w:lineRule="exact"/>
              <w:jc w:val="left"/>
              <w:rPr>
                <w:rFonts w:ascii="仿宋" w:hAnsi="仿宋" w:eastAsia="仿宋" w:cs="仿宋"/>
                <w:b/>
                <w:bCs/>
                <w:kern w:val="0"/>
                <w:sz w:val="28"/>
                <w:szCs w:val="28"/>
              </w:rPr>
            </w:pPr>
            <w:r>
              <w:rPr>
                <w:rFonts w:hint="eastAsia" w:ascii="仿宋" w:hAnsi="仿宋" w:eastAsia="仿宋" w:cs="仿宋"/>
                <w:kern w:val="0"/>
                <w:sz w:val="28"/>
                <w:szCs w:val="28"/>
              </w:rPr>
              <w:t xml:space="preserve">    其中：1、运行维护经费</w:t>
            </w:r>
          </w:p>
        </w:tc>
        <w:tc>
          <w:tcPr>
            <w:tcW w:w="2325" w:type="dxa"/>
            <w:gridSpan w:val="2"/>
            <w:tcBorders>
              <w:top w:val="single" w:color="auto" w:sz="4" w:space="0"/>
              <w:left w:val="nil"/>
              <w:bottom w:val="single" w:color="auto" w:sz="4" w:space="0"/>
              <w:right w:val="single" w:color="000000" w:sz="4" w:space="0"/>
            </w:tcBorders>
            <w:vAlign w:val="center"/>
          </w:tcPr>
          <w:p>
            <w:pPr>
              <w:widowControl/>
              <w:spacing w:line="440" w:lineRule="exact"/>
              <w:jc w:val="left"/>
              <w:rPr>
                <w:rFonts w:ascii="仿宋" w:hAnsi="仿宋" w:eastAsia="仿宋" w:cs="仿宋"/>
                <w:kern w:val="0"/>
                <w:sz w:val="28"/>
                <w:szCs w:val="28"/>
              </w:rPr>
            </w:pPr>
          </w:p>
        </w:tc>
        <w:tc>
          <w:tcPr>
            <w:tcW w:w="2220" w:type="dxa"/>
            <w:gridSpan w:val="2"/>
            <w:tcBorders>
              <w:top w:val="single" w:color="auto" w:sz="4" w:space="0"/>
              <w:left w:val="nil"/>
              <w:bottom w:val="single" w:color="auto" w:sz="4" w:space="0"/>
              <w:right w:val="single" w:color="000000" w:sz="4" w:space="0"/>
            </w:tcBorders>
            <w:vAlign w:val="center"/>
          </w:tcPr>
          <w:p>
            <w:pPr>
              <w:widowControl/>
              <w:spacing w:line="440" w:lineRule="exact"/>
              <w:jc w:val="center"/>
              <w:rPr>
                <w:rFonts w:ascii="仿宋" w:hAnsi="仿宋" w:eastAsia="仿宋" w:cs="仿宋"/>
                <w:kern w:val="0"/>
                <w:sz w:val="28"/>
                <w:szCs w:val="28"/>
              </w:rPr>
            </w:pPr>
          </w:p>
        </w:tc>
        <w:tc>
          <w:tcPr>
            <w:tcW w:w="2075" w:type="dxa"/>
            <w:gridSpan w:val="2"/>
            <w:tcBorders>
              <w:top w:val="single" w:color="auto" w:sz="4" w:space="0"/>
              <w:left w:val="nil"/>
              <w:bottom w:val="single" w:color="auto" w:sz="4" w:space="0"/>
              <w:right w:val="single" w:color="000000" w:sz="4" w:space="0"/>
            </w:tcBorders>
            <w:vAlign w:val="center"/>
          </w:tcPr>
          <w:p>
            <w:pPr>
              <w:widowControl/>
              <w:spacing w:line="440" w:lineRule="exact"/>
              <w:jc w:val="center"/>
              <w:rPr>
                <w:rFonts w:ascii="仿宋" w:hAnsi="仿宋" w:eastAsia="仿宋" w:cs="仿宋"/>
                <w:kern w:val="0"/>
                <w:sz w:val="28"/>
                <w:szCs w:val="28"/>
              </w:rPr>
            </w:pPr>
          </w:p>
        </w:tc>
      </w:tr>
      <w:tr>
        <w:tblPrEx>
          <w:tblCellMar>
            <w:top w:w="0" w:type="dxa"/>
            <w:left w:w="108" w:type="dxa"/>
            <w:bottom w:w="0" w:type="dxa"/>
            <w:right w:w="108" w:type="dxa"/>
          </w:tblCellMar>
        </w:tblPrEx>
        <w:trPr>
          <w:trHeight w:val="527" w:hRule="atLeast"/>
          <w:jc w:val="center"/>
        </w:trPr>
        <w:tc>
          <w:tcPr>
            <w:tcW w:w="3214" w:type="dxa"/>
            <w:tcBorders>
              <w:top w:val="nil"/>
              <w:left w:val="single" w:color="auto" w:sz="4" w:space="0"/>
              <w:bottom w:val="single" w:color="auto" w:sz="4" w:space="0"/>
              <w:right w:val="single" w:color="auto" w:sz="4" w:space="0"/>
            </w:tcBorders>
            <w:vAlign w:val="center"/>
          </w:tcPr>
          <w:p>
            <w:pPr>
              <w:widowControl/>
              <w:spacing w:line="440" w:lineRule="exact"/>
              <w:jc w:val="left"/>
              <w:rPr>
                <w:rFonts w:ascii="仿宋" w:hAnsi="仿宋" w:eastAsia="仿宋" w:cs="仿宋"/>
                <w:kern w:val="0"/>
                <w:sz w:val="28"/>
                <w:szCs w:val="28"/>
              </w:rPr>
            </w:pPr>
            <w:r>
              <w:rPr>
                <w:rFonts w:hint="eastAsia" w:ascii="仿宋" w:hAnsi="仿宋" w:eastAsia="仿宋" w:cs="仿宋"/>
                <w:kern w:val="0"/>
                <w:sz w:val="28"/>
                <w:szCs w:val="28"/>
              </w:rPr>
              <w:t xml:space="preserve">          2、专项资金</w:t>
            </w:r>
          </w:p>
        </w:tc>
        <w:tc>
          <w:tcPr>
            <w:tcW w:w="2325" w:type="dxa"/>
            <w:gridSpan w:val="2"/>
            <w:tcBorders>
              <w:top w:val="single" w:color="auto" w:sz="4" w:space="0"/>
              <w:left w:val="nil"/>
              <w:bottom w:val="single" w:color="auto" w:sz="4" w:space="0"/>
              <w:right w:val="single" w:color="000000" w:sz="4" w:space="0"/>
            </w:tcBorders>
            <w:vAlign w:val="center"/>
          </w:tcPr>
          <w:p>
            <w:pPr>
              <w:widowControl/>
              <w:spacing w:line="220" w:lineRule="exact"/>
              <w:jc w:val="left"/>
              <w:rPr>
                <w:rFonts w:ascii="仿宋" w:hAnsi="仿宋" w:eastAsia="仿宋" w:cs="仿宋"/>
                <w:kern w:val="0"/>
                <w:sz w:val="28"/>
                <w:szCs w:val="28"/>
              </w:rPr>
            </w:pPr>
          </w:p>
        </w:tc>
        <w:tc>
          <w:tcPr>
            <w:tcW w:w="2220" w:type="dxa"/>
            <w:gridSpan w:val="2"/>
            <w:tcBorders>
              <w:top w:val="single" w:color="auto" w:sz="4" w:space="0"/>
              <w:left w:val="nil"/>
              <w:bottom w:val="single" w:color="auto" w:sz="4" w:space="0"/>
              <w:right w:val="single" w:color="000000" w:sz="4" w:space="0"/>
            </w:tcBorders>
            <w:vAlign w:val="center"/>
          </w:tcPr>
          <w:p>
            <w:pPr>
              <w:widowControl/>
              <w:spacing w:line="220" w:lineRule="exact"/>
              <w:jc w:val="center"/>
              <w:rPr>
                <w:rFonts w:ascii="仿宋" w:hAnsi="仿宋" w:eastAsia="仿宋" w:cs="仿宋"/>
                <w:kern w:val="0"/>
                <w:sz w:val="28"/>
                <w:szCs w:val="28"/>
              </w:rPr>
            </w:pPr>
            <w:r>
              <w:rPr>
                <w:rFonts w:hint="eastAsia" w:ascii="仿宋" w:hAnsi="仿宋" w:eastAsia="仿宋" w:cs="仿宋"/>
                <w:kern w:val="0"/>
                <w:sz w:val="28"/>
                <w:szCs w:val="28"/>
              </w:rPr>
              <w:t>　</w:t>
            </w:r>
          </w:p>
        </w:tc>
        <w:tc>
          <w:tcPr>
            <w:tcW w:w="2075" w:type="dxa"/>
            <w:gridSpan w:val="2"/>
            <w:tcBorders>
              <w:top w:val="single" w:color="auto" w:sz="4" w:space="0"/>
              <w:left w:val="nil"/>
              <w:bottom w:val="single" w:color="auto" w:sz="4" w:space="0"/>
              <w:right w:val="single" w:color="000000" w:sz="4" w:space="0"/>
            </w:tcBorders>
            <w:vAlign w:val="center"/>
          </w:tcPr>
          <w:p>
            <w:pPr>
              <w:widowControl/>
              <w:spacing w:line="220" w:lineRule="exact"/>
              <w:jc w:val="center"/>
              <w:rPr>
                <w:rFonts w:ascii="仿宋" w:hAnsi="仿宋" w:eastAsia="仿宋" w:cs="仿宋"/>
                <w:kern w:val="0"/>
                <w:sz w:val="28"/>
                <w:szCs w:val="28"/>
              </w:rPr>
            </w:pPr>
            <w:r>
              <w:rPr>
                <w:rFonts w:hint="eastAsia" w:ascii="仿宋" w:hAnsi="仿宋" w:eastAsia="仿宋" w:cs="仿宋"/>
                <w:kern w:val="0"/>
                <w:sz w:val="28"/>
                <w:szCs w:val="28"/>
              </w:rPr>
              <w:t>　</w:t>
            </w:r>
          </w:p>
        </w:tc>
      </w:tr>
      <w:tr>
        <w:tblPrEx>
          <w:tblCellMar>
            <w:top w:w="0" w:type="dxa"/>
            <w:left w:w="108" w:type="dxa"/>
            <w:bottom w:w="0" w:type="dxa"/>
            <w:right w:w="108" w:type="dxa"/>
          </w:tblCellMar>
        </w:tblPrEx>
        <w:trPr>
          <w:trHeight w:val="418" w:hRule="atLeast"/>
          <w:jc w:val="center"/>
        </w:trPr>
        <w:tc>
          <w:tcPr>
            <w:tcW w:w="3214" w:type="dxa"/>
            <w:tcBorders>
              <w:top w:val="nil"/>
              <w:left w:val="single" w:color="auto" w:sz="4" w:space="0"/>
              <w:bottom w:val="single" w:color="auto" w:sz="4" w:space="0"/>
              <w:right w:val="single" w:color="auto" w:sz="4" w:space="0"/>
            </w:tcBorders>
            <w:vAlign w:val="center"/>
          </w:tcPr>
          <w:p>
            <w:pPr>
              <w:widowControl/>
              <w:spacing w:line="440" w:lineRule="exact"/>
              <w:jc w:val="left"/>
              <w:rPr>
                <w:rFonts w:ascii="仿宋" w:hAnsi="仿宋" w:eastAsia="仿宋" w:cs="仿宋"/>
                <w:kern w:val="0"/>
                <w:sz w:val="28"/>
                <w:szCs w:val="28"/>
              </w:rPr>
            </w:pPr>
            <w:r>
              <w:rPr>
                <w:rFonts w:hint="eastAsia" w:ascii="仿宋" w:hAnsi="仿宋" w:eastAsia="仿宋" w:cs="仿宋"/>
                <w:b/>
                <w:bCs/>
                <w:kern w:val="0"/>
                <w:sz w:val="28"/>
                <w:szCs w:val="28"/>
              </w:rPr>
              <w:t>三公经费</w:t>
            </w:r>
          </w:p>
        </w:tc>
        <w:tc>
          <w:tcPr>
            <w:tcW w:w="2325" w:type="dxa"/>
            <w:gridSpan w:val="2"/>
            <w:tcBorders>
              <w:top w:val="single" w:color="auto" w:sz="4" w:space="0"/>
              <w:left w:val="nil"/>
              <w:bottom w:val="single" w:color="auto" w:sz="4" w:space="0"/>
              <w:right w:val="single" w:color="000000" w:sz="4" w:space="0"/>
            </w:tcBorders>
            <w:vAlign w:val="center"/>
          </w:tcPr>
          <w:p>
            <w:pPr>
              <w:widowControl/>
              <w:spacing w:line="440" w:lineRule="exact"/>
              <w:jc w:val="center"/>
              <w:rPr>
                <w:rFonts w:ascii="仿宋" w:hAnsi="仿宋" w:eastAsia="仿宋" w:cs="仿宋"/>
                <w:kern w:val="0"/>
                <w:sz w:val="28"/>
                <w:szCs w:val="28"/>
              </w:rPr>
            </w:pPr>
            <w:r>
              <w:rPr>
                <w:rFonts w:hint="eastAsia" w:ascii="仿宋" w:hAnsi="仿宋" w:eastAsia="仿宋" w:cs="仿宋"/>
                <w:kern w:val="0"/>
                <w:sz w:val="28"/>
                <w:szCs w:val="28"/>
              </w:rPr>
              <w:t>　</w:t>
            </w:r>
          </w:p>
        </w:tc>
        <w:tc>
          <w:tcPr>
            <w:tcW w:w="2220" w:type="dxa"/>
            <w:gridSpan w:val="2"/>
            <w:tcBorders>
              <w:top w:val="single" w:color="auto" w:sz="4" w:space="0"/>
              <w:left w:val="nil"/>
              <w:bottom w:val="single" w:color="auto" w:sz="4" w:space="0"/>
              <w:right w:val="single" w:color="000000" w:sz="4" w:space="0"/>
            </w:tcBorders>
            <w:vAlign w:val="center"/>
          </w:tcPr>
          <w:p>
            <w:pPr>
              <w:widowControl/>
              <w:spacing w:line="440" w:lineRule="exact"/>
              <w:jc w:val="center"/>
              <w:rPr>
                <w:rFonts w:ascii="仿宋" w:hAnsi="仿宋" w:eastAsia="仿宋" w:cs="仿宋"/>
                <w:kern w:val="0"/>
                <w:sz w:val="28"/>
                <w:szCs w:val="28"/>
              </w:rPr>
            </w:pPr>
            <w:r>
              <w:rPr>
                <w:rFonts w:hint="eastAsia" w:ascii="仿宋" w:hAnsi="仿宋" w:eastAsia="仿宋" w:cs="仿宋"/>
                <w:kern w:val="0"/>
                <w:sz w:val="28"/>
                <w:szCs w:val="28"/>
              </w:rPr>
              <w:t>　</w:t>
            </w:r>
          </w:p>
        </w:tc>
        <w:tc>
          <w:tcPr>
            <w:tcW w:w="2075" w:type="dxa"/>
            <w:gridSpan w:val="2"/>
            <w:tcBorders>
              <w:top w:val="single" w:color="auto" w:sz="4" w:space="0"/>
              <w:left w:val="nil"/>
              <w:bottom w:val="single" w:color="auto" w:sz="4" w:space="0"/>
              <w:right w:val="single" w:color="000000" w:sz="4" w:space="0"/>
            </w:tcBorders>
            <w:vAlign w:val="center"/>
          </w:tcPr>
          <w:p>
            <w:pPr>
              <w:widowControl/>
              <w:spacing w:line="440" w:lineRule="exact"/>
              <w:jc w:val="center"/>
              <w:rPr>
                <w:rFonts w:ascii="仿宋" w:hAnsi="仿宋" w:eastAsia="仿宋" w:cs="仿宋"/>
                <w:kern w:val="0"/>
                <w:sz w:val="28"/>
                <w:szCs w:val="28"/>
              </w:rPr>
            </w:pPr>
            <w:r>
              <w:rPr>
                <w:rFonts w:hint="eastAsia" w:ascii="仿宋" w:hAnsi="仿宋" w:eastAsia="仿宋" w:cs="仿宋"/>
                <w:kern w:val="0"/>
                <w:sz w:val="28"/>
                <w:szCs w:val="28"/>
              </w:rPr>
              <w:t>　</w:t>
            </w:r>
          </w:p>
        </w:tc>
      </w:tr>
      <w:tr>
        <w:tblPrEx>
          <w:tblCellMar>
            <w:top w:w="0" w:type="dxa"/>
            <w:left w:w="108" w:type="dxa"/>
            <w:bottom w:w="0" w:type="dxa"/>
            <w:right w:w="108" w:type="dxa"/>
          </w:tblCellMar>
        </w:tblPrEx>
        <w:trPr>
          <w:trHeight w:val="660" w:hRule="atLeast"/>
          <w:jc w:val="center"/>
        </w:trPr>
        <w:tc>
          <w:tcPr>
            <w:tcW w:w="3214" w:type="dxa"/>
            <w:tcBorders>
              <w:top w:val="nil"/>
              <w:left w:val="single" w:color="auto" w:sz="4" w:space="0"/>
              <w:bottom w:val="single" w:color="auto" w:sz="4" w:space="0"/>
              <w:right w:val="single" w:color="auto" w:sz="4" w:space="0"/>
            </w:tcBorders>
            <w:vAlign w:val="center"/>
          </w:tcPr>
          <w:p>
            <w:pPr>
              <w:widowControl/>
              <w:spacing w:line="440" w:lineRule="exact"/>
              <w:jc w:val="left"/>
              <w:rPr>
                <w:rFonts w:ascii="仿宋" w:hAnsi="仿宋" w:eastAsia="仿宋" w:cs="仿宋"/>
                <w:kern w:val="0"/>
                <w:sz w:val="28"/>
                <w:szCs w:val="28"/>
              </w:rPr>
            </w:pPr>
            <w:r>
              <w:rPr>
                <w:rFonts w:hint="eastAsia" w:ascii="仿宋" w:hAnsi="仿宋" w:eastAsia="仿宋" w:cs="仿宋"/>
                <w:kern w:val="0"/>
                <w:sz w:val="28"/>
                <w:szCs w:val="28"/>
              </w:rPr>
              <w:t xml:space="preserve">   1、公务用车购置和维护经费</w:t>
            </w:r>
          </w:p>
        </w:tc>
        <w:tc>
          <w:tcPr>
            <w:tcW w:w="2325" w:type="dxa"/>
            <w:gridSpan w:val="2"/>
            <w:tcBorders>
              <w:top w:val="single" w:color="auto" w:sz="4" w:space="0"/>
              <w:left w:val="nil"/>
              <w:bottom w:val="single" w:color="auto" w:sz="4" w:space="0"/>
              <w:right w:val="single" w:color="000000" w:sz="4" w:space="0"/>
            </w:tcBorders>
            <w:vAlign w:val="center"/>
          </w:tcPr>
          <w:p>
            <w:pPr>
              <w:widowControl/>
              <w:spacing w:line="440" w:lineRule="exact"/>
              <w:jc w:val="center"/>
              <w:rPr>
                <w:rFonts w:ascii="仿宋" w:hAnsi="仿宋" w:eastAsia="仿宋" w:cs="仿宋"/>
                <w:kern w:val="0"/>
                <w:sz w:val="28"/>
                <w:szCs w:val="28"/>
              </w:rPr>
            </w:pPr>
          </w:p>
        </w:tc>
        <w:tc>
          <w:tcPr>
            <w:tcW w:w="2220" w:type="dxa"/>
            <w:gridSpan w:val="2"/>
            <w:tcBorders>
              <w:top w:val="single" w:color="auto" w:sz="4" w:space="0"/>
              <w:left w:val="nil"/>
              <w:bottom w:val="single" w:color="auto" w:sz="4" w:space="0"/>
              <w:right w:val="single" w:color="000000" w:sz="4" w:space="0"/>
            </w:tcBorders>
            <w:vAlign w:val="center"/>
          </w:tcPr>
          <w:p>
            <w:pPr>
              <w:widowControl/>
              <w:spacing w:line="440" w:lineRule="exact"/>
              <w:jc w:val="center"/>
              <w:rPr>
                <w:rFonts w:ascii="仿宋" w:hAnsi="仿宋" w:eastAsia="仿宋" w:cs="仿宋"/>
                <w:kern w:val="0"/>
                <w:sz w:val="28"/>
                <w:szCs w:val="28"/>
              </w:rPr>
            </w:pPr>
          </w:p>
        </w:tc>
        <w:tc>
          <w:tcPr>
            <w:tcW w:w="2075" w:type="dxa"/>
            <w:gridSpan w:val="2"/>
            <w:tcBorders>
              <w:top w:val="single" w:color="auto" w:sz="4" w:space="0"/>
              <w:left w:val="nil"/>
              <w:bottom w:val="single" w:color="auto" w:sz="4" w:space="0"/>
              <w:right w:val="single" w:color="000000" w:sz="4" w:space="0"/>
            </w:tcBorders>
            <w:vAlign w:val="center"/>
          </w:tcPr>
          <w:p>
            <w:pPr>
              <w:widowControl/>
              <w:spacing w:line="440" w:lineRule="exact"/>
              <w:jc w:val="center"/>
              <w:rPr>
                <w:rFonts w:ascii="仿宋" w:hAnsi="仿宋" w:eastAsia="仿宋" w:cs="仿宋"/>
                <w:kern w:val="0"/>
                <w:sz w:val="28"/>
                <w:szCs w:val="28"/>
              </w:rPr>
            </w:pPr>
          </w:p>
        </w:tc>
      </w:tr>
      <w:tr>
        <w:tblPrEx>
          <w:tblCellMar>
            <w:top w:w="0" w:type="dxa"/>
            <w:left w:w="108" w:type="dxa"/>
            <w:bottom w:w="0" w:type="dxa"/>
            <w:right w:w="108" w:type="dxa"/>
          </w:tblCellMar>
        </w:tblPrEx>
        <w:trPr>
          <w:trHeight w:val="397" w:hRule="atLeast"/>
          <w:jc w:val="center"/>
        </w:trPr>
        <w:tc>
          <w:tcPr>
            <w:tcW w:w="3214" w:type="dxa"/>
            <w:tcBorders>
              <w:top w:val="nil"/>
              <w:left w:val="single" w:color="auto" w:sz="4" w:space="0"/>
              <w:bottom w:val="single" w:color="auto" w:sz="4" w:space="0"/>
              <w:right w:val="single" w:color="auto" w:sz="4" w:space="0"/>
            </w:tcBorders>
            <w:vAlign w:val="center"/>
          </w:tcPr>
          <w:p>
            <w:pPr>
              <w:widowControl/>
              <w:spacing w:line="440" w:lineRule="exact"/>
              <w:jc w:val="left"/>
              <w:rPr>
                <w:rFonts w:ascii="仿宋" w:hAnsi="仿宋" w:eastAsia="仿宋" w:cs="仿宋"/>
                <w:kern w:val="0"/>
                <w:sz w:val="28"/>
                <w:szCs w:val="28"/>
              </w:rPr>
            </w:pPr>
            <w:r>
              <w:rPr>
                <w:rFonts w:hint="eastAsia" w:ascii="仿宋" w:hAnsi="仿宋" w:eastAsia="仿宋" w:cs="仿宋"/>
                <w:kern w:val="0"/>
                <w:sz w:val="28"/>
                <w:szCs w:val="28"/>
              </w:rPr>
              <w:t xml:space="preserve">     其中：公车购置</w:t>
            </w:r>
          </w:p>
        </w:tc>
        <w:tc>
          <w:tcPr>
            <w:tcW w:w="2325" w:type="dxa"/>
            <w:gridSpan w:val="2"/>
            <w:tcBorders>
              <w:top w:val="single" w:color="auto" w:sz="4" w:space="0"/>
              <w:left w:val="nil"/>
              <w:bottom w:val="single" w:color="auto" w:sz="4" w:space="0"/>
              <w:right w:val="single" w:color="000000" w:sz="4" w:space="0"/>
            </w:tcBorders>
            <w:vAlign w:val="center"/>
          </w:tcPr>
          <w:p>
            <w:pPr>
              <w:widowControl/>
              <w:spacing w:line="440" w:lineRule="exact"/>
              <w:jc w:val="center"/>
              <w:rPr>
                <w:rFonts w:ascii="仿宋" w:hAnsi="仿宋" w:eastAsia="仿宋" w:cs="仿宋"/>
                <w:kern w:val="0"/>
                <w:sz w:val="28"/>
                <w:szCs w:val="28"/>
              </w:rPr>
            </w:pPr>
            <w:r>
              <w:rPr>
                <w:rFonts w:hint="eastAsia" w:ascii="仿宋" w:hAnsi="仿宋" w:eastAsia="仿宋" w:cs="仿宋"/>
                <w:kern w:val="0"/>
                <w:sz w:val="28"/>
                <w:szCs w:val="28"/>
              </w:rPr>
              <w:t>　</w:t>
            </w:r>
          </w:p>
        </w:tc>
        <w:tc>
          <w:tcPr>
            <w:tcW w:w="2220" w:type="dxa"/>
            <w:gridSpan w:val="2"/>
            <w:tcBorders>
              <w:top w:val="single" w:color="auto" w:sz="4" w:space="0"/>
              <w:left w:val="nil"/>
              <w:bottom w:val="single" w:color="auto" w:sz="4" w:space="0"/>
              <w:right w:val="single" w:color="000000" w:sz="4" w:space="0"/>
            </w:tcBorders>
            <w:vAlign w:val="center"/>
          </w:tcPr>
          <w:p>
            <w:pPr>
              <w:widowControl/>
              <w:spacing w:line="440" w:lineRule="exact"/>
              <w:jc w:val="center"/>
              <w:rPr>
                <w:rFonts w:ascii="仿宋" w:hAnsi="仿宋" w:eastAsia="仿宋" w:cs="仿宋"/>
                <w:kern w:val="0"/>
                <w:sz w:val="28"/>
                <w:szCs w:val="28"/>
              </w:rPr>
            </w:pPr>
            <w:r>
              <w:rPr>
                <w:rFonts w:hint="eastAsia" w:ascii="仿宋" w:hAnsi="仿宋" w:eastAsia="仿宋" w:cs="仿宋"/>
                <w:kern w:val="0"/>
                <w:sz w:val="28"/>
                <w:szCs w:val="28"/>
              </w:rPr>
              <w:t>　</w:t>
            </w:r>
          </w:p>
        </w:tc>
        <w:tc>
          <w:tcPr>
            <w:tcW w:w="2075" w:type="dxa"/>
            <w:gridSpan w:val="2"/>
            <w:tcBorders>
              <w:top w:val="single" w:color="auto" w:sz="4" w:space="0"/>
              <w:left w:val="nil"/>
              <w:bottom w:val="single" w:color="auto" w:sz="4" w:space="0"/>
              <w:right w:val="single" w:color="000000" w:sz="4" w:space="0"/>
            </w:tcBorders>
            <w:vAlign w:val="center"/>
          </w:tcPr>
          <w:p>
            <w:pPr>
              <w:widowControl/>
              <w:spacing w:line="440" w:lineRule="exact"/>
              <w:jc w:val="center"/>
              <w:rPr>
                <w:rFonts w:ascii="仿宋" w:hAnsi="仿宋" w:eastAsia="仿宋" w:cs="仿宋"/>
                <w:kern w:val="0"/>
                <w:sz w:val="28"/>
                <w:szCs w:val="28"/>
              </w:rPr>
            </w:pPr>
            <w:r>
              <w:rPr>
                <w:rFonts w:hint="eastAsia" w:ascii="仿宋" w:hAnsi="仿宋" w:eastAsia="仿宋" w:cs="仿宋"/>
                <w:kern w:val="0"/>
                <w:sz w:val="28"/>
                <w:szCs w:val="28"/>
              </w:rPr>
              <w:t>　</w:t>
            </w:r>
          </w:p>
        </w:tc>
      </w:tr>
      <w:tr>
        <w:tblPrEx>
          <w:tblCellMar>
            <w:top w:w="0" w:type="dxa"/>
            <w:left w:w="108" w:type="dxa"/>
            <w:bottom w:w="0" w:type="dxa"/>
            <w:right w:w="108" w:type="dxa"/>
          </w:tblCellMar>
        </w:tblPrEx>
        <w:trPr>
          <w:trHeight w:val="397" w:hRule="atLeast"/>
          <w:jc w:val="center"/>
        </w:trPr>
        <w:tc>
          <w:tcPr>
            <w:tcW w:w="3214" w:type="dxa"/>
            <w:tcBorders>
              <w:top w:val="nil"/>
              <w:left w:val="single" w:color="auto" w:sz="4" w:space="0"/>
              <w:bottom w:val="single" w:color="auto" w:sz="4" w:space="0"/>
              <w:right w:val="single" w:color="auto" w:sz="4" w:space="0"/>
            </w:tcBorders>
            <w:vAlign w:val="center"/>
          </w:tcPr>
          <w:p>
            <w:pPr>
              <w:widowControl/>
              <w:spacing w:line="440" w:lineRule="exact"/>
              <w:jc w:val="left"/>
              <w:rPr>
                <w:rFonts w:ascii="仿宋" w:hAnsi="仿宋" w:eastAsia="仿宋" w:cs="仿宋"/>
                <w:kern w:val="0"/>
                <w:sz w:val="28"/>
                <w:szCs w:val="28"/>
              </w:rPr>
            </w:pPr>
            <w:r>
              <w:rPr>
                <w:rFonts w:hint="eastAsia" w:ascii="仿宋" w:hAnsi="仿宋" w:eastAsia="仿宋" w:cs="仿宋"/>
                <w:kern w:val="0"/>
                <w:sz w:val="28"/>
                <w:szCs w:val="28"/>
              </w:rPr>
              <w:t xml:space="preserve">      公车运行维护</w:t>
            </w:r>
          </w:p>
        </w:tc>
        <w:tc>
          <w:tcPr>
            <w:tcW w:w="2325" w:type="dxa"/>
            <w:gridSpan w:val="2"/>
            <w:tcBorders>
              <w:top w:val="single" w:color="auto" w:sz="4" w:space="0"/>
              <w:left w:val="nil"/>
              <w:bottom w:val="single" w:color="auto" w:sz="4" w:space="0"/>
              <w:right w:val="single" w:color="000000" w:sz="4" w:space="0"/>
            </w:tcBorders>
            <w:vAlign w:val="center"/>
          </w:tcPr>
          <w:p>
            <w:pPr>
              <w:widowControl/>
              <w:spacing w:line="440" w:lineRule="exact"/>
              <w:jc w:val="center"/>
              <w:rPr>
                <w:rFonts w:ascii="仿宋" w:hAnsi="仿宋" w:eastAsia="仿宋" w:cs="仿宋"/>
                <w:kern w:val="0"/>
                <w:sz w:val="28"/>
                <w:szCs w:val="28"/>
              </w:rPr>
            </w:pPr>
          </w:p>
        </w:tc>
        <w:tc>
          <w:tcPr>
            <w:tcW w:w="2220" w:type="dxa"/>
            <w:gridSpan w:val="2"/>
            <w:tcBorders>
              <w:top w:val="single" w:color="auto" w:sz="4" w:space="0"/>
              <w:left w:val="nil"/>
              <w:bottom w:val="single" w:color="auto" w:sz="4" w:space="0"/>
              <w:right w:val="single" w:color="000000" w:sz="4" w:space="0"/>
            </w:tcBorders>
            <w:vAlign w:val="center"/>
          </w:tcPr>
          <w:p>
            <w:pPr>
              <w:widowControl/>
              <w:spacing w:line="440" w:lineRule="exact"/>
              <w:jc w:val="center"/>
              <w:rPr>
                <w:rFonts w:ascii="仿宋" w:hAnsi="仿宋" w:eastAsia="仿宋" w:cs="仿宋"/>
                <w:kern w:val="0"/>
                <w:sz w:val="28"/>
                <w:szCs w:val="28"/>
              </w:rPr>
            </w:pPr>
          </w:p>
        </w:tc>
        <w:tc>
          <w:tcPr>
            <w:tcW w:w="2075" w:type="dxa"/>
            <w:gridSpan w:val="2"/>
            <w:tcBorders>
              <w:top w:val="single" w:color="auto" w:sz="4" w:space="0"/>
              <w:left w:val="nil"/>
              <w:bottom w:val="single" w:color="auto" w:sz="4" w:space="0"/>
              <w:right w:val="single" w:color="000000" w:sz="4" w:space="0"/>
            </w:tcBorders>
            <w:vAlign w:val="center"/>
          </w:tcPr>
          <w:p>
            <w:pPr>
              <w:widowControl/>
              <w:spacing w:line="440" w:lineRule="exact"/>
              <w:jc w:val="center"/>
              <w:rPr>
                <w:rFonts w:ascii="仿宋" w:hAnsi="仿宋" w:eastAsia="仿宋" w:cs="仿宋"/>
                <w:kern w:val="0"/>
                <w:sz w:val="28"/>
                <w:szCs w:val="28"/>
              </w:rPr>
            </w:pPr>
          </w:p>
        </w:tc>
      </w:tr>
      <w:tr>
        <w:tblPrEx>
          <w:tblCellMar>
            <w:top w:w="0" w:type="dxa"/>
            <w:left w:w="108" w:type="dxa"/>
            <w:bottom w:w="0" w:type="dxa"/>
            <w:right w:w="108" w:type="dxa"/>
          </w:tblCellMar>
        </w:tblPrEx>
        <w:trPr>
          <w:trHeight w:val="397" w:hRule="atLeast"/>
          <w:jc w:val="center"/>
        </w:trPr>
        <w:tc>
          <w:tcPr>
            <w:tcW w:w="3214" w:type="dxa"/>
            <w:tcBorders>
              <w:top w:val="nil"/>
              <w:left w:val="single" w:color="auto" w:sz="4" w:space="0"/>
              <w:bottom w:val="single" w:color="auto" w:sz="4" w:space="0"/>
              <w:right w:val="single" w:color="auto" w:sz="4" w:space="0"/>
            </w:tcBorders>
            <w:vAlign w:val="center"/>
          </w:tcPr>
          <w:p>
            <w:pPr>
              <w:widowControl/>
              <w:spacing w:line="440" w:lineRule="exact"/>
              <w:jc w:val="left"/>
              <w:rPr>
                <w:rFonts w:ascii="仿宋" w:hAnsi="仿宋" w:eastAsia="仿宋" w:cs="仿宋"/>
                <w:kern w:val="0"/>
                <w:sz w:val="28"/>
                <w:szCs w:val="28"/>
              </w:rPr>
            </w:pPr>
            <w:r>
              <w:rPr>
                <w:rFonts w:hint="eastAsia" w:ascii="仿宋" w:hAnsi="仿宋" w:eastAsia="仿宋" w:cs="仿宋"/>
                <w:kern w:val="0"/>
                <w:sz w:val="28"/>
                <w:szCs w:val="28"/>
              </w:rPr>
              <w:t xml:space="preserve">   2、出国经费</w:t>
            </w:r>
          </w:p>
        </w:tc>
        <w:tc>
          <w:tcPr>
            <w:tcW w:w="2325" w:type="dxa"/>
            <w:gridSpan w:val="2"/>
            <w:tcBorders>
              <w:top w:val="single" w:color="auto" w:sz="4" w:space="0"/>
              <w:left w:val="nil"/>
              <w:bottom w:val="single" w:color="auto" w:sz="4" w:space="0"/>
              <w:right w:val="single" w:color="000000" w:sz="4" w:space="0"/>
            </w:tcBorders>
            <w:vAlign w:val="center"/>
          </w:tcPr>
          <w:p>
            <w:pPr>
              <w:widowControl/>
              <w:spacing w:line="440" w:lineRule="exact"/>
              <w:jc w:val="center"/>
              <w:rPr>
                <w:rFonts w:ascii="仿宋" w:hAnsi="仿宋" w:eastAsia="仿宋" w:cs="仿宋"/>
                <w:kern w:val="0"/>
                <w:sz w:val="28"/>
                <w:szCs w:val="28"/>
              </w:rPr>
            </w:pPr>
            <w:r>
              <w:rPr>
                <w:rFonts w:hint="eastAsia" w:ascii="仿宋" w:hAnsi="仿宋" w:eastAsia="仿宋" w:cs="仿宋"/>
                <w:kern w:val="0"/>
                <w:sz w:val="28"/>
                <w:szCs w:val="28"/>
              </w:rPr>
              <w:t>　</w:t>
            </w:r>
          </w:p>
        </w:tc>
        <w:tc>
          <w:tcPr>
            <w:tcW w:w="2220" w:type="dxa"/>
            <w:gridSpan w:val="2"/>
            <w:tcBorders>
              <w:top w:val="single" w:color="auto" w:sz="4" w:space="0"/>
              <w:left w:val="nil"/>
              <w:bottom w:val="single" w:color="auto" w:sz="4" w:space="0"/>
              <w:right w:val="single" w:color="000000" w:sz="4" w:space="0"/>
            </w:tcBorders>
            <w:vAlign w:val="center"/>
          </w:tcPr>
          <w:p>
            <w:pPr>
              <w:widowControl/>
              <w:spacing w:line="440" w:lineRule="exact"/>
              <w:jc w:val="center"/>
              <w:rPr>
                <w:rFonts w:ascii="仿宋" w:hAnsi="仿宋" w:eastAsia="仿宋" w:cs="仿宋"/>
                <w:kern w:val="0"/>
                <w:sz w:val="28"/>
                <w:szCs w:val="28"/>
              </w:rPr>
            </w:pPr>
            <w:r>
              <w:rPr>
                <w:rFonts w:hint="eastAsia" w:ascii="仿宋" w:hAnsi="仿宋" w:eastAsia="仿宋" w:cs="仿宋"/>
                <w:kern w:val="0"/>
                <w:sz w:val="28"/>
                <w:szCs w:val="28"/>
              </w:rPr>
              <w:t>　</w:t>
            </w:r>
          </w:p>
        </w:tc>
        <w:tc>
          <w:tcPr>
            <w:tcW w:w="2075" w:type="dxa"/>
            <w:gridSpan w:val="2"/>
            <w:tcBorders>
              <w:top w:val="single" w:color="auto" w:sz="4" w:space="0"/>
              <w:left w:val="nil"/>
              <w:bottom w:val="single" w:color="auto" w:sz="4" w:space="0"/>
              <w:right w:val="single" w:color="000000" w:sz="4" w:space="0"/>
            </w:tcBorders>
            <w:vAlign w:val="center"/>
          </w:tcPr>
          <w:p>
            <w:pPr>
              <w:widowControl/>
              <w:spacing w:line="440" w:lineRule="exact"/>
              <w:jc w:val="center"/>
              <w:rPr>
                <w:rFonts w:ascii="仿宋" w:hAnsi="仿宋" w:eastAsia="仿宋" w:cs="仿宋"/>
                <w:kern w:val="0"/>
                <w:sz w:val="28"/>
                <w:szCs w:val="28"/>
              </w:rPr>
            </w:pPr>
            <w:r>
              <w:rPr>
                <w:rFonts w:hint="eastAsia" w:ascii="仿宋" w:hAnsi="仿宋" w:eastAsia="仿宋" w:cs="仿宋"/>
                <w:kern w:val="0"/>
                <w:sz w:val="28"/>
                <w:szCs w:val="28"/>
              </w:rPr>
              <w:t>　</w:t>
            </w:r>
          </w:p>
        </w:tc>
      </w:tr>
      <w:tr>
        <w:tblPrEx>
          <w:tblCellMar>
            <w:top w:w="0" w:type="dxa"/>
            <w:left w:w="108" w:type="dxa"/>
            <w:bottom w:w="0" w:type="dxa"/>
            <w:right w:w="108" w:type="dxa"/>
          </w:tblCellMar>
        </w:tblPrEx>
        <w:trPr>
          <w:trHeight w:val="397" w:hRule="atLeast"/>
          <w:jc w:val="center"/>
        </w:trPr>
        <w:tc>
          <w:tcPr>
            <w:tcW w:w="3214" w:type="dxa"/>
            <w:tcBorders>
              <w:top w:val="nil"/>
              <w:left w:val="single" w:color="auto" w:sz="4" w:space="0"/>
              <w:bottom w:val="single" w:color="auto" w:sz="4" w:space="0"/>
              <w:right w:val="single" w:color="auto" w:sz="4" w:space="0"/>
            </w:tcBorders>
            <w:vAlign w:val="center"/>
          </w:tcPr>
          <w:p>
            <w:pPr>
              <w:widowControl/>
              <w:spacing w:line="440" w:lineRule="exact"/>
              <w:jc w:val="left"/>
              <w:rPr>
                <w:rFonts w:ascii="仿宋" w:hAnsi="仿宋" w:eastAsia="仿宋" w:cs="仿宋"/>
                <w:kern w:val="0"/>
                <w:sz w:val="28"/>
                <w:szCs w:val="28"/>
              </w:rPr>
            </w:pPr>
            <w:r>
              <w:rPr>
                <w:rFonts w:hint="eastAsia" w:ascii="仿宋" w:hAnsi="仿宋" w:eastAsia="仿宋" w:cs="仿宋"/>
                <w:kern w:val="0"/>
                <w:sz w:val="28"/>
                <w:szCs w:val="28"/>
              </w:rPr>
              <w:t xml:space="preserve">   3、公务接待</w:t>
            </w:r>
          </w:p>
        </w:tc>
        <w:tc>
          <w:tcPr>
            <w:tcW w:w="2325" w:type="dxa"/>
            <w:gridSpan w:val="2"/>
            <w:tcBorders>
              <w:top w:val="single" w:color="auto" w:sz="4" w:space="0"/>
              <w:left w:val="nil"/>
              <w:bottom w:val="single" w:color="auto" w:sz="4" w:space="0"/>
              <w:right w:val="single" w:color="000000" w:sz="4" w:space="0"/>
            </w:tcBorders>
            <w:vAlign w:val="center"/>
          </w:tcPr>
          <w:p>
            <w:pPr>
              <w:widowControl/>
              <w:spacing w:line="440" w:lineRule="exact"/>
              <w:jc w:val="center"/>
              <w:rPr>
                <w:rFonts w:ascii="仿宋" w:hAnsi="仿宋" w:eastAsia="仿宋" w:cs="仿宋"/>
                <w:color w:val="FF0000"/>
                <w:kern w:val="0"/>
                <w:sz w:val="28"/>
                <w:szCs w:val="28"/>
              </w:rPr>
            </w:pPr>
            <w:r>
              <w:rPr>
                <w:rFonts w:hint="eastAsia" w:ascii="仿宋" w:hAnsi="仿宋" w:eastAsia="仿宋" w:cs="仿宋"/>
                <w:color w:val="FF0000"/>
                <w:kern w:val="0"/>
                <w:sz w:val="28"/>
                <w:szCs w:val="28"/>
              </w:rPr>
              <w:t>　</w:t>
            </w:r>
          </w:p>
        </w:tc>
        <w:tc>
          <w:tcPr>
            <w:tcW w:w="2220" w:type="dxa"/>
            <w:gridSpan w:val="2"/>
            <w:tcBorders>
              <w:top w:val="single" w:color="auto" w:sz="4" w:space="0"/>
              <w:left w:val="nil"/>
              <w:bottom w:val="single" w:color="auto" w:sz="4" w:space="0"/>
              <w:right w:val="single" w:color="000000" w:sz="4" w:space="0"/>
            </w:tcBorders>
            <w:vAlign w:val="center"/>
          </w:tcPr>
          <w:p>
            <w:pPr>
              <w:widowControl/>
              <w:spacing w:line="440" w:lineRule="exact"/>
              <w:jc w:val="center"/>
              <w:rPr>
                <w:rFonts w:ascii="仿宋" w:hAnsi="仿宋" w:eastAsia="仿宋" w:cs="仿宋"/>
                <w:color w:val="FF0000"/>
                <w:kern w:val="0"/>
                <w:sz w:val="28"/>
                <w:szCs w:val="28"/>
              </w:rPr>
            </w:pPr>
            <w:r>
              <w:rPr>
                <w:rFonts w:hint="eastAsia" w:ascii="仿宋" w:hAnsi="仿宋" w:eastAsia="仿宋" w:cs="仿宋"/>
                <w:color w:val="FF0000"/>
                <w:kern w:val="0"/>
                <w:sz w:val="28"/>
                <w:szCs w:val="28"/>
              </w:rPr>
              <w:t>　</w:t>
            </w:r>
          </w:p>
        </w:tc>
        <w:tc>
          <w:tcPr>
            <w:tcW w:w="2075" w:type="dxa"/>
            <w:gridSpan w:val="2"/>
            <w:tcBorders>
              <w:top w:val="single" w:color="auto" w:sz="4" w:space="0"/>
              <w:left w:val="nil"/>
              <w:bottom w:val="single" w:color="auto" w:sz="4" w:space="0"/>
              <w:right w:val="single" w:color="000000" w:sz="4" w:space="0"/>
            </w:tcBorders>
            <w:vAlign w:val="center"/>
          </w:tcPr>
          <w:p>
            <w:pPr>
              <w:widowControl/>
              <w:spacing w:line="440" w:lineRule="exact"/>
              <w:jc w:val="center"/>
              <w:rPr>
                <w:rFonts w:ascii="仿宋" w:hAnsi="仿宋" w:eastAsia="仿宋" w:cs="仿宋"/>
                <w:color w:val="FF0000"/>
                <w:kern w:val="0"/>
                <w:sz w:val="28"/>
                <w:szCs w:val="28"/>
              </w:rPr>
            </w:pPr>
            <w:r>
              <w:rPr>
                <w:rFonts w:hint="eastAsia" w:ascii="仿宋" w:hAnsi="仿宋" w:eastAsia="仿宋" w:cs="仿宋"/>
                <w:color w:val="FF0000"/>
                <w:kern w:val="0"/>
                <w:sz w:val="28"/>
                <w:szCs w:val="28"/>
              </w:rPr>
              <w:t>　</w:t>
            </w:r>
          </w:p>
        </w:tc>
      </w:tr>
      <w:tr>
        <w:tblPrEx>
          <w:tblCellMar>
            <w:top w:w="0" w:type="dxa"/>
            <w:left w:w="108" w:type="dxa"/>
            <w:bottom w:w="0" w:type="dxa"/>
            <w:right w:w="108" w:type="dxa"/>
          </w:tblCellMar>
        </w:tblPrEx>
        <w:trPr>
          <w:trHeight w:val="397" w:hRule="atLeast"/>
          <w:jc w:val="center"/>
        </w:trPr>
        <w:tc>
          <w:tcPr>
            <w:tcW w:w="3214" w:type="dxa"/>
            <w:tcBorders>
              <w:top w:val="nil"/>
              <w:left w:val="single" w:color="auto" w:sz="4" w:space="0"/>
              <w:bottom w:val="single" w:color="auto" w:sz="4" w:space="0"/>
              <w:right w:val="single" w:color="auto" w:sz="4" w:space="0"/>
            </w:tcBorders>
            <w:vAlign w:val="center"/>
          </w:tcPr>
          <w:p>
            <w:pPr>
              <w:widowControl/>
              <w:spacing w:line="440" w:lineRule="exact"/>
              <w:jc w:val="left"/>
              <w:rPr>
                <w:rFonts w:ascii="仿宋" w:hAnsi="仿宋" w:eastAsia="仿宋" w:cs="仿宋"/>
                <w:kern w:val="0"/>
                <w:sz w:val="28"/>
                <w:szCs w:val="28"/>
              </w:rPr>
            </w:pPr>
            <w:r>
              <w:rPr>
                <w:rFonts w:hint="eastAsia" w:ascii="仿宋" w:hAnsi="仿宋" w:eastAsia="仿宋" w:cs="仿宋"/>
                <w:b/>
                <w:bCs/>
                <w:kern w:val="0"/>
                <w:sz w:val="28"/>
                <w:szCs w:val="28"/>
              </w:rPr>
              <w:t>政府采购金额</w:t>
            </w:r>
          </w:p>
        </w:tc>
        <w:tc>
          <w:tcPr>
            <w:tcW w:w="2325" w:type="dxa"/>
            <w:gridSpan w:val="2"/>
            <w:tcBorders>
              <w:top w:val="single" w:color="auto" w:sz="4" w:space="0"/>
              <w:left w:val="nil"/>
              <w:bottom w:val="single" w:color="auto" w:sz="4" w:space="0"/>
              <w:right w:val="single" w:color="000000" w:sz="4" w:space="0"/>
            </w:tcBorders>
            <w:vAlign w:val="center"/>
          </w:tcPr>
          <w:p>
            <w:pPr>
              <w:widowControl/>
              <w:spacing w:line="440" w:lineRule="exact"/>
              <w:jc w:val="center"/>
              <w:rPr>
                <w:rFonts w:ascii="仿宋" w:hAnsi="仿宋" w:eastAsia="仿宋" w:cs="仿宋"/>
                <w:kern w:val="0"/>
                <w:sz w:val="28"/>
                <w:szCs w:val="28"/>
              </w:rPr>
            </w:pPr>
            <w:r>
              <w:rPr>
                <w:rFonts w:hint="eastAsia" w:ascii="仿宋" w:hAnsi="仿宋" w:eastAsia="仿宋" w:cs="仿宋"/>
                <w:kern w:val="0"/>
                <w:sz w:val="28"/>
                <w:szCs w:val="28"/>
              </w:rPr>
              <w:t>——</w:t>
            </w:r>
          </w:p>
        </w:tc>
        <w:tc>
          <w:tcPr>
            <w:tcW w:w="2220" w:type="dxa"/>
            <w:gridSpan w:val="2"/>
            <w:tcBorders>
              <w:top w:val="single" w:color="auto" w:sz="4" w:space="0"/>
              <w:left w:val="nil"/>
              <w:bottom w:val="single" w:color="auto" w:sz="4" w:space="0"/>
              <w:right w:val="single" w:color="000000" w:sz="4" w:space="0"/>
            </w:tcBorders>
            <w:vAlign w:val="center"/>
          </w:tcPr>
          <w:p>
            <w:pPr>
              <w:widowControl/>
              <w:spacing w:line="440" w:lineRule="exact"/>
              <w:jc w:val="center"/>
              <w:rPr>
                <w:rFonts w:ascii="仿宋" w:hAnsi="仿宋" w:eastAsia="仿宋" w:cs="仿宋"/>
                <w:kern w:val="0"/>
                <w:sz w:val="28"/>
                <w:szCs w:val="28"/>
              </w:rPr>
            </w:pPr>
            <w:r>
              <w:rPr>
                <w:rFonts w:hint="eastAsia" w:ascii="仿宋" w:hAnsi="仿宋" w:eastAsia="仿宋" w:cs="仿宋"/>
                <w:kern w:val="0"/>
                <w:sz w:val="28"/>
                <w:szCs w:val="28"/>
              </w:rPr>
              <w:t>　</w:t>
            </w:r>
          </w:p>
        </w:tc>
        <w:tc>
          <w:tcPr>
            <w:tcW w:w="2075" w:type="dxa"/>
            <w:gridSpan w:val="2"/>
            <w:tcBorders>
              <w:top w:val="single" w:color="auto" w:sz="4" w:space="0"/>
              <w:left w:val="nil"/>
              <w:bottom w:val="single" w:color="auto" w:sz="4" w:space="0"/>
              <w:right w:val="single" w:color="000000" w:sz="4" w:space="0"/>
            </w:tcBorders>
            <w:vAlign w:val="center"/>
          </w:tcPr>
          <w:p>
            <w:pPr>
              <w:widowControl/>
              <w:spacing w:line="440" w:lineRule="exact"/>
              <w:jc w:val="center"/>
              <w:rPr>
                <w:rFonts w:ascii="仿宋" w:hAnsi="仿宋" w:eastAsia="仿宋" w:cs="仿宋"/>
                <w:kern w:val="0"/>
                <w:sz w:val="28"/>
                <w:szCs w:val="28"/>
              </w:rPr>
            </w:pPr>
            <w:r>
              <w:rPr>
                <w:rFonts w:hint="eastAsia" w:ascii="仿宋" w:hAnsi="仿宋" w:eastAsia="仿宋" w:cs="仿宋"/>
                <w:kern w:val="0"/>
                <w:sz w:val="28"/>
                <w:szCs w:val="28"/>
              </w:rPr>
              <w:t>　</w:t>
            </w:r>
          </w:p>
        </w:tc>
      </w:tr>
      <w:tr>
        <w:tblPrEx>
          <w:tblCellMar>
            <w:top w:w="0" w:type="dxa"/>
            <w:left w:w="108" w:type="dxa"/>
            <w:bottom w:w="0" w:type="dxa"/>
            <w:right w:w="108" w:type="dxa"/>
          </w:tblCellMar>
        </w:tblPrEx>
        <w:trPr>
          <w:trHeight w:val="630" w:hRule="atLeast"/>
          <w:jc w:val="center"/>
        </w:trPr>
        <w:tc>
          <w:tcPr>
            <w:tcW w:w="3214" w:type="dxa"/>
            <w:vMerge w:val="restart"/>
            <w:tcBorders>
              <w:top w:val="nil"/>
              <w:left w:val="single" w:color="auto" w:sz="4" w:space="0"/>
              <w:bottom w:val="single" w:color="auto" w:sz="4" w:space="0"/>
              <w:right w:val="single" w:color="auto" w:sz="4" w:space="0"/>
            </w:tcBorders>
            <w:vAlign w:val="center"/>
          </w:tcPr>
          <w:p>
            <w:pPr>
              <w:widowControl/>
              <w:spacing w:line="440" w:lineRule="exact"/>
              <w:jc w:val="center"/>
              <w:rPr>
                <w:rFonts w:ascii="仿宋" w:hAnsi="仿宋" w:eastAsia="仿宋" w:cs="仿宋"/>
                <w:kern w:val="0"/>
                <w:sz w:val="28"/>
                <w:szCs w:val="28"/>
              </w:rPr>
            </w:pPr>
            <w:r>
              <w:rPr>
                <w:rFonts w:hint="eastAsia" w:ascii="仿宋" w:hAnsi="仿宋" w:eastAsia="仿宋" w:cs="仿宋"/>
                <w:kern w:val="0"/>
                <w:sz w:val="28"/>
                <w:szCs w:val="28"/>
              </w:rPr>
              <w:t>楼堂馆所控制情况</w:t>
            </w:r>
            <w:r>
              <w:rPr>
                <w:rFonts w:hint="eastAsia" w:ascii="仿宋" w:hAnsi="仿宋" w:eastAsia="仿宋" w:cs="仿宋"/>
                <w:kern w:val="0"/>
                <w:sz w:val="28"/>
                <w:szCs w:val="28"/>
              </w:rPr>
              <w:br w:type="textWrapping"/>
            </w:r>
            <w:r>
              <w:rPr>
                <w:rFonts w:hint="eastAsia" w:ascii="仿宋" w:hAnsi="仿宋" w:eastAsia="仿宋" w:cs="仿宋"/>
                <w:kern w:val="0"/>
                <w:sz w:val="28"/>
                <w:szCs w:val="28"/>
              </w:rPr>
              <w:t>（2021年完工项目）</w:t>
            </w:r>
          </w:p>
        </w:tc>
        <w:tc>
          <w:tcPr>
            <w:tcW w:w="1200" w:type="dxa"/>
            <w:tcBorders>
              <w:top w:val="nil"/>
              <w:left w:val="nil"/>
              <w:bottom w:val="single" w:color="auto" w:sz="4" w:space="0"/>
              <w:right w:val="single" w:color="auto" w:sz="4" w:space="0"/>
            </w:tcBorders>
            <w:vAlign w:val="center"/>
          </w:tcPr>
          <w:p>
            <w:pPr>
              <w:widowControl/>
              <w:spacing w:line="300" w:lineRule="exact"/>
              <w:jc w:val="center"/>
              <w:rPr>
                <w:rFonts w:ascii="仿宋" w:hAnsi="仿宋" w:eastAsia="仿宋" w:cs="仿宋"/>
                <w:kern w:val="0"/>
                <w:sz w:val="28"/>
                <w:szCs w:val="28"/>
              </w:rPr>
            </w:pPr>
            <w:r>
              <w:rPr>
                <w:rFonts w:hint="eastAsia" w:ascii="仿宋" w:hAnsi="仿宋" w:eastAsia="仿宋" w:cs="仿宋"/>
                <w:kern w:val="0"/>
                <w:sz w:val="28"/>
                <w:szCs w:val="28"/>
              </w:rPr>
              <w:t>批复规模</w:t>
            </w:r>
            <w:r>
              <w:rPr>
                <w:rFonts w:hint="eastAsia" w:ascii="仿宋" w:hAnsi="仿宋" w:eastAsia="仿宋" w:cs="仿宋"/>
                <w:kern w:val="0"/>
                <w:sz w:val="28"/>
                <w:szCs w:val="28"/>
              </w:rPr>
              <w:br w:type="textWrapping"/>
            </w:r>
            <w:r>
              <w:rPr>
                <w:rFonts w:hint="eastAsia" w:ascii="仿宋" w:hAnsi="仿宋" w:eastAsia="仿宋" w:cs="仿宋"/>
                <w:kern w:val="0"/>
                <w:sz w:val="28"/>
                <w:szCs w:val="28"/>
              </w:rPr>
              <w:t>（㎡）</w:t>
            </w:r>
          </w:p>
        </w:tc>
        <w:tc>
          <w:tcPr>
            <w:tcW w:w="1125" w:type="dxa"/>
            <w:tcBorders>
              <w:top w:val="nil"/>
              <w:left w:val="nil"/>
              <w:bottom w:val="single" w:color="auto" w:sz="4" w:space="0"/>
              <w:right w:val="single" w:color="auto" w:sz="4" w:space="0"/>
            </w:tcBorders>
            <w:vAlign w:val="center"/>
          </w:tcPr>
          <w:p>
            <w:pPr>
              <w:widowControl/>
              <w:spacing w:line="300" w:lineRule="exact"/>
              <w:jc w:val="center"/>
              <w:rPr>
                <w:rFonts w:ascii="仿宋" w:hAnsi="仿宋" w:eastAsia="仿宋" w:cs="仿宋"/>
                <w:kern w:val="0"/>
                <w:sz w:val="28"/>
                <w:szCs w:val="28"/>
              </w:rPr>
            </w:pPr>
            <w:r>
              <w:rPr>
                <w:rFonts w:hint="eastAsia" w:ascii="仿宋" w:hAnsi="仿宋" w:eastAsia="仿宋" w:cs="仿宋"/>
                <w:kern w:val="0"/>
                <w:sz w:val="28"/>
                <w:szCs w:val="28"/>
              </w:rPr>
              <w:t>实际规模（㎡）</w:t>
            </w:r>
          </w:p>
        </w:tc>
        <w:tc>
          <w:tcPr>
            <w:tcW w:w="1080" w:type="dxa"/>
            <w:tcBorders>
              <w:top w:val="nil"/>
              <w:left w:val="nil"/>
              <w:bottom w:val="single" w:color="auto" w:sz="4" w:space="0"/>
              <w:right w:val="single" w:color="auto" w:sz="4" w:space="0"/>
            </w:tcBorders>
            <w:vAlign w:val="center"/>
          </w:tcPr>
          <w:p>
            <w:pPr>
              <w:widowControl/>
              <w:spacing w:line="300" w:lineRule="exact"/>
              <w:jc w:val="center"/>
              <w:rPr>
                <w:rFonts w:ascii="仿宋" w:hAnsi="仿宋" w:eastAsia="仿宋" w:cs="仿宋"/>
                <w:kern w:val="0"/>
                <w:sz w:val="28"/>
                <w:szCs w:val="28"/>
              </w:rPr>
            </w:pPr>
            <w:r>
              <w:rPr>
                <w:rFonts w:hint="eastAsia" w:ascii="仿宋" w:hAnsi="仿宋" w:eastAsia="仿宋" w:cs="仿宋"/>
                <w:kern w:val="0"/>
                <w:sz w:val="28"/>
                <w:szCs w:val="28"/>
              </w:rPr>
              <w:t>规模控制率</w:t>
            </w:r>
          </w:p>
        </w:tc>
        <w:tc>
          <w:tcPr>
            <w:tcW w:w="1140" w:type="dxa"/>
            <w:tcBorders>
              <w:top w:val="nil"/>
              <w:left w:val="nil"/>
              <w:bottom w:val="single" w:color="auto" w:sz="4" w:space="0"/>
              <w:right w:val="single" w:color="auto" w:sz="4" w:space="0"/>
            </w:tcBorders>
            <w:vAlign w:val="center"/>
          </w:tcPr>
          <w:p>
            <w:pPr>
              <w:widowControl/>
              <w:spacing w:line="300" w:lineRule="exact"/>
              <w:jc w:val="center"/>
              <w:rPr>
                <w:rFonts w:ascii="仿宋" w:hAnsi="仿宋" w:eastAsia="仿宋" w:cs="仿宋"/>
                <w:kern w:val="0"/>
                <w:sz w:val="28"/>
                <w:szCs w:val="28"/>
              </w:rPr>
            </w:pPr>
            <w:r>
              <w:rPr>
                <w:rFonts w:hint="eastAsia" w:ascii="仿宋" w:hAnsi="仿宋" w:eastAsia="仿宋" w:cs="仿宋"/>
                <w:kern w:val="0"/>
                <w:sz w:val="28"/>
                <w:szCs w:val="28"/>
              </w:rPr>
              <w:t>预算投资（万元）</w:t>
            </w:r>
          </w:p>
        </w:tc>
        <w:tc>
          <w:tcPr>
            <w:tcW w:w="960" w:type="dxa"/>
            <w:tcBorders>
              <w:top w:val="nil"/>
              <w:left w:val="nil"/>
              <w:bottom w:val="single" w:color="auto" w:sz="4" w:space="0"/>
              <w:right w:val="single" w:color="auto" w:sz="4" w:space="0"/>
            </w:tcBorders>
            <w:vAlign w:val="center"/>
          </w:tcPr>
          <w:p>
            <w:pPr>
              <w:widowControl/>
              <w:spacing w:line="300" w:lineRule="exact"/>
              <w:jc w:val="center"/>
              <w:rPr>
                <w:rFonts w:ascii="仿宋" w:hAnsi="仿宋" w:eastAsia="仿宋" w:cs="仿宋"/>
                <w:kern w:val="0"/>
                <w:sz w:val="28"/>
                <w:szCs w:val="28"/>
              </w:rPr>
            </w:pPr>
            <w:r>
              <w:rPr>
                <w:rFonts w:hint="eastAsia" w:ascii="仿宋" w:hAnsi="仿宋" w:eastAsia="仿宋" w:cs="仿宋"/>
                <w:kern w:val="0"/>
                <w:sz w:val="28"/>
                <w:szCs w:val="28"/>
              </w:rPr>
              <w:t>实际投资（万元）</w:t>
            </w:r>
          </w:p>
        </w:tc>
        <w:tc>
          <w:tcPr>
            <w:tcW w:w="1115" w:type="dxa"/>
            <w:tcBorders>
              <w:top w:val="nil"/>
              <w:left w:val="nil"/>
              <w:bottom w:val="single" w:color="auto" w:sz="4" w:space="0"/>
              <w:right w:val="single" w:color="auto" w:sz="4" w:space="0"/>
            </w:tcBorders>
            <w:vAlign w:val="center"/>
          </w:tcPr>
          <w:p>
            <w:pPr>
              <w:widowControl/>
              <w:spacing w:line="300" w:lineRule="exact"/>
              <w:jc w:val="center"/>
              <w:rPr>
                <w:rFonts w:ascii="仿宋" w:hAnsi="仿宋" w:eastAsia="仿宋" w:cs="仿宋"/>
                <w:kern w:val="0"/>
                <w:sz w:val="28"/>
                <w:szCs w:val="28"/>
              </w:rPr>
            </w:pPr>
            <w:r>
              <w:rPr>
                <w:rFonts w:hint="eastAsia" w:ascii="仿宋" w:hAnsi="仿宋" w:eastAsia="仿宋" w:cs="仿宋"/>
                <w:kern w:val="0"/>
                <w:sz w:val="28"/>
                <w:szCs w:val="28"/>
              </w:rPr>
              <w:t>投资概算控制率</w:t>
            </w:r>
          </w:p>
        </w:tc>
      </w:tr>
      <w:tr>
        <w:tblPrEx>
          <w:tblCellMar>
            <w:top w:w="0" w:type="dxa"/>
            <w:left w:w="108" w:type="dxa"/>
            <w:bottom w:w="0" w:type="dxa"/>
            <w:right w:w="108" w:type="dxa"/>
          </w:tblCellMar>
        </w:tblPrEx>
        <w:trPr>
          <w:trHeight w:val="321" w:hRule="atLeast"/>
          <w:jc w:val="center"/>
        </w:trPr>
        <w:tc>
          <w:tcPr>
            <w:tcW w:w="3214" w:type="dxa"/>
            <w:vMerge w:val="continue"/>
            <w:tcBorders>
              <w:top w:val="nil"/>
              <w:left w:val="single" w:color="auto" w:sz="4" w:space="0"/>
              <w:bottom w:val="single" w:color="auto" w:sz="4" w:space="0"/>
              <w:right w:val="single" w:color="auto" w:sz="4" w:space="0"/>
            </w:tcBorders>
            <w:vAlign w:val="center"/>
          </w:tcPr>
          <w:p>
            <w:pPr>
              <w:widowControl/>
              <w:spacing w:line="440" w:lineRule="exact"/>
              <w:jc w:val="left"/>
              <w:rPr>
                <w:rFonts w:ascii="仿宋" w:hAnsi="仿宋" w:eastAsia="仿宋" w:cs="仿宋"/>
                <w:kern w:val="0"/>
                <w:sz w:val="28"/>
                <w:szCs w:val="28"/>
              </w:rPr>
            </w:pPr>
          </w:p>
        </w:tc>
        <w:tc>
          <w:tcPr>
            <w:tcW w:w="1200" w:type="dxa"/>
            <w:tcBorders>
              <w:top w:val="nil"/>
              <w:left w:val="nil"/>
              <w:bottom w:val="single" w:color="auto" w:sz="4" w:space="0"/>
              <w:right w:val="single" w:color="auto" w:sz="4" w:space="0"/>
            </w:tcBorders>
            <w:vAlign w:val="center"/>
          </w:tcPr>
          <w:p>
            <w:pPr>
              <w:widowControl/>
              <w:spacing w:line="440" w:lineRule="exact"/>
              <w:jc w:val="center"/>
              <w:rPr>
                <w:rFonts w:ascii="仿宋" w:hAnsi="仿宋" w:eastAsia="仿宋" w:cs="仿宋"/>
                <w:kern w:val="0"/>
                <w:sz w:val="28"/>
                <w:szCs w:val="28"/>
              </w:rPr>
            </w:pPr>
            <w:r>
              <w:rPr>
                <w:rFonts w:hint="eastAsia" w:ascii="仿宋" w:hAnsi="仿宋" w:eastAsia="仿宋" w:cs="仿宋"/>
                <w:kern w:val="0"/>
                <w:sz w:val="28"/>
                <w:szCs w:val="28"/>
              </w:rPr>
              <w:t>　</w:t>
            </w:r>
          </w:p>
        </w:tc>
        <w:tc>
          <w:tcPr>
            <w:tcW w:w="1125" w:type="dxa"/>
            <w:tcBorders>
              <w:top w:val="nil"/>
              <w:left w:val="nil"/>
              <w:bottom w:val="single" w:color="auto" w:sz="4" w:space="0"/>
              <w:right w:val="single" w:color="auto" w:sz="4" w:space="0"/>
            </w:tcBorders>
            <w:vAlign w:val="center"/>
          </w:tcPr>
          <w:p>
            <w:pPr>
              <w:widowControl/>
              <w:spacing w:line="440" w:lineRule="exact"/>
              <w:jc w:val="left"/>
              <w:rPr>
                <w:rFonts w:ascii="仿宋" w:hAnsi="仿宋" w:eastAsia="仿宋" w:cs="仿宋"/>
                <w:kern w:val="0"/>
                <w:sz w:val="28"/>
                <w:szCs w:val="28"/>
              </w:rPr>
            </w:pPr>
            <w:r>
              <w:rPr>
                <w:rFonts w:hint="eastAsia" w:ascii="仿宋" w:hAnsi="仿宋" w:eastAsia="仿宋" w:cs="仿宋"/>
                <w:kern w:val="0"/>
                <w:sz w:val="28"/>
                <w:szCs w:val="28"/>
              </w:rPr>
              <w:t>　</w:t>
            </w:r>
          </w:p>
        </w:tc>
        <w:tc>
          <w:tcPr>
            <w:tcW w:w="1080" w:type="dxa"/>
            <w:tcBorders>
              <w:top w:val="nil"/>
              <w:left w:val="nil"/>
              <w:bottom w:val="single" w:color="auto" w:sz="4" w:space="0"/>
              <w:right w:val="single" w:color="auto" w:sz="4" w:space="0"/>
            </w:tcBorders>
            <w:vAlign w:val="center"/>
          </w:tcPr>
          <w:p>
            <w:pPr>
              <w:widowControl/>
              <w:spacing w:line="440" w:lineRule="exact"/>
              <w:jc w:val="left"/>
              <w:rPr>
                <w:rFonts w:ascii="仿宋" w:hAnsi="仿宋" w:eastAsia="仿宋" w:cs="仿宋"/>
                <w:kern w:val="0"/>
                <w:sz w:val="28"/>
                <w:szCs w:val="28"/>
              </w:rPr>
            </w:pPr>
            <w:r>
              <w:rPr>
                <w:rFonts w:hint="eastAsia" w:ascii="仿宋" w:hAnsi="仿宋" w:eastAsia="仿宋" w:cs="仿宋"/>
                <w:kern w:val="0"/>
                <w:sz w:val="28"/>
                <w:szCs w:val="28"/>
              </w:rPr>
              <w:t>　</w:t>
            </w:r>
          </w:p>
        </w:tc>
        <w:tc>
          <w:tcPr>
            <w:tcW w:w="1140" w:type="dxa"/>
            <w:tcBorders>
              <w:top w:val="nil"/>
              <w:left w:val="nil"/>
              <w:bottom w:val="single" w:color="auto" w:sz="4" w:space="0"/>
              <w:right w:val="single" w:color="auto" w:sz="4" w:space="0"/>
            </w:tcBorders>
            <w:vAlign w:val="center"/>
          </w:tcPr>
          <w:p>
            <w:pPr>
              <w:widowControl/>
              <w:spacing w:line="440" w:lineRule="exact"/>
              <w:jc w:val="left"/>
              <w:rPr>
                <w:rFonts w:ascii="仿宋" w:hAnsi="仿宋" w:eastAsia="仿宋" w:cs="仿宋"/>
                <w:kern w:val="0"/>
                <w:sz w:val="28"/>
                <w:szCs w:val="28"/>
              </w:rPr>
            </w:pPr>
            <w:r>
              <w:rPr>
                <w:rFonts w:hint="eastAsia" w:ascii="仿宋" w:hAnsi="仿宋" w:eastAsia="仿宋" w:cs="仿宋"/>
                <w:kern w:val="0"/>
                <w:sz w:val="28"/>
                <w:szCs w:val="28"/>
              </w:rPr>
              <w:t>　</w:t>
            </w:r>
          </w:p>
        </w:tc>
        <w:tc>
          <w:tcPr>
            <w:tcW w:w="960" w:type="dxa"/>
            <w:tcBorders>
              <w:top w:val="nil"/>
              <w:left w:val="nil"/>
              <w:bottom w:val="single" w:color="auto" w:sz="4" w:space="0"/>
              <w:right w:val="single" w:color="auto" w:sz="4" w:space="0"/>
            </w:tcBorders>
            <w:vAlign w:val="center"/>
          </w:tcPr>
          <w:p>
            <w:pPr>
              <w:widowControl/>
              <w:spacing w:line="440" w:lineRule="exact"/>
              <w:jc w:val="left"/>
              <w:rPr>
                <w:rFonts w:ascii="仿宋" w:hAnsi="仿宋" w:eastAsia="仿宋" w:cs="仿宋"/>
                <w:kern w:val="0"/>
                <w:sz w:val="28"/>
                <w:szCs w:val="28"/>
              </w:rPr>
            </w:pPr>
            <w:r>
              <w:rPr>
                <w:rFonts w:hint="eastAsia" w:ascii="仿宋" w:hAnsi="仿宋" w:eastAsia="仿宋" w:cs="仿宋"/>
                <w:kern w:val="0"/>
                <w:sz w:val="28"/>
                <w:szCs w:val="28"/>
              </w:rPr>
              <w:t>　</w:t>
            </w:r>
          </w:p>
        </w:tc>
        <w:tc>
          <w:tcPr>
            <w:tcW w:w="1115" w:type="dxa"/>
            <w:tcBorders>
              <w:top w:val="nil"/>
              <w:left w:val="nil"/>
              <w:bottom w:val="single" w:color="auto" w:sz="4" w:space="0"/>
              <w:right w:val="single" w:color="auto" w:sz="4" w:space="0"/>
            </w:tcBorders>
            <w:vAlign w:val="center"/>
          </w:tcPr>
          <w:p>
            <w:pPr>
              <w:widowControl/>
              <w:spacing w:line="440" w:lineRule="exact"/>
              <w:jc w:val="left"/>
              <w:rPr>
                <w:rFonts w:ascii="仿宋" w:hAnsi="仿宋" w:eastAsia="仿宋" w:cs="仿宋"/>
                <w:kern w:val="0"/>
                <w:sz w:val="28"/>
                <w:szCs w:val="28"/>
              </w:rPr>
            </w:pPr>
            <w:r>
              <w:rPr>
                <w:rFonts w:hint="eastAsia" w:ascii="仿宋" w:hAnsi="仿宋" w:eastAsia="仿宋" w:cs="仿宋"/>
                <w:kern w:val="0"/>
                <w:sz w:val="28"/>
                <w:szCs w:val="28"/>
              </w:rPr>
              <w:t>　</w:t>
            </w:r>
          </w:p>
        </w:tc>
      </w:tr>
      <w:tr>
        <w:tblPrEx>
          <w:tblCellMar>
            <w:top w:w="0" w:type="dxa"/>
            <w:left w:w="108" w:type="dxa"/>
            <w:bottom w:w="0" w:type="dxa"/>
            <w:right w:w="108" w:type="dxa"/>
          </w:tblCellMar>
        </w:tblPrEx>
        <w:trPr>
          <w:trHeight w:val="903" w:hRule="atLeast"/>
          <w:jc w:val="center"/>
        </w:trPr>
        <w:tc>
          <w:tcPr>
            <w:tcW w:w="3214" w:type="dxa"/>
            <w:tcBorders>
              <w:top w:val="nil"/>
              <w:left w:val="single" w:color="auto" w:sz="4" w:space="0"/>
              <w:bottom w:val="single" w:color="auto" w:sz="4" w:space="0"/>
              <w:right w:val="single" w:color="auto" w:sz="4" w:space="0"/>
            </w:tcBorders>
            <w:vAlign w:val="center"/>
          </w:tcPr>
          <w:p>
            <w:pPr>
              <w:widowControl/>
              <w:spacing w:line="440" w:lineRule="exact"/>
              <w:jc w:val="center"/>
              <w:rPr>
                <w:rFonts w:ascii="仿宋" w:hAnsi="仿宋" w:eastAsia="仿宋" w:cs="仿宋"/>
                <w:kern w:val="0"/>
                <w:sz w:val="28"/>
                <w:szCs w:val="28"/>
              </w:rPr>
            </w:pPr>
            <w:r>
              <w:rPr>
                <w:rFonts w:hint="eastAsia" w:ascii="仿宋" w:hAnsi="仿宋" w:eastAsia="仿宋" w:cs="仿宋"/>
                <w:kern w:val="0"/>
                <w:sz w:val="28"/>
                <w:szCs w:val="28"/>
              </w:rPr>
              <w:t>厉行节约保障措施</w:t>
            </w:r>
          </w:p>
        </w:tc>
        <w:tc>
          <w:tcPr>
            <w:tcW w:w="6620" w:type="dxa"/>
            <w:gridSpan w:val="6"/>
            <w:tcBorders>
              <w:top w:val="single" w:color="auto" w:sz="4" w:space="0"/>
              <w:left w:val="nil"/>
              <w:bottom w:val="single" w:color="auto" w:sz="4" w:space="0"/>
              <w:right w:val="single" w:color="000000" w:sz="4" w:space="0"/>
            </w:tcBorders>
            <w:vAlign w:val="center"/>
          </w:tcPr>
          <w:p>
            <w:pPr>
              <w:widowControl/>
              <w:spacing w:line="440" w:lineRule="exact"/>
              <w:jc w:val="left"/>
              <w:rPr>
                <w:rFonts w:ascii="仿宋" w:hAnsi="仿宋" w:eastAsia="仿宋" w:cs="仿宋"/>
                <w:kern w:val="0"/>
                <w:sz w:val="28"/>
                <w:szCs w:val="28"/>
              </w:rPr>
            </w:pPr>
            <w:r>
              <w:rPr>
                <w:rFonts w:hint="eastAsia" w:ascii="仿宋" w:hAnsi="仿宋" w:eastAsia="仿宋" w:cs="仿宋"/>
                <w:sz w:val="28"/>
                <w:szCs w:val="28"/>
              </w:rPr>
              <w:t>严格执行国库集中支付制度</w:t>
            </w:r>
            <w:r>
              <w:rPr>
                <w:rFonts w:hint="eastAsia" w:ascii="仿宋" w:hAnsi="仿宋" w:eastAsia="仿宋" w:cs="仿宋"/>
                <w:color w:val="333333"/>
                <w:sz w:val="28"/>
                <w:szCs w:val="28"/>
                <w:shd w:val="clear" w:color="auto" w:fill="FFFFFF"/>
              </w:rPr>
              <w:t>，</w:t>
            </w:r>
            <w:r>
              <w:rPr>
                <w:rFonts w:hint="eastAsia" w:ascii="仿宋" w:hAnsi="仿宋" w:eastAsia="仿宋" w:cs="仿宋"/>
                <w:sz w:val="28"/>
                <w:szCs w:val="28"/>
              </w:rPr>
              <w:t>对财政资金的使用进行严格把关，杜绝财政资金不合理使用的现象。</w:t>
            </w:r>
            <w:r>
              <w:rPr>
                <w:rFonts w:hint="eastAsia" w:ascii="仿宋" w:hAnsi="仿宋" w:eastAsia="仿宋" w:cs="仿宋"/>
                <w:kern w:val="0"/>
                <w:sz w:val="28"/>
                <w:szCs w:val="28"/>
              </w:rPr>
              <w:t>　</w:t>
            </w:r>
          </w:p>
        </w:tc>
      </w:tr>
    </w:tbl>
    <w:p>
      <w:pPr>
        <w:widowControl/>
        <w:adjustRightInd w:val="0"/>
        <w:spacing w:line="300" w:lineRule="exact"/>
        <w:jc w:val="left"/>
        <w:rPr>
          <w:rFonts w:ascii="仿宋" w:hAnsi="仿宋" w:eastAsia="仿宋" w:cs="仿宋"/>
          <w:kern w:val="0"/>
          <w:sz w:val="28"/>
          <w:szCs w:val="28"/>
        </w:rPr>
      </w:pPr>
      <w:r>
        <w:rPr>
          <w:rFonts w:hint="eastAsia" w:ascii="仿宋" w:hAnsi="仿宋" w:eastAsia="仿宋" w:cs="仿宋"/>
          <w:kern w:val="0"/>
          <w:sz w:val="28"/>
          <w:szCs w:val="28"/>
        </w:rPr>
        <w:t>说明：“公用经费”填报基本支出中的一般商品和服务支出。“项目支出”需要填报基本支出以外的所有项目支出情况，“运行维护经费”填报项目支出中用于人员类和公用运转类的支出。　　　　　　　　填表人：孙健  　填报日期：2023年4月23日　　　　　　　　　</w:t>
      </w:r>
    </w:p>
    <w:p>
      <w:pPr>
        <w:widowControl/>
        <w:adjustRightInd w:val="0"/>
        <w:spacing w:line="300" w:lineRule="exact"/>
        <w:jc w:val="left"/>
        <w:rPr>
          <w:rFonts w:ascii="Times New Roman" w:hAnsi="Times New Roman" w:eastAsia="黑体" w:cs="Times New Roman"/>
          <w:sz w:val="32"/>
          <w:szCs w:val="32"/>
        </w:rPr>
      </w:pPr>
      <w:r>
        <w:rPr>
          <w:rFonts w:hint="eastAsia" w:ascii="仿宋" w:hAnsi="仿宋" w:eastAsia="仿宋" w:cs="仿宋"/>
          <w:kern w:val="0"/>
          <w:sz w:val="32"/>
          <w:szCs w:val="32"/>
        </w:rPr>
        <w:t>联系电话：0737-4313850　　　单位负责人签字：岳欣</w:t>
      </w:r>
      <w:r>
        <w:rPr>
          <w:rFonts w:hint="eastAsia" w:ascii="仿宋" w:hAnsi="仿宋" w:eastAsia="仿宋" w:cs="仿宋"/>
          <w:kern w:val="0"/>
          <w:sz w:val="32"/>
          <w:szCs w:val="32"/>
        </w:rPr>
        <w:br w:type="page"/>
      </w:r>
      <w:r>
        <w:rPr>
          <w:rFonts w:ascii="Times New Roman" w:hAnsi="Times New Roman" w:eastAsia="黑体" w:cs="Times New Roman"/>
          <w:sz w:val="32"/>
          <w:szCs w:val="32"/>
        </w:rPr>
        <w:t>附件</w:t>
      </w:r>
      <w:r>
        <w:rPr>
          <w:rFonts w:hint="eastAsia" w:ascii="Times New Roman" w:hAnsi="Times New Roman" w:eastAsia="黑体" w:cs="Times New Roman"/>
          <w:sz w:val="32"/>
          <w:szCs w:val="32"/>
        </w:rPr>
        <w:t>2</w:t>
      </w:r>
    </w:p>
    <w:p>
      <w:pPr>
        <w:widowControl/>
        <w:spacing w:line="400" w:lineRule="exact"/>
        <w:jc w:val="center"/>
        <w:rPr>
          <w:rFonts w:ascii="Times New Roman" w:hAnsi="Times New Roman" w:eastAsia="方正小标宋_GBK" w:cs="Times New Roman"/>
          <w:color w:val="000000"/>
          <w:kern w:val="0"/>
          <w:sz w:val="36"/>
          <w:szCs w:val="36"/>
        </w:rPr>
      </w:pPr>
      <w:r>
        <w:rPr>
          <w:rFonts w:ascii="Times New Roman" w:hAnsi="Times New Roman" w:eastAsia="方正小标宋_GBK" w:cs="Times New Roman"/>
          <w:color w:val="000000"/>
          <w:kern w:val="0"/>
          <w:sz w:val="36"/>
          <w:szCs w:val="36"/>
        </w:rPr>
        <w:t>202</w:t>
      </w:r>
      <w:r>
        <w:rPr>
          <w:rFonts w:hint="eastAsia" w:ascii="Times New Roman" w:hAnsi="Times New Roman" w:eastAsia="方正小标宋_GBK" w:cs="Times New Roman"/>
          <w:color w:val="000000"/>
          <w:kern w:val="0"/>
          <w:sz w:val="36"/>
          <w:szCs w:val="36"/>
        </w:rPr>
        <w:t>2</w:t>
      </w:r>
      <w:r>
        <w:rPr>
          <w:rFonts w:ascii="Times New Roman" w:hAnsi="Times New Roman" w:eastAsia="方正小标宋_GBK" w:cs="Times New Roman"/>
          <w:color w:val="000000"/>
          <w:kern w:val="0"/>
          <w:sz w:val="36"/>
          <w:szCs w:val="36"/>
        </w:rPr>
        <w:t>年度部门整体支出绩效自评表</w:t>
      </w:r>
    </w:p>
    <w:p>
      <w:pPr>
        <w:widowControl/>
        <w:spacing w:line="400" w:lineRule="exact"/>
        <w:jc w:val="center"/>
        <w:rPr>
          <w:rFonts w:ascii="Times New Roman" w:hAnsi="Times New Roman" w:eastAsia="方正小标宋_GBK" w:cs="Times New Roman"/>
          <w:color w:val="000000"/>
          <w:kern w:val="0"/>
          <w:sz w:val="24"/>
        </w:rPr>
      </w:pPr>
    </w:p>
    <w:tbl>
      <w:tblPr>
        <w:tblStyle w:val="3"/>
        <w:tblW w:w="9993" w:type="dxa"/>
        <w:jc w:val="center"/>
        <w:tblLayout w:type="fixed"/>
        <w:tblCellMar>
          <w:top w:w="0" w:type="dxa"/>
          <w:left w:w="108" w:type="dxa"/>
          <w:bottom w:w="0" w:type="dxa"/>
          <w:right w:w="108" w:type="dxa"/>
        </w:tblCellMar>
      </w:tblPr>
      <w:tblGrid>
        <w:gridCol w:w="1027"/>
        <w:gridCol w:w="860"/>
        <w:gridCol w:w="1208"/>
        <w:gridCol w:w="1251"/>
        <w:gridCol w:w="94"/>
        <w:gridCol w:w="1196"/>
        <w:gridCol w:w="1271"/>
        <w:gridCol w:w="809"/>
        <w:gridCol w:w="940"/>
        <w:gridCol w:w="1337"/>
      </w:tblGrid>
      <w:tr>
        <w:tblPrEx>
          <w:tblCellMar>
            <w:top w:w="0" w:type="dxa"/>
            <w:left w:w="108" w:type="dxa"/>
            <w:bottom w:w="0" w:type="dxa"/>
            <w:right w:w="108" w:type="dxa"/>
          </w:tblCellMar>
        </w:tblPrEx>
        <w:trPr>
          <w:trHeight w:val="1101" w:hRule="atLeast"/>
          <w:jc w:val="center"/>
        </w:trPr>
        <w:tc>
          <w:tcPr>
            <w:tcW w:w="1027" w:type="dxa"/>
            <w:tcBorders>
              <w:top w:val="single" w:color="auto" w:sz="4" w:space="0"/>
              <w:left w:val="single" w:color="auto" w:sz="4" w:space="0"/>
              <w:bottom w:val="single" w:color="auto" w:sz="4" w:space="0"/>
              <w:right w:val="single" w:color="auto" w:sz="4" w:space="0"/>
            </w:tcBorders>
          </w:tcPr>
          <w:p>
            <w:pPr>
              <w:widowControl/>
              <w:spacing w:line="240" w:lineRule="exact"/>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　　预算部门</w:t>
            </w:r>
          </w:p>
        </w:tc>
        <w:tc>
          <w:tcPr>
            <w:tcW w:w="8966" w:type="dxa"/>
            <w:gridSpan w:val="9"/>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益阳市资阳区国库集中支付核算中心　</w:t>
            </w:r>
          </w:p>
        </w:tc>
      </w:tr>
      <w:tr>
        <w:tblPrEx>
          <w:tblCellMar>
            <w:top w:w="0" w:type="dxa"/>
            <w:left w:w="108" w:type="dxa"/>
            <w:bottom w:w="0" w:type="dxa"/>
            <w:right w:w="108" w:type="dxa"/>
          </w:tblCellMar>
        </w:tblPrEx>
        <w:trPr>
          <w:trHeight w:val="723" w:hRule="atLeast"/>
          <w:jc w:val="center"/>
        </w:trPr>
        <w:tc>
          <w:tcPr>
            <w:tcW w:w="1027" w:type="dxa"/>
            <w:vMerge w:val="restart"/>
            <w:tcBorders>
              <w:top w:val="nil"/>
              <w:left w:val="single" w:color="auto" w:sz="4" w:space="0"/>
              <w:right w:val="single" w:color="auto" w:sz="4" w:space="0"/>
            </w:tcBorders>
            <w:vAlign w:val="center"/>
          </w:tcPr>
          <w:p>
            <w:pPr>
              <w:widowControl/>
              <w:spacing w:line="240" w:lineRule="exact"/>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年度预</w:t>
            </w:r>
          </w:p>
          <w:p>
            <w:pPr>
              <w:widowControl/>
              <w:spacing w:line="240" w:lineRule="exact"/>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算申请</w:t>
            </w:r>
            <w:r>
              <w:rPr>
                <w:rFonts w:hint="eastAsia" w:ascii="仿宋" w:hAnsi="仿宋" w:eastAsia="仿宋" w:cs="仿宋"/>
                <w:color w:val="000000"/>
                <w:kern w:val="0"/>
                <w:sz w:val="28"/>
                <w:szCs w:val="28"/>
              </w:rPr>
              <w:br w:type="textWrapping"/>
            </w:r>
            <w:r>
              <w:rPr>
                <w:rFonts w:hint="eastAsia" w:ascii="仿宋" w:hAnsi="仿宋" w:eastAsia="仿宋" w:cs="仿宋"/>
                <w:color w:val="000000"/>
                <w:kern w:val="0"/>
                <w:sz w:val="28"/>
                <w:szCs w:val="28"/>
              </w:rPr>
              <w:t>（万元）</w:t>
            </w:r>
          </w:p>
        </w:tc>
        <w:tc>
          <w:tcPr>
            <w:tcW w:w="2068" w:type="dxa"/>
            <w:gridSpan w:val="2"/>
            <w:tcBorders>
              <w:top w:val="nil"/>
              <w:left w:val="nil"/>
              <w:bottom w:val="single" w:color="auto" w:sz="4" w:space="0"/>
              <w:right w:val="single" w:color="auto" w:sz="4" w:space="0"/>
            </w:tcBorders>
            <w:vAlign w:val="center"/>
          </w:tcPr>
          <w:p>
            <w:pPr>
              <w:spacing w:line="240" w:lineRule="exact"/>
              <w:jc w:val="center"/>
              <w:rPr>
                <w:rFonts w:ascii="仿宋" w:hAnsi="仿宋" w:eastAsia="仿宋" w:cs="仿宋"/>
                <w:sz w:val="28"/>
                <w:szCs w:val="28"/>
              </w:rPr>
            </w:pPr>
          </w:p>
        </w:tc>
        <w:tc>
          <w:tcPr>
            <w:tcW w:w="1251" w:type="dxa"/>
            <w:tcBorders>
              <w:top w:val="nil"/>
              <w:left w:val="nil"/>
              <w:bottom w:val="single" w:color="auto" w:sz="4" w:space="0"/>
              <w:right w:val="single" w:color="auto" w:sz="4" w:space="0"/>
            </w:tcBorders>
            <w:vAlign w:val="center"/>
          </w:tcPr>
          <w:p>
            <w:pPr>
              <w:spacing w:line="240" w:lineRule="exact"/>
              <w:jc w:val="center"/>
              <w:rPr>
                <w:rFonts w:ascii="仿宋" w:hAnsi="仿宋" w:eastAsia="仿宋" w:cs="仿宋"/>
                <w:sz w:val="28"/>
                <w:szCs w:val="28"/>
              </w:rPr>
            </w:pPr>
            <w:bookmarkStart w:id="0" w:name="_GoBack"/>
            <w:bookmarkEnd w:id="0"/>
            <w:r>
              <w:rPr>
                <w:rFonts w:hint="eastAsia" w:ascii="仿宋" w:hAnsi="仿宋" w:eastAsia="仿宋" w:cs="仿宋"/>
                <w:sz w:val="28"/>
                <w:szCs w:val="28"/>
              </w:rPr>
              <w:t>年初</w:t>
            </w:r>
          </w:p>
          <w:p>
            <w:pPr>
              <w:spacing w:line="240" w:lineRule="exact"/>
              <w:jc w:val="center"/>
              <w:rPr>
                <w:rFonts w:ascii="仿宋" w:hAnsi="仿宋" w:eastAsia="仿宋" w:cs="仿宋"/>
                <w:sz w:val="28"/>
                <w:szCs w:val="28"/>
              </w:rPr>
            </w:pPr>
            <w:r>
              <w:rPr>
                <w:rFonts w:hint="eastAsia" w:ascii="仿宋" w:hAnsi="仿宋" w:eastAsia="仿宋" w:cs="仿宋"/>
                <w:sz w:val="28"/>
                <w:szCs w:val="28"/>
              </w:rPr>
              <w:t>预算数</w:t>
            </w:r>
          </w:p>
        </w:tc>
        <w:tc>
          <w:tcPr>
            <w:tcW w:w="1290" w:type="dxa"/>
            <w:gridSpan w:val="2"/>
            <w:tcBorders>
              <w:top w:val="nil"/>
              <w:left w:val="nil"/>
              <w:bottom w:val="single" w:color="auto" w:sz="4" w:space="0"/>
              <w:right w:val="single" w:color="auto" w:sz="4" w:space="0"/>
            </w:tcBorders>
            <w:vAlign w:val="center"/>
          </w:tcPr>
          <w:p>
            <w:pPr>
              <w:spacing w:line="240" w:lineRule="exact"/>
              <w:jc w:val="center"/>
              <w:rPr>
                <w:rFonts w:ascii="仿宋" w:hAnsi="仿宋" w:eastAsia="仿宋" w:cs="仿宋"/>
                <w:sz w:val="28"/>
                <w:szCs w:val="28"/>
              </w:rPr>
            </w:pPr>
            <w:r>
              <w:rPr>
                <w:rFonts w:hint="eastAsia" w:ascii="仿宋" w:hAnsi="仿宋" w:eastAsia="仿宋" w:cs="仿宋"/>
                <w:sz w:val="28"/>
                <w:szCs w:val="28"/>
              </w:rPr>
              <w:t>全年预算数</w:t>
            </w:r>
          </w:p>
        </w:tc>
        <w:tc>
          <w:tcPr>
            <w:tcW w:w="1271" w:type="dxa"/>
            <w:tcBorders>
              <w:top w:val="nil"/>
              <w:left w:val="nil"/>
              <w:bottom w:val="single" w:color="auto" w:sz="4" w:space="0"/>
              <w:right w:val="single" w:color="auto" w:sz="4" w:space="0"/>
            </w:tcBorders>
            <w:vAlign w:val="center"/>
          </w:tcPr>
          <w:p>
            <w:pPr>
              <w:spacing w:line="240" w:lineRule="exact"/>
              <w:jc w:val="center"/>
              <w:rPr>
                <w:rFonts w:ascii="仿宋" w:hAnsi="仿宋" w:eastAsia="仿宋" w:cs="仿宋"/>
                <w:sz w:val="28"/>
                <w:szCs w:val="28"/>
              </w:rPr>
            </w:pPr>
            <w:r>
              <w:rPr>
                <w:rFonts w:hint="eastAsia" w:ascii="仿宋" w:hAnsi="仿宋" w:eastAsia="仿宋" w:cs="仿宋"/>
                <w:sz w:val="28"/>
                <w:szCs w:val="28"/>
              </w:rPr>
              <w:t>全年执行数</w:t>
            </w:r>
          </w:p>
        </w:tc>
        <w:tc>
          <w:tcPr>
            <w:tcW w:w="809" w:type="dxa"/>
            <w:tcBorders>
              <w:top w:val="nil"/>
              <w:left w:val="nil"/>
              <w:bottom w:val="single" w:color="auto" w:sz="4" w:space="0"/>
              <w:right w:val="single" w:color="auto" w:sz="4" w:space="0"/>
            </w:tcBorders>
            <w:vAlign w:val="center"/>
          </w:tcPr>
          <w:p>
            <w:pPr>
              <w:spacing w:line="240" w:lineRule="exact"/>
              <w:jc w:val="center"/>
              <w:rPr>
                <w:rFonts w:ascii="仿宋" w:hAnsi="仿宋" w:eastAsia="仿宋" w:cs="仿宋"/>
                <w:sz w:val="28"/>
                <w:szCs w:val="28"/>
              </w:rPr>
            </w:pPr>
            <w:r>
              <w:rPr>
                <w:rFonts w:hint="eastAsia" w:ascii="仿宋" w:hAnsi="仿宋" w:eastAsia="仿宋" w:cs="仿宋"/>
                <w:sz w:val="28"/>
                <w:szCs w:val="28"/>
              </w:rPr>
              <w:t>分值</w:t>
            </w:r>
          </w:p>
        </w:tc>
        <w:tc>
          <w:tcPr>
            <w:tcW w:w="940" w:type="dxa"/>
            <w:tcBorders>
              <w:top w:val="nil"/>
              <w:left w:val="nil"/>
              <w:bottom w:val="single" w:color="auto" w:sz="4" w:space="0"/>
              <w:right w:val="single" w:color="auto" w:sz="4" w:space="0"/>
            </w:tcBorders>
            <w:vAlign w:val="center"/>
          </w:tcPr>
          <w:p>
            <w:pPr>
              <w:spacing w:line="240" w:lineRule="exact"/>
              <w:jc w:val="center"/>
              <w:rPr>
                <w:rFonts w:ascii="仿宋" w:hAnsi="仿宋" w:eastAsia="仿宋" w:cs="仿宋"/>
                <w:sz w:val="28"/>
                <w:szCs w:val="28"/>
              </w:rPr>
            </w:pPr>
            <w:r>
              <w:rPr>
                <w:rFonts w:hint="eastAsia" w:ascii="仿宋" w:hAnsi="仿宋" w:eastAsia="仿宋" w:cs="仿宋"/>
                <w:sz w:val="28"/>
                <w:szCs w:val="28"/>
              </w:rPr>
              <w:t>执行率</w:t>
            </w:r>
          </w:p>
        </w:tc>
        <w:tc>
          <w:tcPr>
            <w:tcW w:w="1337" w:type="dxa"/>
            <w:tcBorders>
              <w:top w:val="nil"/>
              <w:left w:val="nil"/>
              <w:bottom w:val="single" w:color="auto" w:sz="4" w:space="0"/>
              <w:right w:val="single" w:color="auto" w:sz="4" w:space="0"/>
            </w:tcBorders>
            <w:vAlign w:val="center"/>
          </w:tcPr>
          <w:p>
            <w:pPr>
              <w:spacing w:line="240" w:lineRule="exact"/>
              <w:jc w:val="center"/>
              <w:rPr>
                <w:rFonts w:ascii="仿宋" w:hAnsi="仿宋" w:eastAsia="仿宋" w:cs="仿宋"/>
                <w:sz w:val="28"/>
                <w:szCs w:val="28"/>
              </w:rPr>
            </w:pPr>
            <w:r>
              <w:rPr>
                <w:rFonts w:hint="eastAsia" w:ascii="仿宋" w:hAnsi="仿宋" w:eastAsia="仿宋" w:cs="仿宋"/>
                <w:sz w:val="28"/>
                <w:szCs w:val="28"/>
              </w:rPr>
              <w:t>得分</w:t>
            </w:r>
          </w:p>
        </w:tc>
      </w:tr>
      <w:tr>
        <w:tblPrEx>
          <w:tblCellMar>
            <w:top w:w="0" w:type="dxa"/>
            <w:left w:w="108" w:type="dxa"/>
            <w:bottom w:w="0" w:type="dxa"/>
            <w:right w:w="108" w:type="dxa"/>
          </w:tblCellMar>
        </w:tblPrEx>
        <w:trPr>
          <w:trHeight w:val="723" w:hRule="atLeast"/>
          <w:jc w:val="center"/>
        </w:trPr>
        <w:tc>
          <w:tcPr>
            <w:tcW w:w="1027" w:type="dxa"/>
            <w:vMerge w:val="continue"/>
            <w:tcBorders>
              <w:top w:val="nil"/>
              <w:left w:val="single" w:color="auto" w:sz="4" w:space="0"/>
              <w:right w:val="single" w:color="auto" w:sz="4" w:space="0"/>
            </w:tcBorders>
            <w:vAlign w:val="center"/>
          </w:tcPr>
          <w:p>
            <w:pPr>
              <w:widowControl/>
              <w:spacing w:line="240" w:lineRule="exact"/>
              <w:jc w:val="center"/>
              <w:rPr>
                <w:rFonts w:ascii="仿宋" w:hAnsi="仿宋" w:eastAsia="仿宋" w:cs="仿宋"/>
                <w:color w:val="000000"/>
                <w:kern w:val="0"/>
                <w:sz w:val="28"/>
                <w:szCs w:val="28"/>
              </w:rPr>
            </w:pPr>
          </w:p>
        </w:tc>
        <w:tc>
          <w:tcPr>
            <w:tcW w:w="2068" w:type="dxa"/>
            <w:gridSpan w:val="2"/>
            <w:tcBorders>
              <w:top w:val="nil"/>
              <w:left w:val="nil"/>
              <w:bottom w:val="single" w:color="auto" w:sz="4" w:space="0"/>
              <w:right w:val="single" w:color="auto" w:sz="4" w:space="0"/>
            </w:tcBorders>
            <w:vAlign w:val="center"/>
          </w:tcPr>
          <w:p>
            <w:pPr>
              <w:spacing w:line="240" w:lineRule="exact"/>
              <w:jc w:val="center"/>
              <w:rPr>
                <w:rFonts w:ascii="仿宋" w:hAnsi="仿宋" w:eastAsia="仿宋" w:cs="仿宋"/>
                <w:sz w:val="28"/>
                <w:szCs w:val="28"/>
              </w:rPr>
            </w:pPr>
            <w:r>
              <w:rPr>
                <w:rFonts w:hint="eastAsia" w:ascii="仿宋" w:hAnsi="仿宋" w:eastAsia="仿宋" w:cs="仿宋"/>
                <w:color w:val="000000"/>
                <w:kern w:val="0"/>
                <w:sz w:val="28"/>
                <w:szCs w:val="28"/>
              </w:rPr>
              <w:t>年度资金总额</w:t>
            </w:r>
          </w:p>
        </w:tc>
        <w:tc>
          <w:tcPr>
            <w:tcW w:w="1251" w:type="dxa"/>
            <w:tcBorders>
              <w:top w:val="nil"/>
              <w:left w:val="nil"/>
              <w:bottom w:val="single" w:color="auto" w:sz="4" w:space="0"/>
              <w:right w:val="single" w:color="auto" w:sz="4" w:space="0"/>
            </w:tcBorders>
            <w:vAlign w:val="center"/>
          </w:tcPr>
          <w:p>
            <w:pPr>
              <w:spacing w:line="240" w:lineRule="exact"/>
              <w:jc w:val="center"/>
              <w:rPr>
                <w:rFonts w:ascii="仿宋" w:hAnsi="仿宋" w:eastAsia="仿宋" w:cs="仿宋"/>
                <w:sz w:val="28"/>
                <w:szCs w:val="28"/>
              </w:rPr>
            </w:pPr>
            <w:r>
              <w:rPr>
                <w:rFonts w:hint="eastAsia" w:ascii="仿宋" w:hAnsi="仿宋" w:eastAsia="仿宋" w:cs="仿宋"/>
                <w:sz w:val="28"/>
                <w:szCs w:val="28"/>
              </w:rPr>
              <w:t>254.81</w:t>
            </w:r>
          </w:p>
        </w:tc>
        <w:tc>
          <w:tcPr>
            <w:tcW w:w="1290" w:type="dxa"/>
            <w:gridSpan w:val="2"/>
            <w:tcBorders>
              <w:top w:val="nil"/>
              <w:left w:val="nil"/>
              <w:bottom w:val="single" w:color="auto" w:sz="4" w:space="0"/>
              <w:right w:val="single" w:color="auto" w:sz="4" w:space="0"/>
            </w:tcBorders>
            <w:vAlign w:val="center"/>
          </w:tcPr>
          <w:p>
            <w:pPr>
              <w:spacing w:line="240" w:lineRule="exact"/>
              <w:jc w:val="center"/>
              <w:rPr>
                <w:rFonts w:ascii="仿宋" w:hAnsi="仿宋" w:eastAsia="仿宋" w:cs="仿宋"/>
                <w:sz w:val="28"/>
                <w:szCs w:val="28"/>
              </w:rPr>
            </w:pPr>
            <w:r>
              <w:rPr>
                <w:rFonts w:hint="eastAsia" w:ascii="仿宋" w:hAnsi="仿宋" w:eastAsia="仿宋" w:cs="仿宋"/>
                <w:sz w:val="28"/>
                <w:szCs w:val="28"/>
              </w:rPr>
              <w:t>254.81</w:t>
            </w:r>
          </w:p>
        </w:tc>
        <w:tc>
          <w:tcPr>
            <w:tcW w:w="1271" w:type="dxa"/>
            <w:tcBorders>
              <w:top w:val="nil"/>
              <w:left w:val="nil"/>
              <w:bottom w:val="single" w:color="auto" w:sz="4" w:space="0"/>
              <w:right w:val="single" w:color="auto" w:sz="4" w:space="0"/>
            </w:tcBorders>
            <w:vAlign w:val="center"/>
          </w:tcPr>
          <w:p>
            <w:pPr>
              <w:spacing w:line="240" w:lineRule="exact"/>
              <w:jc w:val="center"/>
              <w:rPr>
                <w:rFonts w:ascii="仿宋" w:hAnsi="仿宋" w:eastAsia="仿宋" w:cs="仿宋"/>
                <w:sz w:val="28"/>
                <w:szCs w:val="28"/>
              </w:rPr>
            </w:pPr>
            <w:r>
              <w:rPr>
                <w:rFonts w:hint="eastAsia" w:ascii="仿宋" w:hAnsi="仿宋" w:eastAsia="仿宋" w:cs="仿宋"/>
                <w:sz w:val="28"/>
                <w:szCs w:val="28"/>
              </w:rPr>
              <w:t>217.86</w:t>
            </w:r>
          </w:p>
        </w:tc>
        <w:tc>
          <w:tcPr>
            <w:tcW w:w="809" w:type="dxa"/>
            <w:tcBorders>
              <w:top w:val="nil"/>
              <w:left w:val="nil"/>
              <w:bottom w:val="single" w:color="auto" w:sz="4" w:space="0"/>
              <w:right w:val="single" w:color="auto" w:sz="4" w:space="0"/>
            </w:tcBorders>
            <w:vAlign w:val="center"/>
          </w:tcPr>
          <w:p>
            <w:pPr>
              <w:spacing w:line="240" w:lineRule="exact"/>
              <w:jc w:val="center"/>
              <w:rPr>
                <w:rFonts w:ascii="仿宋" w:hAnsi="仿宋" w:eastAsia="仿宋" w:cs="仿宋"/>
                <w:sz w:val="28"/>
                <w:szCs w:val="28"/>
              </w:rPr>
            </w:pPr>
            <w:r>
              <w:rPr>
                <w:rFonts w:hint="eastAsia" w:ascii="仿宋" w:hAnsi="仿宋" w:eastAsia="仿宋" w:cs="仿宋"/>
                <w:sz w:val="28"/>
                <w:szCs w:val="28"/>
              </w:rPr>
              <w:t>10分</w:t>
            </w:r>
          </w:p>
        </w:tc>
        <w:tc>
          <w:tcPr>
            <w:tcW w:w="940" w:type="dxa"/>
            <w:tcBorders>
              <w:top w:val="nil"/>
              <w:left w:val="nil"/>
              <w:bottom w:val="single" w:color="auto" w:sz="4" w:space="0"/>
              <w:right w:val="single" w:color="auto" w:sz="4" w:space="0"/>
            </w:tcBorders>
            <w:vAlign w:val="center"/>
          </w:tcPr>
          <w:p>
            <w:pPr>
              <w:spacing w:line="240" w:lineRule="exact"/>
              <w:jc w:val="center"/>
              <w:rPr>
                <w:rFonts w:ascii="仿宋" w:hAnsi="仿宋" w:eastAsia="仿宋" w:cs="仿宋"/>
                <w:sz w:val="28"/>
                <w:szCs w:val="28"/>
              </w:rPr>
            </w:pPr>
            <w:r>
              <w:rPr>
                <w:rFonts w:hint="eastAsia" w:ascii="仿宋" w:hAnsi="仿宋" w:eastAsia="仿宋" w:cs="仿宋"/>
                <w:sz w:val="28"/>
                <w:szCs w:val="28"/>
              </w:rPr>
              <w:t>85.5%</w:t>
            </w:r>
          </w:p>
        </w:tc>
        <w:tc>
          <w:tcPr>
            <w:tcW w:w="1337" w:type="dxa"/>
            <w:tcBorders>
              <w:top w:val="nil"/>
              <w:left w:val="nil"/>
              <w:bottom w:val="single" w:color="auto" w:sz="4" w:space="0"/>
              <w:right w:val="single" w:color="auto" w:sz="4" w:space="0"/>
            </w:tcBorders>
            <w:vAlign w:val="center"/>
          </w:tcPr>
          <w:p>
            <w:pPr>
              <w:spacing w:line="240" w:lineRule="exact"/>
              <w:jc w:val="center"/>
              <w:rPr>
                <w:rFonts w:ascii="仿宋" w:hAnsi="仿宋" w:eastAsia="仿宋" w:cs="仿宋"/>
                <w:sz w:val="28"/>
                <w:szCs w:val="28"/>
              </w:rPr>
            </w:pPr>
            <w:r>
              <w:rPr>
                <w:rFonts w:hint="eastAsia" w:ascii="仿宋" w:hAnsi="仿宋" w:eastAsia="仿宋" w:cs="仿宋"/>
                <w:sz w:val="28"/>
                <w:szCs w:val="28"/>
              </w:rPr>
              <w:t>8</w:t>
            </w:r>
          </w:p>
        </w:tc>
      </w:tr>
      <w:tr>
        <w:tblPrEx>
          <w:tblCellMar>
            <w:top w:w="0" w:type="dxa"/>
            <w:left w:w="108" w:type="dxa"/>
            <w:bottom w:w="0" w:type="dxa"/>
            <w:right w:w="108" w:type="dxa"/>
          </w:tblCellMar>
        </w:tblPrEx>
        <w:trPr>
          <w:trHeight w:val="723" w:hRule="atLeast"/>
          <w:jc w:val="center"/>
        </w:trPr>
        <w:tc>
          <w:tcPr>
            <w:tcW w:w="1027" w:type="dxa"/>
            <w:vMerge w:val="continue"/>
            <w:tcBorders>
              <w:left w:val="single" w:color="auto" w:sz="4" w:space="0"/>
              <w:right w:val="single" w:color="auto" w:sz="4" w:space="0"/>
            </w:tcBorders>
            <w:vAlign w:val="center"/>
          </w:tcPr>
          <w:p>
            <w:pPr>
              <w:widowControl/>
              <w:spacing w:line="240" w:lineRule="exact"/>
              <w:jc w:val="left"/>
              <w:rPr>
                <w:rFonts w:ascii="仿宋" w:hAnsi="仿宋" w:eastAsia="仿宋" w:cs="仿宋"/>
                <w:color w:val="000000"/>
                <w:kern w:val="0"/>
                <w:sz w:val="28"/>
                <w:szCs w:val="28"/>
              </w:rPr>
            </w:pPr>
          </w:p>
        </w:tc>
        <w:tc>
          <w:tcPr>
            <w:tcW w:w="4609" w:type="dxa"/>
            <w:gridSpan w:val="5"/>
            <w:tcBorders>
              <w:top w:val="nil"/>
              <w:left w:val="nil"/>
              <w:bottom w:val="single" w:color="auto" w:sz="4" w:space="0"/>
              <w:right w:val="single" w:color="auto" w:sz="4" w:space="0"/>
            </w:tcBorders>
            <w:vAlign w:val="center"/>
          </w:tcPr>
          <w:p>
            <w:pPr>
              <w:widowControl/>
              <w:spacing w:line="240" w:lineRule="exac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按收入性质分：254.81</w:t>
            </w:r>
          </w:p>
        </w:tc>
        <w:tc>
          <w:tcPr>
            <w:tcW w:w="4357" w:type="dxa"/>
            <w:gridSpan w:val="4"/>
            <w:tcBorders>
              <w:top w:val="nil"/>
              <w:left w:val="nil"/>
              <w:bottom w:val="single" w:color="auto" w:sz="4" w:space="0"/>
              <w:right w:val="single" w:color="auto" w:sz="4" w:space="0"/>
            </w:tcBorders>
            <w:vAlign w:val="center"/>
          </w:tcPr>
          <w:p>
            <w:pPr>
              <w:widowControl/>
              <w:spacing w:line="240" w:lineRule="exac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按支出性质分：254.81</w:t>
            </w:r>
          </w:p>
        </w:tc>
      </w:tr>
      <w:tr>
        <w:tblPrEx>
          <w:tblCellMar>
            <w:top w:w="0" w:type="dxa"/>
            <w:left w:w="108" w:type="dxa"/>
            <w:bottom w:w="0" w:type="dxa"/>
            <w:right w:w="108" w:type="dxa"/>
          </w:tblCellMar>
        </w:tblPrEx>
        <w:trPr>
          <w:trHeight w:val="723" w:hRule="atLeast"/>
          <w:jc w:val="center"/>
        </w:trPr>
        <w:tc>
          <w:tcPr>
            <w:tcW w:w="1027" w:type="dxa"/>
            <w:vMerge w:val="continue"/>
            <w:tcBorders>
              <w:left w:val="single" w:color="auto" w:sz="4" w:space="0"/>
              <w:right w:val="single" w:color="auto" w:sz="4" w:space="0"/>
            </w:tcBorders>
            <w:vAlign w:val="center"/>
          </w:tcPr>
          <w:p>
            <w:pPr>
              <w:widowControl/>
              <w:spacing w:line="240" w:lineRule="exact"/>
              <w:jc w:val="left"/>
              <w:rPr>
                <w:rFonts w:ascii="仿宋" w:hAnsi="仿宋" w:eastAsia="仿宋" w:cs="仿宋"/>
                <w:color w:val="000000"/>
                <w:kern w:val="0"/>
                <w:sz w:val="28"/>
                <w:szCs w:val="28"/>
              </w:rPr>
            </w:pPr>
          </w:p>
        </w:tc>
        <w:tc>
          <w:tcPr>
            <w:tcW w:w="4609" w:type="dxa"/>
            <w:gridSpan w:val="5"/>
            <w:tcBorders>
              <w:top w:val="nil"/>
              <w:left w:val="nil"/>
              <w:bottom w:val="single" w:color="auto" w:sz="4" w:space="0"/>
              <w:right w:val="single" w:color="auto" w:sz="4" w:space="0"/>
            </w:tcBorders>
            <w:vAlign w:val="center"/>
          </w:tcPr>
          <w:p>
            <w:pPr>
              <w:widowControl/>
              <w:spacing w:line="240" w:lineRule="exac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 xml:space="preserve">  其中：  一般公共预算：250.61</w:t>
            </w:r>
          </w:p>
        </w:tc>
        <w:tc>
          <w:tcPr>
            <w:tcW w:w="4357" w:type="dxa"/>
            <w:gridSpan w:val="4"/>
            <w:tcBorders>
              <w:top w:val="nil"/>
              <w:left w:val="nil"/>
              <w:bottom w:val="single" w:color="auto" w:sz="4" w:space="0"/>
              <w:right w:val="single" w:color="auto" w:sz="4" w:space="0"/>
            </w:tcBorders>
            <w:vAlign w:val="center"/>
          </w:tcPr>
          <w:p>
            <w:pPr>
              <w:widowControl/>
              <w:spacing w:line="240" w:lineRule="exac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其中：基本支出：254.81</w:t>
            </w:r>
          </w:p>
        </w:tc>
      </w:tr>
      <w:tr>
        <w:tblPrEx>
          <w:tblCellMar>
            <w:top w:w="0" w:type="dxa"/>
            <w:left w:w="108" w:type="dxa"/>
            <w:bottom w:w="0" w:type="dxa"/>
            <w:right w:w="108" w:type="dxa"/>
          </w:tblCellMar>
        </w:tblPrEx>
        <w:trPr>
          <w:trHeight w:val="723" w:hRule="atLeast"/>
          <w:jc w:val="center"/>
        </w:trPr>
        <w:tc>
          <w:tcPr>
            <w:tcW w:w="1027" w:type="dxa"/>
            <w:vMerge w:val="continue"/>
            <w:tcBorders>
              <w:left w:val="single" w:color="auto" w:sz="4" w:space="0"/>
              <w:right w:val="single" w:color="auto" w:sz="4" w:space="0"/>
            </w:tcBorders>
            <w:vAlign w:val="center"/>
          </w:tcPr>
          <w:p>
            <w:pPr>
              <w:widowControl/>
              <w:spacing w:line="240" w:lineRule="exact"/>
              <w:jc w:val="left"/>
              <w:rPr>
                <w:rFonts w:ascii="仿宋" w:hAnsi="仿宋" w:eastAsia="仿宋" w:cs="仿宋"/>
                <w:color w:val="000000"/>
                <w:kern w:val="0"/>
                <w:sz w:val="28"/>
                <w:szCs w:val="28"/>
              </w:rPr>
            </w:pPr>
          </w:p>
        </w:tc>
        <w:tc>
          <w:tcPr>
            <w:tcW w:w="4609" w:type="dxa"/>
            <w:gridSpan w:val="5"/>
            <w:tcBorders>
              <w:top w:val="nil"/>
              <w:left w:val="nil"/>
              <w:bottom w:val="single" w:color="auto" w:sz="4" w:space="0"/>
              <w:right w:val="single" w:color="auto" w:sz="4" w:space="0"/>
            </w:tcBorders>
            <w:vAlign w:val="center"/>
          </w:tcPr>
          <w:p>
            <w:pPr>
              <w:widowControl/>
              <w:spacing w:line="240" w:lineRule="exact"/>
              <w:ind w:firstLine="1120" w:firstLineChars="40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政府性基金拨款：</w:t>
            </w:r>
          </w:p>
        </w:tc>
        <w:tc>
          <w:tcPr>
            <w:tcW w:w="4357" w:type="dxa"/>
            <w:gridSpan w:val="4"/>
            <w:tcBorders>
              <w:top w:val="nil"/>
              <w:left w:val="nil"/>
              <w:bottom w:val="single" w:color="auto" w:sz="4" w:space="0"/>
              <w:right w:val="single" w:color="auto" w:sz="4" w:space="0"/>
            </w:tcBorders>
            <w:vAlign w:val="center"/>
          </w:tcPr>
          <w:p>
            <w:pPr>
              <w:widowControl/>
              <w:spacing w:line="240" w:lineRule="exact"/>
              <w:ind w:firstLine="840" w:firstLineChars="30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项目支出：</w:t>
            </w:r>
          </w:p>
        </w:tc>
      </w:tr>
      <w:tr>
        <w:tblPrEx>
          <w:tblCellMar>
            <w:top w:w="0" w:type="dxa"/>
            <w:left w:w="108" w:type="dxa"/>
            <w:bottom w:w="0" w:type="dxa"/>
            <w:right w:w="108" w:type="dxa"/>
          </w:tblCellMar>
        </w:tblPrEx>
        <w:trPr>
          <w:trHeight w:val="723" w:hRule="atLeast"/>
          <w:jc w:val="center"/>
        </w:trPr>
        <w:tc>
          <w:tcPr>
            <w:tcW w:w="1027" w:type="dxa"/>
            <w:vMerge w:val="continue"/>
            <w:tcBorders>
              <w:left w:val="single" w:color="auto" w:sz="4" w:space="0"/>
              <w:right w:val="single" w:color="auto" w:sz="4" w:space="0"/>
            </w:tcBorders>
            <w:vAlign w:val="center"/>
          </w:tcPr>
          <w:p>
            <w:pPr>
              <w:widowControl/>
              <w:spacing w:line="240" w:lineRule="exact"/>
              <w:jc w:val="left"/>
              <w:rPr>
                <w:rFonts w:ascii="仿宋" w:hAnsi="仿宋" w:eastAsia="仿宋" w:cs="仿宋"/>
                <w:color w:val="000000"/>
                <w:kern w:val="0"/>
                <w:sz w:val="28"/>
                <w:szCs w:val="28"/>
              </w:rPr>
            </w:pPr>
          </w:p>
        </w:tc>
        <w:tc>
          <w:tcPr>
            <w:tcW w:w="4609" w:type="dxa"/>
            <w:gridSpan w:val="5"/>
            <w:tcBorders>
              <w:top w:val="nil"/>
              <w:left w:val="nil"/>
              <w:bottom w:val="single" w:color="auto" w:sz="4" w:space="0"/>
              <w:right w:val="single" w:color="auto" w:sz="4" w:space="0"/>
            </w:tcBorders>
            <w:vAlign w:val="center"/>
          </w:tcPr>
          <w:p>
            <w:pPr>
              <w:widowControl/>
              <w:spacing w:line="240" w:lineRule="exac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纳入专户管理的非税收入拨款：</w:t>
            </w:r>
          </w:p>
        </w:tc>
        <w:tc>
          <w:tcPr>
            <w:tcW w:w="4357" w:type="dxa"/>
            <w:gridSpan w:val="4"/>
            <w:tcBorders>
              <w:top w:val="nil"/>
              <w:left w:val="nil"/>
              <w:bottom w:val="single" w:color="auto" w:sz="4" w:space="0"/>
              <w:right w:val="single" w:color="auto" w:sz="4" w:space="0"/>
            </w:tcBorders>
            <w:vAlign w:val="center"/>
          </w:tcPr>
          <w:p>
            <w:pPr>
              <w:widowControl/>
              <w:spacing w:line="240" w:lineRule="exact"/>
              <w:jc w:val="left"/>
              <w:rPr>
                <w:rFonts w:ascii="仿宋" w:hAnsi="仿宋" w:eastAsia="仿宋" w:cs="仿宋"/>
                <w:color w:val="000000"/>
                <w:kern w:val="0"/>
                <w:sz w:val="28"/>
                <w:szCs w:val="28"/>
              </w:rPr>
            </w:pPr>
          </w:p>
        </w:tc>
      </w:tr>
      <w:tr>
        <w:tblPrEx>
          <w:tblCellMar>
            <w:top w:w="0" w:type="dxa"/>
            <w:left w:w="108" w:type="dxa"/>
            <w:bottom w:w="0" w:type="dxa"/>
            <w:right w:w="108" w:type="dxa"/>
          </w:tblCellMar>
        </w:tblPrEx>
        <w:trPr>
          <w:trHeight w:val="723" w:hRule="atLeast"/>
          <w:jc w:val="center"/>
        </w:trPr>
        <w:tc>
          <w:tcPr>
            <w:tcW w:w="1027" w:type="dxa"/>
            <w:vMerge w:val="continue"/>
            <w:tcBorders>
              <w:left w:val="single" w:color="auto" w:sz="4" w:space="0"/>
              <w:bottom w:val="single" w:color="000000" w:sz="4" w:space="0"/>
              <w:right w:val="single" w:color="auto" w:sz="4" w:space="0"/>
            </w:tcBorders>
            <w:vAlign w:val="center"/>
          </w:tcPr>
          <w:p>
            <w:pPr>
              <w:widowControl/>
              <w:spacing w:line="240" w:lineRule="exact"/>
              <w:jc w:val="left"/>
              <w:rPr>
                <w:rFonts w:ascii="仿宋" w:hAnsi="仿宋" w:eastAsia="仿宋" w:cs="仿宋"/>
                <w:color w:val="000000"/>
                <w:kern w:val="0"/>
                <w:sz w:val="28"/>
                <w:szCs w:val="28"/>
              </w:rPr>
            </w:pPr>
          </w:p>
        </w:tc>
        <w:tc>
          <w:tcPr>
            <w:tcW w:w="4609" w:type="dxa"/>
            <w:gridSpan w:val="5"/>
            <w:tcBorders>
              <w:top w:val="nil"/>
              <w:left w:val="nil"/>
              <w:bottom w:val="single" w:color="auto" w:sz="4" w:space="0"/>
              <w:right w:val="single" w:color="auto" w:sz="4" w:space="0"/>
            </w:tcBorders>
            <w:vAlign w:val="center"/>
          </w:tcPr>
          <w:p>
            <w:pPr>
              <w:widowControl/>
              <w:spacing w:line="240" w:lineRule="exact"/>
              <w:ind w:firstLine="1960" w:firstLineChars="70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其他资金：4.2</w:t>
            </w:r>
          </w:p>
        </w:tc>
        <w:tc>
          <w:tcPr>
            <w:tcW w:w="4357" w:type="dxa"/>
            <w:gridSpan w:val="4"/>
            <w:tcBorders>
              <w:top w:val="nil"/>
              <w:left w:val="nil"/>
              <w:bottom w:val="single" w:color="auto" w:sz="4" w:space="0"/>
              <w:right w:val="single" w:color="auto" w:sz="4" w:space="0"/>
            </w:tcBorders>
            <w:vAlign w:val="center"/>
          </w:tcPr>
          <w:p>
            <w:pPr>
              <w:widowControl/>
              <w:spacing w:line="240" w:lineRule="exact"/>
              <w:jc w:val="left"/>
              <w:rPr>
                <w:rFonts w:ascii="仿宋" w:hAnsi="仿宋" w:eastAsia="仿宋" w:cs="仿宋"/>
                <w:color w:val="000000"/>
                <w:kern w:val="0"/>
                <w:sz w:val="28"/>
                <w:szCs w:val="28"/>
              </w:rPr>
            </w:pPr>
          </w:p>
        </w:tc>
      </w:tr>
      <w:tr>
        <w:tblPrEx>
          <w:tblCellMar>
            <w:top w:w="0" w:type="dxa"/>
            <w:left w:w="108" w:type="dxa"/>
            <w:bottom w:w="0" w:type="dxa"/>
            <w:right w:w="108" w:type="dxa"/>
          </w:tblCellMar>
        </w:tblPrEx>
        <w:trPr>
          <w:trHeight w:val="615" w:hRule="atLeast"/>
          <w:jc w:val="center"/>
        </w:trPr>
        <w:tc>
          <w:tcPr>
            <w:tcW w:w="1027" w:type="dxa"/>
            <w:vMerge w:val="restart"/>
            <w:tcBorders>
              <w:top w:val="nil"/>
              <w:left w:val="single" w:color="auto" w:sz="4" w:space="0"/>
              <w:bottom w:val="single" w:color="000000" w:sz="4" w:space="0"/>
              <w:right w:val="single" w:color="auto" w:sz="4" w:space="0"/>
            </w:tcBorders>
            <w:vAlign w:val="center"/>
          </w:tcPr>
          <w:p>
            <w:pPr>
              <w:widowControl/>
              <w:spacing w:line="240" w:lineRule="exact"/>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年度总体目标</w:t>
            </w:r>
          </w:p>
        </w:tc>
        <w:tc>
          <w:tcPr>
            <w:tcW w:w="4609" w:type="dxa"/>
            <w:gridSpan w:val="5"/>
            <w:tcBorders>
              <w:top w:val="single" w:color="auto" w:sz="4" w:space="0"/>
              <w:left w:val="nil"/>
              <w:bottom w:val="single" w:color="auto" w:sz="4" w:space="0"/>
              <w:right w:val="single" w:color="000000" w:sz="4" w:space="0"/>
            </w:tcBorders>
            <w:vAlign w:val="center"/>
          </w:tcPr>
          <w:p>
            <w:pPr>
              <w:widowControl/>
              <w:spacing w:line="240" w:lineRule="exact"/>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预期目标</w:t>
            </w:r>
          </w:p>
        </w:tc>
        <w:tc>
          <w:tcPr>
            <w:tcW w:w="4357"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实际完成情况　</w:t>
            </w:r>
          </w:p>
        </w:tc>
      </w:tr>
      <w:tr>
        <w:tblPrEx>
          <w:tblCellMar>
            <w:top w:w="0" w:type="dxa"/>
            <w:left w:w="108" w:type="dxa"/>
            <w:bottom w:w="0" w:type="dxa"/>
            <w:right w:w="108" w:type="dxa"/>
          </w:tblCellMar>
        </w:tblPrEx>
        <w:trPr>
          <w:trHeight w:val="1641" w:hRule="atLeast"/>
          <w:jc w:val="center"/>
        </w:trPr>
        <w:tc>
          <w:tcPr>
            <w:tcW w:w="1027"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仿宋" w:hAnsi="仿宋" w:eastAsia="仿宋" w:cs="仿宋"/>
                <w:color w:val="000000"/>
                <w:kern w:val="0"/>
                <w:sz w:val="28"/>
                <w:szCs w:val="28"/>
              </w:rPr>
            </w:pPr>
          </w:p>
        </w:tc>
        <w:tc>
          <w:tcPr>
            <w:tcW w:w="4609" w:type="dxa"/>
            <w:gridSpan w:val="5"/>
            <w:tcBorders>
              <w:top w:val="single" w:color="auto" w:sz="4" w:space="0"/>
              <w:left w:val="nil"/>
              <w:bottom w:val="single" w:color="auto" w:sz="4" w:space="0"/>
              <w:right w:val="single" w:color="000000" w:sz="4" w:space="0"/>
            </w:tcBorders>
            <w:vAlign w:val="center"/>
          </w:tcPr>
          <w:p>
            <w:pPr>
              <w:widowControl/>
              <w:spacing w:line="240" w:lineRule="exac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办理财政直接支付和单位授权支付业务的审核和拨付，做好全区预算管理一体化工作，指导全区上线单位国库集中支付业务，做好单位工资发放的指导协调工作。　　</w:t>
            </w:r>
          </w:p>
        </w:tc>
        <w:tc>
          <w:tcPr>
            <w:tcW w:w="4357" w:type="dxa"/>
            <w:gridSpan w:val="4"/>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　从严审核预算单位各种支出，对于不合理、不规范、不按文件要求上报的经济事项，要求单位补充手续或者拒绝支付。确保各项财政性资金的合理使用和及时拨付。</w:t>
            </w:r>
          </w:p>
        </w:tc>
      </w:tr>
      <w:tr>
        <w:tblPrEx>
          <w:tblCellMar>
            <w:top w:w="0" w:type="dxa"/>
            <w:left w:w="108" w:type="dxa"/>
            <w:bottom w:w="0" w:type="dxa"/>
            <w:right w:w="108" w:type="dxa"/>
          </w:tblCellMar>
        </w:tblPrEx>
        <w:trPr>
          <w:trHeight w:val="808" w:hRule="atLeast"/>
          <w:jc w:val="center"/>
        </w:trPr>
        <w:tc>
          <w:tcPr>
            <w:tcW w:w="1027"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绩</w:t>
            </w:r>
          </w:p>
          <w:p>
            <w:pPr>
              <w:widowControl/>
              <w:spacing w:line="240" w:lineRule="exact"/>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效</w:t>
            </w:r>
          </w:p>
          <w:p>
            <w:pPr>
              <w:widowControl/>
              <w:spacing w:line="240" w:lineRule="exact"/>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指</w:t>
            </w:r>
          </w:p>
          <w:p>
            <w:pPr>
              <w:widowControl/>
              <w:spacing w:line="240" w:lineRule="exact"/>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标</w:t>
            </w:r>
          </w:p>
          <w:p>
            <w:pPr>
              <w:widowControl/>
              <w:spacing w:line="240" w:lineRule="exact"/>
              <w:jc w:val="center"/>
              <w:rPr>
                <w:rFonts w:ascii="仿宋" w:hAnsi="仿宋" w:eastAsia="仿宋" w:cs="仿宋"/>
                <w:color w:val="000000"/>
                <w:kern w:val="0"/>
                <w:sz w:val="28"/>
                <w:szCs w:val="28"/>
              </w:rPr>
            </w:pPr>
          </w:p>
        </w:tc>
        <w:tc>
          <w:tcPr>
            <w:tcW w:w="860" w:type="dxa"/>
            <w:tcBorders>
              <w:top w:val="nil"/>
              <w:left w:val="nil"/>
              <w:bottom w:val="single" w:color="auto" w:sz="4" w:space="0"/>
              <w:right w:val="single" w:color="auto" w:sz="4" w:space="0"/>
            </w:tcBorders>
            <w:vAlign w:val="center"/>
          </w:tcPr>
          <w:p>
            <w:pPr>
              <w:widowControl/>
              <w:spacing w:line="240" w:lineRule="exact"/>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一级指标</w:t>
            </w:r>
          </w:p>
        </w:tc>
        <w:tc>
          <w:tcPr>
            <w:tcW w:w="1208" w:type="dxa"/>
            <w:tcBorders>
              <w:top w:val="nil"/>
              <w:left w:val="nil"/>
              <w:bottom w:val="single" w:color="auto" w:sz="4" w:space="0"/>
              <w:right w:val="single" w:color="auto" w:sz="4" w:space="0"/>
            </w:tcBorders>
            <w:vAlign w:val="center"/>
          </w:tcPr>
          <w:p>
            <w:pPr>
              <w:widowControl/>
              <w:spacing w:line="240" w:lineRule="exact"/>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二级　指标</w:t>
            </w:r>
          </w:p>
        </w:tc>
        <w:tc>
          <w:tcPr>
            <w:tcW w:w="1345"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三级指标</w:t>
            </w:r>
          </w:p>
        </w:tc>
        <w:tc>
          <w:tcPr>
            <w:tcW w:w="1196" w:type="dxa"/>
            <w:tcBorders>
              <w:top w:val="nil"/>
              <w:left w:val="nil"/>
              <w:bottom w:val="single" w:color="auto" w:sz="4" w:space="0"/>
              <w:right w:val="single" w:color="auto" w:sz="4" w:space="0"/>
            </w:tcBorders>
            <w:vAlign w:val="center"/>
          </w:tcPr>
          <w:p>
            <w:pPr>
              <w:widowControl/>
              <w:spacing w:line="240" w:lineRule="exact"/>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年度</w:t>
            </w:r>
          </w:p>
          <w:p>
            <w:pPr>
              <w:widowControl/>
              <w:spacing w:line="240" w:lineRule="exact"/>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指标值</w:t>
            </w:r>
          </w:p>
        </w:tc>
        <w:tc>
          <w:tcPr>
            <w:tcW w:w="1271" w:type="dxa"/>
            <w:tcBorders>
              <w:top w:val="nil"/>
              <w:left w:val="nil"/>
              <w:bottom w:val="single" w:color="auto" w:sz="4" w:space="0"/>
              <w:right w:val="single" w:color="auto" w:sz="4" w:space="0"/>
            </w:tcBorders>
            <w:vAlign w:val="center"/>
          </w:tcPr>
          <w:p>
            <w:pPr>
              <w:widowControl/>
              <w:spacing w:line="240" w:lineRule="exact"/>
              <w:rPr>
                <w:rFonts w:ascii="仿宋" w:hAnsi="仿宋" w:eastAsia="仿宋" w:cs="仿宋"/>
                <w:color w:val="000000"/>
                <w:kern w:val="0"/>
                <w:sz w:val="28"/>
                <w:szCs w:val="28"/>
              </w:rPr>
            </w:pPr>
            <w:r>
              <w:rPr>
                <w:rFonts w:hint="eastAsia" w:ascii="仿宋" w:hAnsi="仿宋" w:eastAsia="仿宋" w:cs="仿宋"/>
                <w:color w:val="000000"/>
                <w:kern w:val="0"/>
                <w:sz w:val="28"/>
                <w:szCs w:val="28"/>
              </w:rPr>
              <w:t>实际完成值</w:t>
            </w:r>
          </w:p>
        </w:tc>
        <w:tc>
          <w:tcPr>
            <w:tcW w:w="809" w:type="dxa"/>
            <w:tcBorders>
              <w:top w:val="nil"/>
              <w:left w:val="nil"/>
              <w:bottom w:val="single" w:color="auto" w:sz="4" w:space="0"/>
              <w:right w:val="single" w:color="auto" w:sz="4" w:space="0"/>
            </w:tcBorders>
            <w:vAlign w:val="center"/>
          </w:tcPr>
          <w:p>
            <w:pPr>
              <w:widowControl/>
              <w:spacing w:line="240" w:lineRule="exact"/>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分值</w:t>
            </w:r>
          </w:p>
        </w:tc>
        <w:tc>
          <w:tcPr>
            <w:tcW w:w="940" w:type="dxa"/>
            <w:tcBorders>
              <w:top w:val="nil"/>
              <w:left w:val="nil"/>
              <w:bottom w:val="single" w:color="auto" w:sz="4" w:space="0"/>
              <w:right w:val="single" w:color="auto" w:sz="4" w:space="0"/>
            </w:tcBorders>
            <w:vAlign w:val="center"/>
          </w:tcPr>
          <w:p>
            <w:pPr>
              <w:widowControl/>
              <w:spacing w:line="240" w:lineRule="exact"/>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得分</w:t>
            </w:r>
          </w:p>
        </w:tc>
        <w:tc>
          <w:tcPr>
            <w:tcW w:w="1337" w:type="dxa"/>
            <w:tcBorders>
              <w:top w:val="nil"/>
              <w:left w:val="nil"/>
              <w:bottom w:val="single" w:color="auto" w:sz="4" w:space="0"/>
              <w:right w:val="single" w:color="auto" w:sz="4" w:space="0"/>
            </w:tcBorders>
            <w:vAlign w:val="center"/>
          </w:tcPr>
          <w:p>
            <w:pPr>
              <w:widowControl/>
              <w:spacing w:line="240" w:lineRule="exact"/>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偏差原因</w:t>
            </w:r>
          </w:p>
          <w:p>
            <w:pPr>
              <w:widowControl/>
              <w:spacing w:line="240" w:lineRule="exact"/>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分析及</w:t>
            </w:r>
          </w:p>
          <w:p>
            <w:pPr>
              <w:widowControl/>
              <w:spacing w:line="240" w:lineRule="exact"/>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改进措施</w:t>
            </w:r>
          </w:p>
        </w:tc>
      </w:tr>
      <w:tr>
        <w:tblPrEx>
          <w:tblCellMar>
            <w:top w:w="0" w:type="dxa"/>
            <w:left w:w="108" w:type="dxa"/>
            <w:bottom w:w="0" w:type="dxa"/>
            <w:right w:w="108" w:type="dxa"/>
          </w:tblCellMar>
        </w:tblPrEx>
        <w:trPr>
          <w:trHeight w:val="833" w:hRule="atLeast"/>
          <w:jc w:val="center"/>
        </w:trPr>
        <w:tc>
          <w:tcPr>
            <w:tcW w:w="1027"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仿宋" w:hAnsi="仿宋" w:eastAsia="仿宋" w:cs="仿宋"/>
                <w:color w:val="000000"/>
                <w:kern w:val="0"/>
                <w:sz w:val="28"/>
                <w:szCs w:val="28"/>
              </w:rPr>
            </w:pPr>
          </w:p>
        </w:tc>
        <w:tc>
          <w:tcPr>
            <w:tcW w:w="86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产出指标</w:t>
            </w:r>
          </w:p>
          <w:p>
            <w:pPr>
              <w:widowControl/>
              <w:spacing w:line="240" w:lineRule="exact"/>
              <w:jc w:val="center"/>
              <w:rPr>
                <w:rFonts w:ascii="仿宋" w:hAnsi="仿宋" w:eastAsia="仿宋" w:cs="仿宋"/>
                <w:color w:val="000000"/>
                <w:kern w:val="0"/>
                <w:sz w:val="28"/>
                <w:szCs w:val="28"/>
              </w:rPr>
            </w:pPr>
          </w:p>
          <w:p>
            <w:pPr>
              <w:widowControl/>
              <w:spacing w:line="240" w:lineRule="exact"/>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(50分)</w:t>
            </w:r>
          </w:p>
        </w:tc>
        <w:tc>
          <w:tcPr>
            <w:tcW w:w="1208"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数量　指标</w:t>
            </w:r>
          </w:p>
        </w:tc>
        <w:tc>
          <w:tcPr>
            <w:tcW w:w="134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在职人员控制率</w:t>
            </w:r>
          </w:p>
        </w:tc>
        <w:tc>
          <w:tcPr>
            <w:tcW w:w="119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 w:hAnsi="仿宋" w:eastAsia="仿宋" w:cs="仿宋"/>
                <w:color w:val="000000"/>
                <w:kern w:val="0"/>
                <w:sz w:val="28"/>
                <w:szCs w:val="28"/>
              </w:rPr>
            </w:pPr>
            <w:r>
              <w:rPr>
                <w:rFonts w:hint="eastAsia" w:ascii="宋体" w:hAnsi="宋体" w:eastAsia="宋体" w:cs="宋体"/>
                <w:color w:val="000000"/>
                <w:kern w:val="0"/>
                <w:sz w:val="28"/>
                <w:szCs w:val="28"/>
              </w:rPr>
              <w:t>≦</w:t>
            </w:r>
            <w:r>
              <w:rPr>
                <w:rFonts w:hint="eastAsia" w:ascii="仿宋" w:hAnsi="仿宋" w:eastAsia="仿宋" w:cs="仿宋"/>
                <w:color w:val="000000"/>
                <w:kern w:val="0"/>
                <w:sz w:val="28"/>
                <w:szCs w:val="28"/>
              </w:rPr>
              <w:t>21人</w:t>
            </w:r>
          </w:p>
        </w:tc>
        <w:tc>
          <w:tcPr>
            <w:tcW w:w="127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15</w:t>
            </w:r>
          </w:p>
        </w:tc>
        <w:tc>
          <w:tcPr>
            <w:tcW w:w="80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7</w:t>
            </w:r>
          </w:p>
        </w:tc>
        <w:tc>
          <w:tcPr>
            <w:tcW w:w="94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7</w:t>
            </w:r>
          </w:p>
        </w:tc>
        <w:tc>
          <w:tcPr>
            <w:tcW w:w="1337"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 w:hAnsi="仿宋" w:eastAsia="仿宋" w:cs="仿宋"/>
                <w:color w:val="000000"/>
                <w:kern w:val="0"/>
                <w:sz w:val="28"/>
                <w:szCs w:val="28"/>
              </w:rPr>
            </w:pPr>
          </w:p>
        </w:tc>
      </w:tr>
      <w:tr>
        <w:tblPrEx>
          <w:tblCellMar>
            <w:top w:w="0" w:type="dxa"/>
            <w:left w:w="108" w:type="dxa"/>
            <w:bottom w:w="0" w:type="dxa"/>
            <w:right w:w="108" w:type="dxa"/>
          </w:tblCellMar>
        </w:tblPrEx>
        <w:trPr>
          <w:trHeight w:val="1103" w:hRule="atLeast"/>
          <w:jc w:val="center"/>
        </w:trPr>
        <w:tc>
          <w:tcPr>
            <w:tcW w:w="1027"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仿宋" w:hAnsi="仿宋" w:eastAsia="仿宋" w:cs="仿宋"/>
                <w:color w:val="000000"/>
                <w:kern w:val="0"/>
                <w:sz w:val="28"/>
                <w:szCs w:val="28"/>
              </w:rPr>
            </w:pPr>
          </w:p>
        </w:tc>
        <w:tc>
          <w:tcPr>
            <w:tcW w:w="860" w:type="dxa"/>
            <w:vMerge w:val="continue"/>
            <w:tcBorders>
              <w:left w:val="single" w:color="auto" w:sz="4" w:space="0"/>
              <w:right w:val="single" w:color="auto" w:sz="4" w:space="0"/>
            </w:tcBorders>
            <w:vAlign w:val="center"/>
          </w:tcPr>
          <w:p>
            <w:pPr>
              <w:widowControl/>
              <w:spacing w:line="240" w:lineRule="exact"/>
              <w:jc w:val="center"/>
              <w:rPr>
                <w:rFonts w:ascii="仿宋" w:hAnsi="仿宋" w:eastAsia="仿宋" w:cs="仿宋"/>
                <w:color w:val="000000"/>
                <w:kern w:val="0"/>
                <w:sz w:val="28"/>
                <w:szCs w:val="28"/>
              </w:rPr>
            </w:pPr>
          </w:p>
        </w:tc>
        <w:tc>
          <w:tcPr>
            <w:tcW w:w="1208"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ascii="仿宋" w:hAnsi="仿宋" w:eastAsia="仿宋" w:cs="仿宋"/>
                <w:color w:val="000000"/>
                <w:kern w:val="0"/>
                <w:sz w:val="28"/>
                <w:szCs w:val="28"/>
              </w:rPr>
            </w:pPr>
          </w:p>
        </w:tc>
        <w:tc>
          <w:tcPr>
            <w:tcW w:w="134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国库集中支付完成率</w:t>
            </w:r>
          </w:p>
        </w:tc>
        <w:tc>
          <w:tcPr>
            <w:tcW w:w="119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100%</w:t>
            </w:r>
          </w:p>
        </w:tc>
        <w:tc>
          <w:tcPr>
            <w:tcW w:w="127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100%</w:t>
            </w:r>
          </w:p>
        </w:tc>
        <w:tc>
          <w:tcPr>
            <w:tcW w:w="80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7</w:t>
            </w:r>
          </w:p>
        </w:tc>
        <w:tc>
          <w:tcPr>
            <w:tcW w:w="94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7</w:t>
            </w:r>
          </w:p>
        </w:tc>
        <w:tc>
          <w:tcPr>
            <w:tcW w:w="1337"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 w:hAnsi="仿宋" w:eastAsia="仿宋" w:cs="仿宋"/>
                <w:color w:val="000000"/>
                <w:kern w:val="0"/>
                <w:sz w:val="28"/>
                <w:szCs w:val="28"/>
              </w:rPr>
            </w:pPr>
          </w:p>
        </w:tc>
      </w:tr>
      <w:tr>
        <w:tblPrEx>
          <w:tblCellMar>
            <w:top w:w="0" w:type="dxa"/>
            <w:left w:w="108" w:type="dxa"/>
            <w:bottom w:w="0" w:type="dxa"/>
            <w:right w:w="108" w:type="dxa"/>
          </w:tblCellMar>
        </w:tblPrEx>
        <w:trPr>
          <w:trHeight w:val="688" w:hRule="atLeast"/>
          <w:jc w:val="center"/>
        </w:trPr>
        <w:tc>
          <w:tcPr>
            <w:tcW w:w="1027" w:type="dxa"/>
            <w:vMerge w:val="continue"/>
            <w:tcBorders>
              <w:top w:val="single" w:color="auto" w:sz="4" w:space="0"/>
              <w:left w:val="single" w:color="auto" w:sz="4" w:space="0"/>
              <w:right w:val="single" w:color="auto" w:sz="4" w:space="0"/>
            </w:tcBorders>
            <w:vAlign w:val="center"/>
          </w:tcPr>
          <w:p>
            <w:pPr>
              <w:spacing w:line="240" w:lineRule="exact"/>
              <w:jc w:val="left"/>
              <w:rPr>
                <w:rFonts w:ascii="仿宋" w:hAnsi="仿宋" w:eastAsia="仿宋" w:cs="仿宋"/>
                <w:color w:val="000000"/>
                <w:kern w:val="0"/>
                <w:sz w:val="28"/>
                <w:szCs w:val="28"/>
              </w:rPr>
            </w:pPr>
          </w:p>
        </w:tc>
        <w:tc>
          <w:tcPr>
            <w:tcW w:w="860"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仿宋" w:hAnsi="仿宋" w:eastAsia="仿宋" w:cs="仿宋"/>
                <w:color w:val="000000"/>
                <w:kern w:val="0"/>
                <w:sz w:val="28"/>
                <w:szCs w:val="28"/>
              </w:rPr>
            </w:pPr>
          </w:p>
        </w:tc>
        <w:tc>
          <w:tcPr>
            <w:tcW w:w="1208"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质量　指标</w:t>
            </w:r>
          </w:p>
        </w:tc>
        <w:tc>
          <w:tcPr>
            <w:tcW w:w="134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资金使用合规性</w:t>
            </w:r>
          </w:p>
        </w:tc>
        <w:tc>
          <w:tcPr>
            <w:tcW w:w="1196"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　定性</w:t>
            </w:r>
          </w:p>
        </w:tc>
        <w:tc>
          <w:tcPr>
            <w:tcW w:w="1271"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　合规</w:t>
            </w:r>
          </w:p>
        </w:tc>
        <w:tc>
          <w:tcPr>
            <w:tcW w:w="80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7</w:t>
            </w:r>
          </w:p>
        </w:tc>
        <w:tc>
          <w:tcPr>
            <w:tcW w:w="94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7</w:t>
            </w:r>
          </w:p>
        </w:tc>
        <w:tc>
          <w:tcPr>
            <w:tcW w:w="1337"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 w:hAnsi="仿宋" w:eastAsia="仿宋" w:cs="仿宋"/>
                <w:color w:val="000000"/>
                <w:kern w:val="0"/>
                <w:sz w:val="28"/>
                <w:szCs w:val="28"/>
              </w:rPr>
            </w:pPr>
          </w:p>
        </w:tc>
      </w:tr>
      <w:tr>
        <w:tblPrEx>
          <w:tblCellMar>
            <w:top w:w="0" w:type="dxa"/>
            <w:left w:w="108" w:type="dxa"/>
            <w:bottom w:w="0" w:type="dxa"/>
            <w:right w:w="108" w:type="dxa"/>
          </w:tblCellMar>
        </w:tblPrEx>
        <w:trPr>
          <w:trHeight w:val="688" w:hRule="atLeast"/>
          <w:jc w:val="center"/>
        </w:trPr>
        <w:tc>
          <w:tcPr>
            <w:tcW w:w="1027" w:type="dxa"/>
            <w:vMerge w:val="continue"/>
            <w:tcBorders>
              <w:top w:val="single" w:color="auto" w:sz="4" w:space="0"/>
              <w:left w:val="single" w:color="auto" w:sz="4" w:space="0"/>
              <w:right w:val="single" w:color="auto" w:sz="4" w:space="0"/>
            </w:tcBorders>
            <w:vAlign w:val="center"/>
          </w:tcPr>
          <w:p>
            <w:pPr>
              <w:spacing w:line="240" w:lineRule="exact"/>
              <w:jc w:val="left"/>
              <w:rPr>
                <w:rFonts w:ascii="仿宋" w:hAnsi="仿宋" w:eastAsia="仿宋" w:cs="仿宋"/>
                <w:color w:val="000000"/>
                <w:kern w:val="0"/>
                <w:sz w:val="28"/>
                <w:szCs w:val="28"/>
              </w:rPr>
            </w:pPr>
          </w:p>
        </w:tc>
        <w:tc>
          <w:tcPr>
            <w:tcW w:w="860"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仿宋" w:hAnsi="仿宋" w:eastAsia="仿宋" w:cs="仿宋"/>
                <w:color w:val="000000"/>
                <w:kern w:val="0"/>
                <w:sz w:val="28"/>
                <w:szCs w:val="28"/>
              </w:rPr>
            </w:pPr>
          </w:p>
        </w:tc>
        <w:tc>
          <w:tcPr>
            <w:tcW w:w="1208"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ascii="仿宋" w:hAnsi="仿宋" w:eastAsia="仿宋" w:cs="仿宋"/>
                <w:color w:val="000000"/>
                <w:kern w:val="0"/>
                <w:sz w:val="28"/>
                <w:szCs w:val="28"/>
              </w:rPr>
            </w:pPr>
          </w:p>
        </w:tc>
        <w:tc>
          <w:tcPr>
            <w:tcW w:w="134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办理支付业务及时性</w:t>
            </w:r>
          </w:p>
        </w:tc>
        <w:tc>
          <w:tcPr>
            <w:tcW w:w="119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定性</w:t>
            </w:r>
          </w:p>
        </w:tc>
        <w:tc>
          <w:tcPr>
            <w:tcW w:w="127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及时</w:t>
            </w:r>
          </w:p>
        </w:tc>
        <w:tc>
          <w:tcPr>
            <w:tcW w:w="80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7</w:t>
            </w:r>
          </w:p>
        </w:tc>
        <w:tc>
          <w:tcPr>
            <w:tcW w:w="94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7</w:t>
            </w:r>
          </w:p>
        </w:tc>
        <w:tc>
          <w:tcPr>
            <w:tcW w:w="1337"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 w:hAnsi="仿宋" w:eastAsia="仿宋" w:cs="仿宋"/>
                <w:color w:val="000000"/>
                <w:kern w:val="0"/>
                <w:sz w:val="28"/>
                <w:szCs w:val="28"/>
              </w:rPr>
            </w:pPr>
          </w:p>
        </w:tc>
      </w:tr>
      <w:tr>
        <w:tblPrEx>
          <w:tblCellMar>
            <w:top w:w="0" w:type="dxa"/>
            <w:left w:w="108" w:type="dxa"/>
            <w:bottom w:w="0" w:type="dxa"/>
            <w:right w:w="108" w:type="dxa"/>
          </w:tblCellMar>
        </w:tblPrEx>
        <w:trPr>
          <w:trHeight w:val="623" w:hRule="atLeast"/>
          <w:jc w:val="center"/>
        </w:trPr>
        <w:tc>
          <w:tcPr>
            <w:tcW w:w="1027" w:type="dxa"/>
            <w:vMerge w:val="continue"/>
            <w:tcBorders>
              <w:left w:val="single" w:color="auto" w:sz="4" w:space="0"/>
              <w:right w:val="single" w:color="auto" w:sz="4" w:space="0"/>
            </w:tcBorders>
            <w:vAlign w:val="center"/>
          </w:tcPr>
          <w:p>
            <w:pPr>
              <w:spacing w:line="240" w:lineRule="exact"/>
              <w:jc w:val="left"/>
              <w:rPr>
                <w:rFonts w:ascii="仿宋" w:hAnsi="仿宋" w:eastAsia="仿宋" w:cs="仿宋"/>
                <w:color w:val="000000"/>
                <w:kern w:val="0"/>
                <w:sz w:val="28"/>
                <w:szCs w:val="28"/>
              </w:rPr>
            </w:pPr>
          </w:p>
        </w:tc>
        <w:tc>
          <w:tcPr>
            <w:tcW w:w="860"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仿宋" w:hAnsi="仿宋" w:eastAsia="仿宋" w:cs="仿宋"/>
                <w:color w:val="000000"/>
                <w:kern w:val="0"/>
                <w:sz w:val="28"/>
                <w:szCs w:val="28"/>
              </w:rPr>
            </w:pPr>
          </w:p>
        </w:tc>
        <w:tc>
          <w:tcPr>
            <w:tcW w:w="120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时效　指标</w:t>
            </w:r>
          </w:p>
        </w:tc>
        <w:tc>
          <w:tcPr>
            <w:tcW w:w="134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管理制度健全性</w:t>
            </w:r>
          </w:p>
        </w:tc>
        <w:tc>
          <w:tcPr>
            <w:tcW w:w="1196"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　定性</w:t>
            </w:r>
          </w:p>
        </w:tc>
        <w:tc>
          <w:tcPr>
            <w:tcW w:w="127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健全</w:t>
            </w:r>
          </w:p>
        </w:tc>
        <w:tc>
          <w:tcPr>
            <w:tcW w:w="80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7</w:t>
            </w:r>
          </w:p>
        </w:tc>
        <w:tc>
          <w:tcPr>
            <w:tcW w:w="94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7</w:t>
            </w:r>
          </w:p>
        </w:tc>
        <w:tc>
          <w:tcPr>
            <w:tcW w:w="1337"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　</w:t>
            </w:r>
          </w:p>
        </w:tc>
      </w:tr>
      <w:tr>
        <w:tblPrEx>
          <w:tblCellMar>
            <w:top w:w="0" w:type="dxa"/>
            <w:left w:w="108" w:type="dxa"/>
            <w:bottom w:w="0" w:type="dxa"/>
            <w:right w:w="108" w:type="dxa"/>
          </w:tblCellMar>
        </w:tblPrEx>
        <w:trPr>
          <w:trHeight w:val="633" w:hRule="atLeast"/>
          <w:jc w:val="center"/>
        </w:trPr>
        <w:tc>
          <w:tcPr>
            <w:tcW w:w="1027" w:type="dxa"/>
            <w:vMerge w:val="continue"/>
            <w:tcBorders>
              <w:left w:val="single" w:color="auto" w:sz="4" w:space="0"/>
              <w:right w:val="single" w:color="auto" w:sz="4" w:space="0"/>
            </w:tcBorders>
            <w:vAlign w:val="center"/>
          </w:tcPr>
          <w:p>
            <w:pPr>
              <w:spacing w:line="240" w:lineRule="exact"/>
              <w:jc w:val="left"/>
              <w:rPr>
                <w:rFonts w:ascii="Times New Roman" w:hAnsi="Times New Roman" w:eastAsia="仿宋_GB2312" w:cs="Times New Roman"/>
                <w:color w:val="000000"/>
                <w:kern w:val="0"/>
                <w:sz w:val="28"/>
                <w:szCs w:val="28"/>
              </w:rPr>
            </w:pPr>
          </w:p>
        </w:tc>
        <w:tc>
          <w:tcPr>
            <w:tcW w:w="860"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Times New Roman" w:hAnsi="Times New Roman" w:eastAsia="仿宋_GB2312" w:cs="Times New Roman"/>
                <w:color w:val="000000"/>
                <w:kern w:val="0"/>
                <w:sz w:val="28"/>
                <w:szCs w:val="28"/>
              </w:rPr>
            </w:pPr>
          </w:p>
        </w:tc>
        <w:tc>
          <w:tcPr>
            <w:tcW w:w="1208"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s="Times New Roman"/>
                <w:color w:val="000000"/>
                <w:kern w:val="0"/>
                <w:sz w:val="28"/>
                <w:szCs w:val="28"/>
              </w:rPr>
            </w:pPr>
          </w:p>
        </w:tc>
        <w:tc>
          <w:tcPr>
            <w:tcW w:w="134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Times New Roman" w:hAnsi="Times New Roman" w:eastAsia="仿宋_GB2312" w:cs="Times New Roman"/>
                <w:color w:val="000000"/>
                <w:kern w:val="0"/>
                <w:sz w:val="28"/>
                <w:szCs w:val="28"/>
              </w:rPr>
            </w:pPr>
            <w:r>
              <w:rPr>
                <w:rFonts w:hint="eastAsia" w:ascii="Times New Roman" w:hAnsi="Times New Roman" w:eastAsia="仿宋_GB2312" w:cs="Times New Roman"/>
                <w:color w:val="000000"/>
                <w:kern w:val="0"/>
                <w:sz w:val="28"/>
                <w:szCs w:val="28"/>
              </w:rPr>
              <w:t>预决算信息公开性</w:t>
            </w:r>
          </w:p>
        </w:tc>
        <w:tc>
          <w:tcPr>
            <w:tcW w:w="1196"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　</w:t>
            </w:r>
            <w:r>
              <w:rPr>
                <w:rFonts w:hint="eastAsia" w:ascii="Times New Roman" w:hAnsi="Times New Roman" w:eastAsia="仿宋_GB2312" w:cs="Times New Roman"/>
                <w:color w:val="000000"/>
                <w:kern w:val="0"/>
                <w:sz w:val="28"/>
                <w:szCs w:val="28"/>
              </w:rPr>
              <w:t>定性</w:t>
            </w:r>
          </w:p>
        </w:tc>
        <w:tc>
          <w:tcPr>
            <w:tcW w:w="1271"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　</w:t>
            </w:r>
            <w:r>
              <w:rPr>
                <w:rFonts w:hint="eastAsia" w:ascii="Times New Roman" w:hAnsi="Times New Roman" w:eastAsia="仿宋_GB2312" w:cs="Times New Roman"/>
                <w:color w:val="000000"/>
                <w:kern w:val="0"/>
                <w:sz w:val="28"/>
                <w:szCs w:val="28"/>
              </w:rPr>
              <w:t>公开</w:t>
            </w:r>
          </w:p>
        </w:tc>
        <w:tc>
          <w:tcPr>
            <w:tcW w:w="80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Times New Roman" w:hAnsi="Times New Roman" w:eastAsia="仿宋_GB2312" w:cs="Times New Roman"/>
                <w:color w:val="000000"/>
                <w:kern w:val="0"/>
                <w:sz w:val="28"/>
                <w:szCs w:val="28"/>
              </w:rPr>
            </w:pPr>
            <w:r>
              <w:rPr>
                <w:rFonts w:hint="eastAsia" w:ascii="仿宋" w:hAnsi="仿宋" w:eastAsia="仿宋" w:cs="仿宋"/>
                <w:color w:val="000000"/>
                <w:kern w:val="0"/>
                <w:sz w:val="28"/>
                <w:szCs w:val="28"/>
              </w:rPr>
              <w:t>7</w:t>
            </w:r>
          </w:p>
        </w:tc>
        <w:tc>
          <w:tcPr>
            <w:tcW w:w="94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Times New Roman" w:hAnsi="Times New Roman" w:eastAsia="仿宋_GB2312" w:cs="Times New Roman"/>
                <w:color w:val="000000"/>
                <w:kern w:val="0"/>
                <w:sz w:val="28"/>
                <w:szCs w:val="28"/>
              </w:rPr>
            </w:pPr>
            <w:r>
              <w:rPr>
                <w:rFonts w:hint="eastAsia" w:ascii="仿宋" w:hAnsi="仿宋" w:eastAsia="仿宋" w:cs="仿宋"/>
                <w:color w:val="000000"/>
                <w:kern w:val="0"/>
                <w:sz w:val="28"/>
                <w:szCs w:val="28"/>
              </w:rPr>
              <w:t>7</w:t>
            </w:r>
          </w:p>
        </w:tc>
        <w:tc>
          <w:tcPr>
            <w:tcW w:w="1337"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743" w:hRule="atLeast"/>
          <w:jc w:val="center"/>
        </w:trPr>
        <w:tc>
          <w:tcPr>
            <w:tcW w:w="1027" w:type="dxa"/>
            <w:vMerge w:val="continue"/>
            <w:tcBorders>
              <w:left w:val="single" w:color="auto" w:sz="4" w:space="0"/>
              <w:right w:val="single" w:color="auto" w:sz="4" w:space="0"/>
            </w:tcBorders>
            <w:vAlign w:val="center"/>
          </w:tcPr>
          <w:p>
            <w:pPr>
              <w:spacing w:line="240" w:lineRule="exact"/>
              <w:jc w:val="left"/>
              <w:rPr>
                <w:rFonts w:ascii="Times New Roman" w:hAnsi="Times New Roman" w:eastAsia="仿宋_GB2312" w:cs="Times New Roman"/>
                <w:color w:val="000000"/>
                <w:kern w:val="0"/>
                <w:sz w:val="28"/>
                <w:szCs w:val="28"/>
              </w:rPr>
            </w:pPr>
          </w:p>
        </w:tc>
        <w:tc>
          <w:tcPr>
            <w:tcW w:w="860"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Times New Roman" w:hAnsi="Times New Roman" w:eastAsia="仿宋_GB2312" w:cs="Times New Roman"/>
                <w:color w:val="000000"/>
                <w:kern w:val="0"/>
                <w:sz w:val="28"/>
                <w:szCs w:val="28"/>
              </w:rPr>
            </w:pPr>
          </w:p>
        </w:tc>
        <w:tc>
          <w:tcPr>
            <w:tcW w:w="120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成本</w:t>
            </w:r>
            <w:r>
              <w:rPr>
                <w:rFonts w:hint="eastAsia" w:ascii="Times New Roman" w:hAnsi="Times New Roman" w:eastAsia="仿宋_GB2312" w:cs="Times New Roman"/>
                <w:color w:val="000000"/>
                <w:kern w:val="0"/>
                <w:sz w:val="28"/>
                <w:szCs w:val="28"/>
              </w:rPr>
              <w:t>　</w:t>
            </w:r>
            <w:r>
              <w:rPr>
                <w:rFonts w:ascii="Times New Roman" w:hAnsi="Times New Roman" w:eastAsia="仿宋_GB2312" w:cs="Times New Roman"/>
                <w:color w:val="000000"/>
                <w:kern w:val="0"/>
                <w:sz w:val="28"/>
                <w:szCs w:val="28"/>
              </w:rPr>
              <w:t>指标</w:t>
            </w:r>
          </w:p>
        </w:tc>
        <w:tc>
          <w:tcPr>
            <w:tcW w:w="1345" w:type="dxa"/>
            <w:gridSpan w:val="2"/>
            <w:tcBorders>
              <w:top w:val="nil"/>
              <w:left w:val="nil"/>
              <w:bottom w:val="single" w:color="auto" w:sz="4" w:space="0"/>
              <w:right w:val="single" w:color="auto" w:sz="4" w:space="0"/>
            </w:tcBorders>
            <w:vAlign w:val="center"/>
          </w:tcPr>
          <w:p>
            <w:pPr>
              <w:widowControl/>
              <w:spacing w:line="240" w:lineRule="exact"/>
              <w:jc w:val="left"/>
              <w:rPr>
                <w:rFonts w:ascii="Times New Roman" w:hAnsi="Times New Roman" w:eastAsia="仿宋_GB2312" w:cs="Times New Roman"/>
                <w:color w:val="000000"/>
                <w:kern w:val="0"/>
                <w:sz w:val="28"/>
                <w:szCs w:val="28"/>
              </w:rPr>
            </w:pPr>
            <w:r>
              <w:rPr>
                <w:rFonts w:hint="eastAsia" w:ascii="Times New Roman" w:hAnsi="Times New Roman" w:eastAsia="仿宋_GB2312" w:cs="Times New Roman"/>
                <w:color w:val="000000"/>
                <w:kern w:val="0"/>
                <w:sz w:val="28"/>
                <w:szCs w:val="28"/>
              </w:rPr>
              <w:t>三公经费控制率</w:t>
            </w:r>
          </w:p>
        </w:tc>
        <w:tc>
          <w:tcPr>
            <w:tcW w:w="1196" w:type="dxa"/>
            <w:tcBorders>
              <w:top w:val="nil"/>
              <w:left w:val="nil"/>
              <w:bottom w:val="single" w:color="auto" w:sz="4" w:space="0"/>
              <w:right w:val="single" w:color="auto" w:sz="4" w:space="0"/>
            </w:tcBorders>
            <w:vAlign w:val="center"/>
          </w:tcPr>
          <w:p>
            <w:pPr>
              <w:widowControl/>
              <w:spacing w:line="240" w:lineRule="exact"/>
              <w:jc w:val="left"/>
              <w:rPr>
                <w:rFonts w:ascii="Times New Roman" w:hAnsi="Times New Roman" w:eastAsia="仿宋_GB2312" w:cs="Times New Roman"/>
                <w:color w:val="000000"/>
                <w:kern w:val="0"/>
                <w:sz w:val="28"/>
                <w:szCs w:val="28"/>
              </w:rPr>
            </w:pPr>
            <w:r>
              <w:rPr>
                <w:rFonts w:hint="eastAsia" w:ascii="宋体" w:hAnsi="宋体" w:eastAsia="宋体" w:cs="宋体"/>
                <w:color w:val="000000"/>
                <w:kern w:val="0"/>
                <w:sz w:val="28"/>
                <w:szCs w:val="28"/>
              </w:rPr>
              <w:t>≦1</w:t>
            </w:r>
            <w:r>
              <w:rPr>
                <w:rFonts w:hint="eastAsia" w:ascii="Times New Roman" w:hAnsi="Times New Roman" w:eastAsia="仿宋_GB2312" w:cs="Times New Roman"/>
                <w:color w:val="000000"/>
                <w:kern w:val="0"/>
                <w:sz w:val="28"/>
                <w:szCs w:val="28"/>
              </w:rPr>
              <w:t>00%</w:t>
            </w:r>
          </w:p>
        </w:tc>
        <w:tc>
          <w:tcPr>
            <w:tcW w:w="1271" w:type="dxa"/>
            <w:tcBorders>
              <w:top w:val="nil"/>
              <w:left w:val="nil"/>
              <w:bottom w:val="single" w:color="auto" w:sz="4" w:space="0"/>
              <w:right w:val="single" w:color="auto" w:sz="4" w:space="0"/>
            </w:tcBorders>
            <w:vAlign w:val="center"/>
          </w:tcPr>
          <w:p>
            <w:pPr>
              <w:widowControl/>
              <w:spacing w:line="240" w:lineRule="exact"/>
              <w:jc w:val="left"/>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　</w:t>
            </w:r>
            <w:r>
              <w:rPr>
                <w:rFonts w:hint="eastAsia" w:ascii="Times New Roman" w:hAnsi="Times New Roman" w:eastAsia="仿宋_GB2312" w:cs="Times New Roman"/>
                <w:color w:val="000000"/>
                <w:kern w:val="0"/>
                <w:sz w:val="28"/>
                <w:szCs w:val="28"/>
              </w:rPr>
              <w:t>100%</w:t>
            </w:r>
          </w:p>
        </w:tc>
        <w:tc>
          <w:tcPr>
            <w:tcW w:w="809"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仿宋_GB2312" w:cs="Times New Roman"/>
                <w:color w:val="000000"/>
                <w:kern w:val="0"/>
                <w:sz w:val="28"/>
                <w:szCs w:val="28"/>
              </w:rPr>
            </w:pPr>
            <w:r>
              <w:rPr>
                <w:rFonts w:hint="eastAsia" w:ascii="仿宋" w:hAnsi="仿宋" w:eastAsia="仿宋" w:cs="仿宋"/>
                <w:color w:val="000000"/>
                <w:kern w:val="0"/>
                <w:sz w:val="28"/>
                <w:szCs w:val="28"/>
              </w:rPr>
              <w:t>8</w:t>
            </w:r>
          </w:p>
        </w:tc>
        <w:tc>
          <w:tcPr>
            <w:tcW w:w="940"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仿宋_GB2312" w:cs="Times New Roman"/>
                <w:color w:val="000000"/>
                <w:kern w:val="0"/>
                <w:sz w:val="28"/>
                <w:szCs w:val="28"/>
              </w:rPr>
            </w:pPr>
            <w:r>
              <w:rPr>
                <w:rFonts w:hint="eastAsia" w:ascii="仿宋" w:hAnsi="仿宋" w:eastAsia="仿宋" w:cs="仿宋"/>
                <w:color w:val="000000"/>
                <w:kern w:val="0"/>
                <w:sz w:val="28"/>
                <w:szCs w:val="28"/>
              </w:rPr>
              <w:t>8</w:t>
            </w:r>
          </w:p>
        </w:tc>
        <w:tc>
          <w:tcPr>
            <w:tcW w:w="1337" w:type="dxa"/>
            <w:tcBorders>
              <w:top w:val="nil"/>
              <w:left w:val="nil"/>
              <w:bottom w:val="single" w:color="auto" w:sz="4" w:space="0"/>
              <w:right w:val="single" w:color="auto" w:sz="4" w:space="0"/>
            </w:tcBorders>
            <w:vAlign w:val="center"/>
          </w:tcPr>
          <w:p>
            <w:pPr>
              <w:widowControl/>
              <w:spacing w:line="240" w:lineRule="exact"/>
              <w:jc w:val="left"/>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1977" w:hRule="atLeast"/>
          <w:jc w:val="center"/>
        </w:trPr>
        <w:tc>
          <w:tcPr>
            <w:tcW w:w="1027" w:type="dxa"/>
            <w:vMerge w:val="continue"/>
            <w:tcBorders>
              <w:left w:val="single" w:color="auto" w:sz="4" w:space="0"/>
              <w:right w:val="single" w:color="auto" w:sz="4" w:space="0"/>
            </w:tcBorders>
            <w:vAlign w:val="center"/>
          </w:tcPr>
          <w:p>
            <w:pPr>
              <w:spacing w:line="240" w:lineRule="exact"/>
              <w:jc w:val="left"/>
              <w:rPr>
                <w:rFonts w:ascii="Times New Roman" w:hAnsi="Times New Roman" w:eastAsia="仿宋_GB2312" w:cs="Times New Roman"/>
                <w:color w:val="000000"/>
                <w:kern w:val="0"/>
                <w:sz w:val="28"/>
                <w:szCs w:val="28"/>
              </w:rPr>
            </w:pPr>
          </w:p>
        </w:tc>
        <w:tc>
          <w:tcPr>
            <w:tcW w:w="86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效益指标</w:t>
            </w:r>
          </w:p>
          <w:p>
            <w:pPr>
              <w:widowControl/>
              <w:spacing w:line="240" w:lineRule="exact"/>
              <w:jc w:val="left"/>
              <w:rPr>
                <w:rFonts w:ascii="Times New Roman" w:hAnsi="Times New Roman" w:eastAsia="仿宋_GB2312" w:cs="Times New Roman"/>
                <w:color w:val="000000"/>
                <w:kern w:val="0"/>
                <w:sz w:val="28"/>
                <w:szCs w:val="28"/>
              </w:rPr>
            </w:pPr>
          </w:p>
          <w:p>
            <w:pPr>
              <w:widowControl/>
              <w:spacing w:line="240" w:lineRule="exact"/>
              <w:jc w:val="left"/>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w:t>
            </w:r>
            <w:r>
              <w:rPr>
                <w:rFonts w:hint="eastAsia" w:ascii="Times New Roman" w:hAnsi="Times New Roman" w:cs="Times New Roman"/>
                <w:color w:val="000000"/>
                <w:kern w:val="0"/>
                <w:sz w:val="28"/>
                <w:szCs w:val="28"/>
              </w:rPr>
              <w:t>4</w:t>
            </w:r>
            <w:r>
              <w:rPr>
                <w:rFonts w:ascii="Times New Roman" w:hAnsi="Times New Roman" w:eastAsia="仿宋_GB2312" w:cs="Times New Roman"/>
                <w:color w:val="000000"/>
                <w:kern w:val="0"/>
                <w:sz w:val="28"/>
                <w:szCs w:val="28"/>
              </w:rPr>
              <w:t>0分）</w:t>
            </w:r>
          </w:p>
          <w:p>
            <w:pPr>
              <w:widowControl/>
              <w:spacing w:line="240" w:lineRule="exact"/>
              <w:jc w:val="left"/>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　</w:t>
            </w:r>
          </w:p>
          <w:p>
            <w:pPr>
              <w:widowControl/>
              <w:spacing w:line="240" w:lineRule="exact"/>
              <w:jc w:val="center"/>
              <w:rPr>
                <w:rFonts w:ascii="Times New Roman" w:hAnsi="Times New Roman" w:eastAsia="仿宋_GB2312" w:cs="Times New Roman"/>
                <w:color w:val="000000"/>
                <w:kern w:val="0"/>
                <w:sz w:val="28"/>
                <w:szCs w:val="28"/>
              </w:rPr>
            </w:pPr>
          </w:p>
        </w:tc>
        <w:tc>
          <w:tcPr>
            <w:tcW w:w="120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经济效</w:t>
            </w:r>
          </w:p>
          <w:p>
            <w:pPr>
              <w:widowControl/>
              <w:spacing w:line="240" w:lineRule="exact"/>
              <w:jc w:val="center"/>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益指标</w:t>
            </w:r>
          </w:p>
        </w:tc>
        <w:tc>
          <w:tcPr>
            <w:tcW w:w="134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Times New Roman" w:hAnsi="Times New Roman" w:eastAsia="仿宋_GB2312" w:cs="Times New Roman"/>
                <w:color w:val="000000"/>
                <w:kern w:val="0"/>
                <w:sz w:val="28"/>
                <w:szCs w:val="28"/>
              </w:rPr>
            </w:pPr>
            <w:r>
              <w:rPr>
                <w:rFonts w:hint="eastAsia" w:ascii="Times New Roman" w:hAnsi="Times New Roman" w:eastAsia="仿宋_GB2312" w:cs="Times New Roman"/>
                <w:color w:val="000000"/>
                <w:kern w:val="0"/>
                <w:sz w:val="28"/>
                <w:szCs w:val="28"/>
              </w:rPr>
              <w:t>按照相关财经政策审核，杜绝不合理开支，提高财政资金使用率</w:t>
            </w:r>
          </w:p>
        </w:tc>
        <w:tc>
          <w:tcPr>
            <w:tcW w:w="1196"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　</w:t>
            </w:r>
            <w:r>
              <w:rPr>
                <w:rFonts w:hint="eastAsia" w:ascii="Times New Roman" w:hAnsi="Times New Roman" w:eastAsia="仿宋_GB2312" w:cs="Times New Roman"/>
                <w:color w:val="000000"/>
                <w:kern w:val="0"/>
                <w:sz w:val="28"/>
                <w:szCs w:val="28"/>
              </w:rPr>
              <w:t>定性</w:t>
            </w:r>
          </w:p>
        </w:tc>
        <w:tc>
          <w:tcPr>
            <w:tcW w:w="127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Times New Roman" w:hAnsi="Times New Roman" w:eastAsia="仿宋_GB2312" w:cs="Times New Roman"/>
                <w:color w:val="000000"/>
                <w:kern w:val="0"/>
                <w:sz w:val="28"/>
                <w:szCs w:val="28"/>
              </w:rPr>
            </w:pPr>
            <w:r>
              <w:rPr>
                <w:rFonts w:hint="eastAsia" w:ascii="Times New Roman" w:hAnsi="Times New Roman" w:eastAsia="仿宋_GB2312" w:cs="Times New Roman"/>
                <w:color w:val="000000"/>
                <w:kern w:val="0"/>
                <w:sz w:val="28"/>
                <w:szCs w:val="28"/>
              </w:rPr>
              <w:t>好</w:t>
            </w:r>
          </w:p>
        </w:tc>
        <w:tc>
          <w:tcPr>
            <w:tcW w:w="80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Times New Roman" w:hAnsi="Times New Roman" w:eastAsia="仿宋_GB2312" w:cs="Times New Roman"/>
                <w:color w:val="000000"/>
                <w:kern w:val="0"/>
                <w:sz w:val="28"/>
                <w:szCs w:val="28"/>
              </w:rPr>
            </w:pPr>
            <w:r>
              <w:rPr>
                <w:rFonts w:hint="eastAsia" w:ascii="Times New Roman" w:hAnsi="Times New Roman" w:eastAsia="仿宋_GB2312" w:cs="Times New Roman"/>
                <w:color w:val="000000"/>
                <w:kern w:val="0"/>
                <w:sz w:val="28"/>
                <w:szCs w:val="28"/>
              </w:rPr>
              <w:t>8</w:t>
            </w:r>
          </w:p>
        </w:tc>
        <w:tc>
          <w:tcPr>
            <w:tcW w:w="94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Times New Roman" w:hAnsi="Times New Roman" w:eastAsia="仿宋_GB2312" w:cs="Times New Roman"/>
                <w:color w:val="000000"/>
                <w:kern w:val="0"/>
                <w:sz w:val="28"/>
                <w:szCs w:val="28"/>
              </w:rPr>
            </w:pPr>
            <w:r>
              <w:rPr>
                <w:rFonts w:hint="eastAsia" w:ascii="Times New Roman" w:hAnsi="Times New Roman" w:eastAsia="仿宋_GB2312" w:cs="Times New Roman"/>
                <w:color w:val="000000"/>
                <w:kern w:val="0"/>
                <w:sz w:val="28"/>
                <w:szCs w:val="28"/>
              </w:rPr>
              <w:t>8</w:t>
            </w:r>
          </w:p>
        </w:tc>
        <w:tc>
          <w:tcPr>
            <w:tcW w:w="1337"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1367" w:hRule="atLeast"/>
          <w:jc w:val="center"/>
        </w:trPr>
        <w:tc>
          <w:tcPr>
            <w:tcW w:w="1027" w:type="dxa"/>
            <w:vMerge w:val="continue"/>
            <w:tcBorders>
              <w:left w:val="single" w:color="auto" w:sz="4" w:space="0"/>
              <w:right w:val="single" w:color="auto" w:sz="4" w:space="0"/>
            </w:tcBorders>
            <w:vAlign w:val="center"/>
          </w:tcPr>
          <w:p>
            <w:pPr>
              <w:spacing w:line="240" w:lineRule="exact"/>
              <w:jc w:val="left"/>
              <w:rPr>
                <w:rFonts w:ascii="Times New Roman" w:hAnsi="Times New Roman" w:eastAsia="仿宋_GB2312" w:cs="Times New Roman"/>
                <w:color w:val="000000"/>
                <w:kern w:val="0"/>
                <w:sz w:val="28"/>
                <w:szCs w:val="28"/>
              </w:rPr>
            </w:pPr>
          </w:p>
        </w:tc>
        <w:tc>
          <w:tcPr>
            <w:tcW w:w="860"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Times New Roman" w:hAnsi="Times New Roman" w:eastAsia="仿宋_GB2312" w:cs="Times New Roman"/>
                <w:color w:val="000000"/>
                <w:kern w:val="0"/>
                <w:sz w:val="28"/>
                <w:szCs w:val="28"/>
              </w:rPr>
            </w:pPr>
          </w:p>
        </w:tc>
        <w:tc>
          <w:tcPr>
            <w:tcW w:w="120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社会效</w:t>
            </w:r>
          </w:p>
          <w:p>
            <w:pPr>
              <w:widowControl/>
              <w:spacing w:line="240" w:lineRule="exact"/>
              <w:jc w:val="center"/>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益指标</w:t>
            </w:r>
          </w:p>
        </w:tc>
        <w:tc>
          <w:tcPr>
            <w:tcW w:w="134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Times New Roman" w:hAnsi="Times New Roman" w:eastAsia="仿宋_GB2312" w:cs="Times New Roman"/>
                <w:color w:val="000000"/>
                <w:kern w:val="0"/>
                <w:sz w:val="28"/>
                <w:szCs w:val="28"/>
              </w:rPr>
            </w:pPr>
            <w:r>
              <w:rPr>
                <w:rFonts w:hint="eastAsia" w:ascii="仿宋" w:hAnsi="仿宋" w:eastAsia="仿宋" w:cs="仿宋_GB2312"/>
                <w:sz w:val="28"/>
                <w:szCs w:val="28"/>
              </w:rPr>
              <w:t>完善管理制度、提高支付效率，强化财政监督</w:t>
            </w:r>
          </w:p>
        </w:tc>
        <w:tc>
          <w:tcPr>
            <w:tcW w:w="1196"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　</w:t>
            </w:r>
            <w:r>
              <w:rPr>
                <w:rFonts w:hint="eastAsia" w:ascii="Times New Roman" w:hAnsi="Times New Roman" w:eastAsia="仿宋_GB2312" w:cs="Times New Roman"/>
                <w:color w:val="000000"/>
                <w:kern w:val="0"/>
                <w:sz w:val="28"/>
                <w:szCs w:val="28"/>
              </w:rPr>
              <w:t>定性</w:t>
            </w:r>
          </w:p>
        </w:tc>
        <w:tc>
          <w:tcPr>
            <w:tcW w:w="127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Times New Roman" w:hAnsi="Times New Roman" w:eastAsia="仿宋_GB2312" w:cs="Times New Roman"/>
                <w:color w:val="000000"/>
                <w:kern w:val="0"/>
                <w:sz w:val="28"/>
                <w:szCs w:val="28"/>
              </w:rPr>
            </w:pPr>
            <w:r>
              <w:rPr>
                <w:rFonts w:hint="eastAsia" w:ascii="Times New Roman" w:hAnsi="Times New Roman" w:eastAsia="仿宋_GB2312" w:cs="Times New Roman"/>
                <w:color w:val="000000"/>
                <w:kern w:val="0"/>
                <w:sz w:val="28"/>
                <w:szCs w:val="28"/>
              </w:rPr>
              <w:t>好</w:t>
            </w:r>
          </w:p>
        </w:tc>
        <w:tc>
          <w:tcPr>
            <w:tcW w:w="80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Times New Roman" w:hAnsi="Times New Roman" w:eastAsia="仿宋_GB2312" w:cs="Times New Roman"/>
                <w:color w:val="000000"/>
                <w:kern w:val="0"/>
                <w:sz w:val="28"/>
                <w:szCs w:val="28"/>
              </w:rPr>
            </w:pPr>
            <w:r>
              <w:rPr>
                <w:rFonts w:hint="eastAsia" w:ascii="Times New Roman" w:hAnsi="Times New Roman" w:eastAsia="仿宋_GB2312" w:cs="Times New Roman"/>
                <w:color w:val="000000"/>
                <w:kern w:val="0"/>
                <w:sz w:val="28"/>
                <w:szCs w:val="28"/>
              </w:rPr>
              <w:t>8</w:t>
            </w:r>
          </w:p>
        </w:tc>
        <w:tc>
          <w:tcPr>
            <w:tcW w:w="94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Times New Roman" w:hAnsi="Times New Roman" w:eastAsia="仿宋_GB2312" w:cs="Times New Roman"/>
                <w:color w:val="000000"/>
                <w:kern w:val="0"/>
                <w:sz w:val="28"/>
                <w:szCs w:val="28"/>
              </w:rPr>
            </w:pPr>
            <w:r>
              <w:rPr>
                <w:rFonts w:hint="eastAsia" w:ascii="Times New Roman" w:hAnsi="Times New Roman" w:eastAsia="仿宋_GB2312" w:cs="Times New Roman"/>
                <w:color w:val="000000"/>
                <w:kern w:val="0"/>
                <w:sz w:val="28"/>
                <w:szCs w:val="28"/>
              </w:rPr>
              <w:t>8</w:t>
            </w:r>
          </w:p>
        </w:tc>
        <w:tc>
          <w:tcPr>
            <w:tcW w:w="1337"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1140" w:hRule="atLeast"/>
          <w:jc w:val="center"/>
        </w:trPr>
        <w:tc>
          <w:tcPr>
            <w:tcW w:w="1027" w:type="dxa"/>
            <w:vMerge w:val="continue"/>
            <w:tcBorders>
              <w:left w:val="single" w:color="auto" w:sz="4" w:space="0"/>
              <w:right w:val="single" w:color="auto" w:sz="4" w:space="0"/>
            </w:tcBorders>
            <w:vAlign w:val="center"/>
          </w:tcPr>
          <w:p>
            <w:pPr>
              <w:spacing w:line="240" w:lineRule="exact"/>
              <w:jc w:val="left"/>
              <w:rPr>
                <w:rFonts w:ascii="Times New Roman" w:hAnsi="Times New Roman" w:eastAsia="仿宋_GB2312" w:cs="Times New Roman"/>
                <w:color w:val="000000"/>
                <w:kern w:val="0"/>
                <w:sz w:val="28"/>
                <w:szCs w:val="28"/>
              </w:rPr>
            </w:pPr>
          </w:p>
        </w:tc>
        <w:tc>
          <w:tcPr>
            <w:tcW w:w="860"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Times New Roman" w:hAnsi="Times New Roman" w:eastAsia="仿宋_GB2312" w:cs="Times New Roman"/>
                <w:color w:val="000000"/>
                <w:kern w:val="0"/>
                <w:sz w:val="28"/>
                <w:szCs w:val="28"/>
              </w:rPr>
            </w:pPr>
          </w:p>
        </w:tc>
        <w:tc>
          <w:tcPr>
            <w:tcW w:w="120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生态效</w:t>
            </w:r>
          </w:p>
          <w:p>
            <w:pPr>
              <w:widowControl/>
              <w:spacing w:line="240" w:lineRule="exact"/>
              <w:jc w:val="center"/>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益指标</w:t>
            </w:r>
          </w:p>
        </w:tc>
        <w:tc>
          <w:tcPr>
            <w:tcW w:w="1345" w:type="dxa"/>
            <w:gridSpan w:val="2"/>
            <w:tcBorders>
              <w:top w:val="nil"/>
              <w:left w:val="nil"/>
              <w:bottom w:val="single" w:color="auto" w:sz="4" w:space="0"/>
              <w:right w:val="single" w:color="auto" w:sz="4" w:space="0"/>
            </w:tcBorders>
            <w:vAlign w:val="center"/>
          </w:tcPr>
          <w:p>
            <w:pPr>
              <w:widowControl/>
              <w:spacing w:line="240" w:lineRule="exact"/>
              <w:jc w:val="left"/>
              <w:rPr>
                <w:rFonts w:ascii="Times New Roman" w:hAnsi="Times New Roman" w:eastAsia="仿宋_GB2312" w:cs="Times New Roman"/>
                <w:color w:val="000000"/>
                <w:kern w:val="0"/>
                <w:sz w:val="28"/>
                <w:szCs w:val="28"/>
              </w:rPr>
            </w:pPr>
            <w:r>
              <w:rPr>
                <w:rFonts w:hint="eastAsia" w:ascii="Times New Roman" w:hAnsi="Times New Roman" w:eastAsia="仿宋_GB2312" w:cs="Times New Roman"/>
                <w:color w:val="000000"/>
                <w:kern w:val="0"/>
                <w:sz w:val="28"/>
                <w:szCs w:val="28"/>
              </w:rPr>
              <w:t>控制三公经费，杜绝资源浪费</w:t>
            </w:r>
          </w:p>
        </w:tc>
        <w:tc>
          <w:tcPr>
            <w:tcW w:w="1196" w:type="dxa"/>
            <w:tcBorders>
              <w:top w:val="nil"/>
              <w:left w:val="nil"/>
              <w:bottom w:val="single" w:color="auto" w:sz="4" w:space="0"/>
              <w:right w:val="single" w:color="auto" w:sz="4" w:space="0"/>
            </w:tcBorders>
            <w:vAlign w:val="center"/>
          </w:tcPr>
          <w:p>
            <w:pPr>
              <w:widowControl/>
              <w:spacing w:line="240" w:lineRule="exact"/>
              <w:jc w:val="left"/>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　</w:t>
            </w:r>
            <w:r>
              <w:rPr>
                <w:rFonts w:hint="eastAsia" w:ascii="Times New Roman" w:hAnsi="Times New Roman" w:eastAsia="仿宋_GB2312" w:cs="Times New Roman"/>
                <w:color w:val="000000"/>
                <w:kern w:val="0"/>
                <w:sz w:val="28"/>
                <w:szCs w:val="28"/>
              </w:rPr>
              <w:t>定性</w:t>
            </w:r>
          </w:p>
        </w:tc>
        <w:tc>
          <w:tcPr>
            <w:tcW w:w="1271"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仿宋_GB2312" w:cs="Times New Roman"/>
                <w:color w:val="000000"/>
                <w:kern w:val="0"/>
                <w:sz w:val="28"/>
                <w:szCs w:val="28"/>
              </w:rPr>
            </w:pPr>
            <w:r>
              <w:rPr>
                <w:rFonts w:hint="eastAsia" w:ascii="Times New Roman" w:hAnsi="Times New Roman" w:eastAsia="仿宋_GB2312" w:cs="Times New Roman"/>
                <w:color w:val="000000"/>
                <w:kern w:val="0"/>
                <w:sz w:val="28"/>
                <w:szCs w:val="28"/>
              </w:rPr>
              <w:t>好</w:t>
            </w:r>
          </w:p>
        </w:tc>
        <w:tc>
          <w:tcPr>
            <w:tcW w:w="809"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仿宋_GB2312" w:cs="Times New Roman"/>
                <w:color w:val="000000"/>
                <w:kern w:val="0"/>
                <w:sz w:val="28"/>
                <w:szCs w:val="28"/>
              </w:rPr>
            </w:pPr>
            <w:r>
              <w:rPr>
                <w:rFonts w:hint="eastAsia" w:ascii="Times New Roman" w:hAnsi="Times New Roman" w:eastAsia="仿宋_GB2312" w:cs="Times New Roman"/>
                <w:color w:val="000000"/>
                <w:kern w:val="0"/>
                <w:sz w:val="28"/>
                <w:szCs w:val="28"/>
              </w:rPr>
              <w:t>8</w:t>
            </w:r>
          </w:p>
        </w:tc>
        <w:tc>
          <w:tcPr>
            <w:tcW w:w="940"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仿宋_GB2312" w:cs="Times New Roman"/>
                <w:color w:val="000000"/>
                <w:kern w:val="0"/>
                <w:sz w:val="28"/>
                <w:szCs w:val="28"/>
              </w:rPr>
            </w:pPr>
            <w:r>
              <w:rPr>
                <w:rFonts w:hint="eastAsia" w:ascii="Times New Roman" w:hAnsi="Times New Roman" w:eastAsia="仿宋_GB2312" w:cs="Times New Roman"/>
                <w:color w:val="000000"/>
                <w:kern w:val="0"/>
                <w:sz w:val="28"/>
                <w:szCs w:val="28"/>
              </w:rPr>
              <w:t>8</w:t>
            </w:r>
          </w:p>
        </w:tc>
        <w:tc>
          <w:tcPr>
            <w:tcW w:w="1337" w:type="dxa"/>
            <w:tcBorders>
              <w:top w:val="nil"/>
              <w:left w:val="nil"/>
              <w:bottom w:val="single" w:color="auto" w:sz="4" w:space="0"/>
              <w:right w:val="single" w:color="auto" w:sz="4" w:space="0"/>
            </w:tcBorders>
            <w:vAlign w:val="center"/>
          </w:tcPr>
          <w:p>
            <w:pPr>
              <w:widowControl/>
              <w:spacing w:line="240" w:lineRule="exact"/>
              <w:jc w:val="left"/>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916" w:hRule="atLeast"/>
          <w:jc w:val="center"/>
        </w:trPr>
        <w:tc>
          <w:tcPr>
            <w:tcW w:w="1027" w:type="dxa"/>
            <w:vMerge w:val="continue"/>
            <w:tcBorders>
              <w:left w:val="single" w:color="auto" w:sz="4" w:space="0"/>
              <w:right w:val="single" w:color="auto" w:sz="4" w:space="0"/>
            </w:tcBorders>
            <w:vAlign w:val="center"/>
          </w:tcPr>
          <w:p>
            <w:pPr>
              <w:widowControl/>
              <w:spacing w:line="240" w:lineRule="exact"/>
              <w:jc w:val="center"/>
              <w:rPr>
                <w:rFonts w:ascii="Times New Roman" w:hAnsi="Times New Roman" w:eastAsia="仿宋_GB2312" w:cs="Times New Roman"/>
                <w:color w:val="000000"/>
                <w:kern w:val="0"/>
                <w:sz w:val="28"/>
                <w:szCs w:val="28"/>
              </w:rPr>
            </w:pPr>
          </w:p>
        </w:tc>
        <w:tc>
          <w:tcPr>
            <w:tcW w:w="86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Times New Roman" w:hAnsi="Times New Roman" w:eastAsia="仿宋_GB2312" w:cs="Times New Roman"/>
                <w:color w:val="000000"/>
                <w:kern w:val="0"/>
                <w:sz w:val="28"/>
                <w:szCs w:val="28"/>
              </w:rPr>
            </w:pPr>
          </w:p>
        </w:tc>
        <w:tc>
          <w:tcPr>
            <w:tcW w:w="120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可持续影响指标</w:t>
            </w:r>
          </w:p>
        </w:tc>
        <w:tc>
          <w:tcPr>
            <w:tcW w:w="134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Times New Roman" w:hAnsi="Times New Roman" w:eastAsia="仿宋_GB2312" w:cs="Times New Roman"/>
                <w:color w:val="000000"/>
                <w:kern w:val="0"/>
                <w:sz w:val="28"/>
                <w:szCs w:val="28"/>
              </w:rPr>
            </w:pPr>
            <w:r>
              <w:rPr>
                <w:rFonts w:hint="eastAsia" w:ascii="仿宋" w:hAnsi="仿宋" w:eastAsia="仿宋" w:cs="仿宋_GB2312"/>
                <w:sz w:val="28"/>
                <w:szCs w:val="28"/>
              </w:rPr>
              <w:t>部门履职对经济发展带来的直接或间接影响</w:t>
            </w:r>
          </w:p>
        </w:tc>
        <w:tc>
          <w:tcPr>
            <w:tcW w:w="119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　</w:t>
            </w:r>
            <w:r>
              <w:rPr>
                <w:rFonts w:hint="eastAsia" w:ascii="Times New Roman" w:hAnsi="Times New Roman" w:eastAsia="仿宋_GB2312" w:cs="Times New Roman"/>
                <w:color w:val="000000"/>
                <w:kern w:val="0"/>
                <w:sz w:val="28"/>
                <w:szCs w:val="28"/>
              </w:rPr>
              <w:t>定性</w:t>
            </w:r>
          </w:p>
        </w:tc>
        <w:tc>
          <w:tcPr>
            <w:tcW w:w="127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仿宋_GB2312" w:cs="Times New Roman"/>
                <w:color w:val="000000"/>
                <w:kern w:val="0"/>
                <w:sz w:val="28"/>
                <w:szCs w:val="28"/>
              </w:rPr>
            </w:pPr>
            <w:r>
              <w:rPr>
                <w:rFonts w:hint="eastAsia" w:ascii="Times New Roman" w:hAnsi="Times New Roman" w:eastAsia="仿宋_GB2312" w:cs="Times New Roman"/>
                <w:color w:val="000000"/>
                <w:kern w:val="0"/>
                <w:sz w:val="28"/>
                <w:szCs w:val="28"/>
              </w:rPr>
              <w:t>好</w:t>
            </w:r>
          </w:p>
        </w:tc>
        <w:tc>
          <w:tcPr>
            <w:tcW w:w="8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仿宋_GB2312" w:cs="Times New Roman"/>
                <w:color w:val="000000"/>
                <w:kern w:val="0"/>
                <w:sz w:val="28"/>
                <w:szCs w:val="28"/>
              </w:rPr>
            </w:pPr>
            <w:r>
              <w:rPr>
                <w:rFonts w:hint="eastAsia" w:ascii="Times New Roman" w:hAnsi="Times New Roman" w:eastAsia="仿宋_GB2312" w:cs="Times New Roman"/>
                <w:color w:val="000000"/>
                <w:kern w:val="0"/>
                <w:sz w:val="28"/>
                <w:szCs w:val="28"/>
              </w:rPr>
              <w:t>8</w:t>
            </w:r>
          </w:p>
        </w:tc>
        <w:tc>
          <w:tcPr>
            <w:tcW w:w="94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仿宋_GB2312" w:cs="Times New Roman"/>
                <w:color w:val="000000"/>
                <w:kern w:val="0"/>
                <w:sz w:val="28"/>
                <w:szCs w:val="28"/>
              </w:rPr>
            </w:pPr>
            <w:r>
              <w:rPr>
                <w:rFonts w:hint="eastAsia" w:ascii="Times New Roman" w:hAnsi="Times New Roman" w:eastAsia="仿宋_GB2312" w:cs="Times New Roman"/>
                <w:color w:val="000000"/>
                <w:kern w:val="0"/>
                <w:sz w:val="28"/>
                <w:szCs w:val="28"/>
              </w:rPr>
              <w:t>8</w:t>
            </w:r>
          </w:p>
        </w:tc>
        <w:tc>
          <w:tcPr>
            <w:tcW w:w="133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1292" w:hRule="atLeast"/>
          <w:jc w:val="center"/>
        </w:trPr>
        <w:tc>
          <w:tcPr>
            <w:tcW w:w="1027" w:type="dxa"/>
            <w:vMerge w:val="continue"/>
            <w:tcBorders>
              <w:left w:val="single" w:color="auto" w:sz="4" w:space="0"/>
              <w:right w:val="single" w:color="auto" w:sz="4" w:space="0"/>
            </w:tcBorders>
            <w:vAlign w:val="center"/>
          </w:tcPr>
          <w:p>
            <w:pPr>
              <w:spacing w:line="240" w:lineRule="exact"/>
              <w:jc w:val="left"/>
              <w:rPr>
                <w:rFonts w:ascii="Times New Roman" w:hAnsi="Times New Roman" w:eastAsia="仿宋_GB2312" w:cs="Times New Roman"/>
                <w:color w:val="000000"/>
                <w:kern w:val="0"/>
                <w:sz w:val="28"/>
                <w:szCs w:val="28"/>
              </w:rPr>
            </w:pPr>
          </w:p>
        </w:tc>
        <w:tc>
          <w:tcPr>
            <w:tcW w:w="86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仿宋_GB2312" w:cs="Times New Roman"/>
                <w:color w:val="000000"/>
                <w:kern w:val="0"/>
                <w:sz w:val="28"/>
                <w:szCs w:val="28"/>
              </w:rPr>
            </w:pPr>
          </w:p>
        </w:tc>
        <w:tc>
          <w:tcPr>
            <w:tcW w:w="120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服务对象满意度指标</w:t>
            </w:r>
          </w:p>
        </w:tc>
        <w:tc>
          <w:tcPr>
            <w:tcW w:w="1345" w:type="dxa"/>
            <w:gridSpan w:val="2"/>
            <w:tcBorders>
              <w:top w:val="nil"/>
              <w:left w:val="nil"/>
              <w:bottom w:val="single" w:color="auto" w:sz="4" w:space="0"/>
              <w:right w:val="single" w:color="auto" w:sz="4" w:space="0"/>
            </w:tcBorders>
            <w:vAlign w:val="center"/>
          </w:tcPr>
          <w:p>
            <w:pPr>
              <w:widowControl/>
              <w:spacing w:line="240" w:lineRule="exact"/>
              <w:jc w:val="left"/>
              <w:rPr>
                <w:rFonts w:ascii="Times New Roman" w:hAnsi="Times New Roman" w:eastAsia="仿宋_GB2312" w:cs="Times New Roman"/>
                <w:color w:val="000000"/>
                <w:kern w:val="0"/>
                <w:sz w:val="28"/>
                <w:szCs w:val="28"/>
              </w:rPr>
            </w:pPr>
            <w:r>
              <w:rPr>
                <w:rFonts w:hint="eastAsia" w:ascii="Times New Roman" w:hAnsi="Times New Roman" w:eastAsia="仿宋_GB2312" w:cs="Times New Roman"/>
                <w:color w:val="000000"/>
                <w:kern w:val="0"/>
                <w:sz w:val="28"/>
                <w:szCs w:val="28"/>
              </w:rPr>
              <w:t>全区预算单位服务满意度</w:t>
            </w:r>
          </w:p>
        </w:tc>
        <w:tc>
          <w:tcPr>
            <w:tcW w:w="1196" w:type="dxa"/>
            <w:tcBorders>
              <w:top w:val="nil"/>
              <w:left w:val="nil"/>
              <w:bottom w:val="single" w:color="auto" w:sz="4" w:space="0"/>
              <w:right w:val="single" w:color="auto" w:sz="4" w:space="0"/>
            </w:tcBorders>
            <w:vAlign w:val="center"/>
          </w:tcPr>
          <w:p>
            <w:pPr>
              <w:widowControl/>
              <w:spacing w:line="240" w:lineRule="exact"/>
              <w:jc w:val="left"/>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　</w:t>
            </w:r>
            <w:r>
              <w:rPr>
                <w:rFonts w:hint="eastAsia" w:ascii="Times New Roman" w:hAnsi="Times New Roman" w:eastAsia="仿宋_GB2312" w:cs="Times New Roman"/>
                <w:color w:val="000000"/>
                <w:kern w:val="0"/>
                <w:sz w:val="28"/>
                <w:szCs w:val="28"/>
              </w:rPr>
              <w:t>定性</w:t>
            </w:r>
          </w:p>
        </w:tc>
        <w:tc>
          <w:tcPr>
            <w:tcW w:w="1271"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color w:val="000000"/>
                <w:kern w:val="0"/>
                <w:sz w:val="28"/>
                <w:szCs w:val="28"/>
              </w:rPr>
            </w:pPr>
            <w:r>
              <w:rPr>
                <w:rFonts w:hint="eastAsia" w:ascii="Times New Roman" w:hAnsi="Times New Roman" w:eastAsia="仿宋_GB2312" w:cs="Times New Roman"/>
                <w:color w:val="000000"/>
                <w:kern w:val="0"/>
                <w:sz w:val="28"/>
                <w:szCs w:val="28"/>
              </w:rPr>
              <w:t>好</w:t>
            </w:r>
          </w:p>
        </w:tc>
        <w:tc>
          <w:tcPr>
            <w:tcW w:w="809"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仿宋_GB2312" w:cs="Times New Roman"/>
                <w:color w:val="000000"/>
                <w:kern w:val="0"/>
                <w:sz w:val="28"/>
                <w:szCs w:val="28"/>
              </w:rPr>
            </w:pPr>
            <w:r>
              <w:rPr>
                <w:rFonts w:hint="eastAsia" w:ascii="Times New Roman" w:hAnsi="Times New Roman" w:eastAsia="仿宋_GB2312" w:cs="Times New Roman"/>
                <w:color w:val="000000"/>
                <w:kern w:val="0"/>
                <w:sz w:val="28"/>
                <w:szCs w:val="28"/>
              </w:rPr>
              <w:t>8</w:t>
            </w:r>
          </w:p>
        </w:tc>
        <w:tc>
          <w:tcPr>
            <w:tcW w:w="940"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仿宋_GB2312" w:cs="Times New Roman"/>
                <w:color w:val="000000"/>
                <w:kern w:val="0"/>
                <w:sz w:val="28"/>
                <w:szCs w:val="28"/>
              </w:rPr>
            </w:pPr>
            <w:r>
              <w:rPr>
                <w:rFonts w:hint="eastAsia" w:ascii="Times New Roman" w:hAnsi="Times New Roman" w:eastAsia="仿宋_GB2312" w:cs="Times New Roman"/>
                <w:color w:val="000000"/>
                <w:kern w:val="0"/>
                <w:sz w:val="28"/>
                <w:szCs w:val="28"/>
              </w:rPr>
              <w:t>8</w:t>
            </w:r>
          </w:p>
        </w:tc>
        <w:tc>
          <w:tcPr>
            <w:tcW w:w="1337" w:type="dxa"/>
            <w:tcBorders>
              <w:top w:val="nil"/>
              <w:left w:val="nil"/>
              <w:bottom w:val="single" w:color="auto" w:sz="4" w:space="0"/>
              <w:right w:val="single" w:color="auto" w:sz="4" w:space="0"/>
            </w:tcBorders>
            <w:vAlign w:val="center"/>
          </w:tcPr>
          <w:p>
            <w:pPr>
              <w:widowControl/>
              <w:spacing w:line="240" w:lineRule="exact"/>
              <w:jc w:val="left"/>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　</w:t>
            </w:r>
          </w:p>
        </w:tc>
      </w:tr>
      <w:tr>
        <w:tblPrEx>
          <w:tblCellMar>
            <w:top w:w="0" w:type="dxa"/>
            <w:left w:w="108" w:type="dxa"/>
            <w:bottom w:w="0" w:type="dxa"/>
            <w:right w:w="108" w:type="dxa"/>
          </w:tblCellMar>
        </w:tblPrEx>
        <w:trPr>
          <w:trHeight w:val="799" w:hRule="atLeast"/>
          <w:jc w:val="center"/>
        </w:trPr>
        <w:tc>
          <w:tcPr>
            <w:tcW w:w="6907" w:type="dxa"/>
            <w:gridSpan w:val="7"/>
            <w:tcBorders>
              <w:top w:val="single" w:color="auto" w:sz="4" w:space="0"/>
              <w:left w:val="single" w:color="auto" w:sz="4" w:space="0"/>
              <w:bottom w:val="single" w:color="auto" w:sz="4" w:space="0"/>
              <w:right w:val="single" w:color="000000" w:sz="4" w:space="0"/>
            </w:tcBorders>
            <w:vAlign w:val="center"/>
          </w:tcPr>
          <w:p>
            <w:pPr>
              <w:widowControl/>
              <w:spacing w:line="240" w:lineRule="exact"/>
              <w:jc w:val="center"/>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总分</w:t>
            </w:r>
          </w:p>
        </w:tc>
        <w:tc>
          <w:tcPr>
            <w:tcW w:w="809" w:type="dxa"/>
            <w:tcBorders>
              <w:top w:val="nil"/>
              <w:left w:val="nil"/>
              <w:bottom w:val="single" w:color="auto" w:sz="4" w:space="0"/>
              <w:right w:val="single" w:color="auto" w:sz="4" w:space="0"/>
            </w:tcBorders>
            <w:vAlign w:val="center"/>
          </w:tcPr>
          <w:p>
            <w:pPr>
              <w:widowControl/>
              <w:spacing w:line="240" w:lineRule="exact"/>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100</w:t>
            </w:r>
            <w:r>
              <w:rPr>
                <w:rFonts w:hint="eastAsia" w:ascii="Times New Roman" w:hAnsi="Times New Roman" w:cs="Times New Roman"/>
                <w:color w:val="000000"/>
                <w:kern w:val="0"/>
                <w:sz w:val="28"/>
                <w:szCs w:val="28"/>
              </w:rPr>
              <w:t>分</w:t>
            </w:r>
          </w:p>
        </w:tc>
        <w:tc>
          <w:tcPr>
            <w:tcW w:w="940" w:type="dxa"/>
            <w:tcBorders>
              <w:top w:val="nil"/>
              <w:left w:val="nil"/>
              <w:bottom w:val="single" w:color="auto" w:sz="4" w:space="0"/>
              <w:right w:val="single" w:color="auto" w:sz="4" w:space="0"/>
            </w:tcBorders>
            <w:vAlign w:val="center"/>
          </w:tcPr>
          <w:p>
            <w:pPr>
              <w:widowControl/>
              <w:spacing w:line="240" w:lineRule="exact"/>
              <w:jc w:val="left"/>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　</w:t>
            </w:r>
            <w:r>
              <w:rPr>
                <w:rFonts w:hint="eastAsia" w:ascii="Times New Roman" w:hAnsi="Times New Roman" w:eastAsia="仿宋_GB2312" w:cs="Times New Roman"/>
                <w:color w:val="000000"/>
                <w:kern w:val="0"/>
                <w:sz w:val="28"/>
                <w:szCs w:val="28"/>
              </w:rPr>
              <w:t>98</w:t>
            </w:r>
          </w:p>
        </w:tc>
        <w:tc>
          <w:tcPr>
            <w:tcW w:w="1337" w:type="dxa"/>
            <w:tcBorders>
              <w:top w:val="nil"/>
              <w:left w:val="nil"/>
              <w:bottom w:val="single" w:color="auto" w:sz="4" w:space="0"/>
              <w:right w:val="single" w:color="auto" w:sz="4" w:space="0"/>
            </w:tcBorders>
            <w:vAlign w:val="center"/>
          </w:tcPr>
          <w:p>
            <w:pPr>
              <w:widowControl/>
              <w:spacing w:line="240" w:lineRule="exact"/>
              <w:jc w:val="left"/>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　</w:t>
            </w:r>
          </w:p>
        </w:tc>
      </w:tr>
    </w:tbl>
    <w:p>
      <w:pPr>
        <w:pStyle w:val="2"/>
        <w:widowControl/>
        <w:shd w:val="clear" w:color="auto" w:fill="FFFFFF"/>
        <w:spacing w:beforeAutospacing="0" w:afterAutospacing="0" w:line="300" w:lineRule="atLeast"/>
        <w:rPr>
          <w:rFonts w:ascii="微软雅黑" w:hAnsi="微软雅黑" w:eastAsia="微软雅黑" w:cs="微软雅黑"/>
          <w:color w:val="333333"/>
          <w:shd w:val="clear" w:color="auto" w:fill="FFFFFF"/>
        </w:rPr>
      </w:pPr>
      <w:r>
        <w:rPr>
          <w:rFonts w:eastAsia="仿宋_GB2312" w:cstheme="minorBidi"/>
          <w:sz w:val="28"/>
          <w:szCs w:val="28"/>
        </w:rPr>
        <w:t>填表人：</w:t>
      </w:r>
      <w:r>
        <w:rPr>
          <w:rFonts w:hint="eastAsia" w:eastAsia="仿宋_GB2312" w:cstheme="minorBidi"/>
          <w:sz w:val="28"/>
          <w:szCs w:val="28"/>
        </w:rPr>
        <w:t>孙健</w:t>
      </w:r>
      <w:r>
        <w:rPr>
          <w:rFonts w:eastAsia="仿宋_GB2312" w:cstheme="minorBidi"/>
          <w:sz w:val="28"/>
          <w:szCs w:val="28"/>
        </w:rPr>
        <w:t xml:space="preserve">        填报日期：</w:t>
      </w:r>
      <w:r>
        <w:rPr>
          <w:rFonts w:hint="eastAsia" w:eastAsia="仿宋_GB2312" w:cstheme="minorBidi"/>
          <w:sz w:val="28"/>
          <w:szCs w:val="28"/>
        </w:rPr>
        <w:t>2023年4月23日</w:t>
      </w:r>
      <w:r>
        <w:rPr>
          <w:rFonts w:eastAsia="仿宋_GB2312" w:cstheme="minorBidi"/>
          <w:sz w:val="28"/>
          <w:szCs w:val="28"/>
        </w:rPr>
        <w:t xml:space="preserve">         </w:t>
      </w:r>
      <w:r>
        <w:rPr>
          <w:rFonts w:hint="eastAsia" w:eastAsia="仿宋_GB2312" w:cstheme="minorBidi"/>
          <w:sz w:val="28"/>
          <w:szCs w:val="28"/>
        </w:rPr>
        <w:t>　　　</w:t>
      </w:r>
      <w:r>
        <w:rPr>
          <w:rFonts w:eastAsia="仿宋_GB2312" w:cstheme="minorBidi"/>
          <w:sz w:val="28"/>
          <w:szCs w:val="28"/>
        </w:rPr>
        <w:t>联系电话：</w:t>
      </w:r>
      <w:r>
        <w:rPr>
          <w:rFonts w:hint="eastAsia" w:eastAsia="仿宋_GB2312" w:cstheme="minorBidi"/>
          <w:sz w:val="28"/>
          <w:szCs w:val="28"/>
        </w:rPr>
        <w:t>0737-4313850　</w:t>
      </w:r>
      <w:r>
        <w:rPr>
          <w:rFonts w:eastAsia="仿宋_GB2312" w:cstheme="minorBidi"/>
          <w:sz w:val="28"/>
          <w:szCs w:val="28"/>
        </w:rPr>
        <w:t xml:space="preserve">          单位负责人签字：</w:t>
      </w:r>
      <w:r>
        <w:rPr>
          <w:rFonts w:hint="eastAsia" w:eastAsia="仿宋_GB2312" w:cstheme="minorBidi"/>
          <w:sz w:val="28"/>
          <w:szCs w:val="28"/>
        </w:rPr>
        <w:t>岳欣</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09AA0F"/>
    <w:multiLevelType w:val="singleLevel"/>
    <w:tmpl w:val="C609AA0F"/>
    <w:lvl w:ilvl="0" w:tentative="0">
      <w:start w:val="2"/>
      <w:numFmt w:val="chineseCounting"/>
      <w:suff w:val="nothing"/>
      <w:lvlText w:val="（%1）"/>
      <w:lvlJc w:val="left"/>
      <w:rPr>
        <w:rFonts w:hint="eastAsia"/>
      </w:rPr>
    </w:lvl>
  </w:abstractNum>
  <w:abstractNum w:abstractNumId="1">
    <w:nsid w:val="5B6BC0EE"/>
    <w:multiLevelType w:val="singleLevel"/>
    <w:tmpl w:val="5B6BC0EE"/>
    <w:lvl w:ilvl="0" w:tentative="0">
      <w:start w:val="4"/>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8"/>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DE5MzEyZTYyMWRlMjhiNTM4NzI1YTFmNWQ4ZmRhYjUifQ=="/>
  </w:docVars>
  <w:rsids>
    <w:rsidRoot w:val="00443759"/>
    <w:rsid w:val="00247F74"/>
    <w:rsid w:val="003A0A37"/>
    <w:rsid w:val="00443759"/>
    <w:rsid w:val="004C77C7"/>
    <w:rsid w:val="006C4898"/>
    <w:rsid w:val="008069FF"/>
    <w:rsid w:val="0086238D"/>
    <w:rsid w:val="00B7097F"/>
    <w:rsid w:val="00B76B60"/>
    <w:rsid w:val="00C2466D"/>
    <w:rsid w:val="00C86109"/>
    <w:rsid w:val="00D10C11"/>
    <w:rsid w:val="00D30CF8"/>
    <w:rsid w:val="00FA7F56"/>
    <w:rsid w:val="076620C7"/>
    <w:rsid w:val="094C57ED"/>
    <w:rsid w:val="0CEB552D"/>
    <w:rsid w:val="0DDC072B"/>
    <w:rsid w:val="0E43174A"/>
    <w:rsid w:val="10927E61"/>
    <w:rsid w:val="1721121B"/>
    <w:rsid w:val="18335F1D"/>
    <w:rsid w:val="19E37012"/>
    <w:rsid w:val="1A995FAC"/>
    <w:rsid w:val="1E7554E1"/>
    <w:rsid w:val="217A6BD0"/>
    <w:rsid w:val="22EC4045"/>
    <w:rsid w:val="233C5E89"/>
    <w:rsid w:val="267E77EC"/>
    <w:rsid w:val="26CA7150"/>
    <w:rsid w:val="27551999"/>
    <w:rsid w:val="29F13BF8"/>
    <w:rsid w:val="2D4F570F"/>
    <w:rsid w:val="2EE7185A"/>
    <w:rsid w:val="30DC314B"/>
    <w:rsid w:val="310B3146"/>
    <w:rsid w:val="32747935"/>
    <w:rsid w:val="354F5900"/>
    <w:rsid w:val="3611542B"/>
    <w:rsid w:val="3A3E7AEB"/>
    <w:rsid w:val="3B3463EE"/>
    <w:rsid w:val="3CF4186F"/>
    <w:rsid w:val="400C6B34"/>
    <w:rsid w:val="40544613"/>
    <w:rsid w:val="4160631D"/>
    <w:rsid w:val="42E62A4C"/>
    <w:rsid w:val="44347DFB"/>
    <w:rsid w:val="477D2B80"/>
    <w:rsid w:val="48894852"/>
    <w:rsid w:val="49D46CB0"/>
    <w:rsid w:val="4C7350D5"/>
    <w:rsid w:val="502D1325"/>
    <w:rsid w:val="505D1E8E"/>
    <w:rsid w:val="544B10F2"/>
    <w:rsid w:val="56872F79"/>
    <w:rsid w:val="59853AE4"/>
    <w:rsid w:val="5A7A0667"/>
    <w:rsid w:val="5AB3096D"/>
    <w:rsid w:val="5AD21008"/>
    <w:rsid w:val="5DF004BC"/>
    <w:rsid w:val="5EF746FA"/>
    <w:rsid w:val="601B4DC9"/>
    <w:rsid w:val="688839CD"/>
    <w:rsid w:val="6D3701E9"/>
    <w:rsid w:val="6EA52E3A"/>
    <w:rsid w:val="7051302C"/>
    <w:rsid w:val="717E6960"/>
    <w:rsid w:val="73AF0C8D"/>
    <w:rsid w:val="769F71B7"/>
    <w:rsid w:val="77703055"/>
    <w:rsid w:val="787A2BEA"/>
    <w:rsid w:val="7AE97F7C"/>
    <w:rsid w:val="7F927B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rFonts w:cs="Times New Roman"/>
      <w:kern w:val="0"/>
      <w:sz w:val="24"/>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8</Pages>
  <Words>3076</Words>
  <Characters>3330</Characters>
  <Lines>27</Lines>
  <Paragraphs>7</Paragraphs>
  <TotalTime>28</TotalTime>
  <ScaleCrop>false</ScaleCrop>
  <LinksUpToDate>false</LinksUpToDate>
  <CharactersWithSpaces>3502</CharactersWithSpaces>
  <Application>WPS Office_11.1.0.14305_F1E327BC-269C-435d-A152-05C5408002CA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2022-09-16T06:46:00Z</dcterms:created>
  <dc:creator>Administrator</dc:creator>
  <cp:lastModifiedBy>Administrator</cp:lastModifiedBy>
  <dcterms:modified xsi:type="dcterms:W3CDTF">2023-04-24T08:58:56Z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2052-11.1.0.14305</vt:lpwstr>
  </property>
  <property fmtid="{D5CDD505-2E9C-101B-9397-08002B2CF9AE}" pid="3" name="ICV">
    <vt:lpwstr>48190D72428D45CEA715ECD796958CD7</vt:lpwstr>
  </property>
</Properties>
</file>