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D5" w:rsidRDefault="00073928" w:rsidP="00D01ED5">
      <w:pPr>
        <w:widowControl/>
        <w:shd w:val="clear" w:color="auto" w:fill="FFFFFF"/>
        <w:spacing w:line="640" w:lineRule="exact"/>
        <w:jc w:val="center"/>
        <w:rPr>
          <w:rFonts w:ascii="宋体" w:eastAsia="宋体" w:hAnsi="宋体"/>
          <w:b/>
          <w:color w:val="333333"/>
          <w:kern w:val="0"/>
          <w:sz w:val="22"/>
          <w:shd w:val="clear" w:color="auto" w:fill="FFFFFF"/>
        </w:rPr>
      </w:pPr>
      <w:r w:rsidRPr="00D01ED5">
        <w:rPr>
          <w:rFonts w:ascii="方正小标宋简体" w:eastAsia="方正小标宋简体" w:hAnsi="宋体" w:cs="宋体" w:hint="eastAsia"/>
          <w:b/>
          <w:color w:val="333333"/>
          <w:kern w:val="0"/>
          <w:sz w:val="44"/>
          <w:szCs w:val="44"/>
          <w:shd w:val="clear" w:color="auto" w:fill="FFFFFF"/>
        </w:rPr>
        <w:t>2022</w:t>
      </w:r>
      <w:r w:rsidRPr="00D01ED5">
        <w:rPr>
          <w:rFonts w:ascii="方正小标宋简体" w:eastAsia="方正小标宋简体" w:hAnsi="宋体" w:cs="宋体" w:hint="eastAsia"/>
          <w:b/>
          <w:color w:val="333333"/>
          <w:kern w:val="0"/>
          <w:sz w:val="44"/>
          <w:szCs w:val="44"/>
          <w:shd w:val="clear" w:color="auto" w:fill="FFFFFF"/>
        </w:rPr>
        <w:t>年度益阳市万源学校</w:t>
      </w:r>
      <w:r w:rsidR="00D01ED5">
        <w:rPr>
          <w:rFonts w:ascii="方正小标宋简体" w:eastAsia="方正小标宋简体" w:hAnsi="宋体" w:cs="宋体" w:hint="eastAsia"/>
          <w:b/>
          <w:color w:val="333333"/>
          <w:kern w:val="0"/>
          <w:sz w:val="44"/>
          <w:szCs w:val="44"/>
          <w:shd w:val="clear" w:color="auto" w:fill="FFFFFF"/>
        </w:rPr>
        <w:t>整体支出绩效评价报告</w:t>
      </w:r>
    </w:p>
    <w:p w:rsidR="00D01ED5" w:rsidRDefault="00D01ED5" w:rsidP="00D01ED5">
      <w:pPr>
        <w:widowControl/>
        <w:shd w:val="clear" w:color="auto" w:fill="FFFFFF"/>
        <w:spacing w:line="560" w:lineRule="atLeast"/>
        <w:jc w:val="left"/>
        <w:rPr>
          <w:rFonts w:ascii="仿宋" w:eastAsia="仿宋" w:hAnsi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</w:t>
      </w:r>
    </w:p>
    <w:p w:rsidR="00D01ED5" w:rsidRDefault="00D01ED5" w:rsidP="00D01ED5">
      <w:pPr>
        <w:ind w:firstLineChars="200" w:firstLine="640"/>
        <w:rPr>
          <w:rFonts w:ascii="仿宋_GB2312" w:eastAsia="仿宋_GB2312" w:hAnsi="等线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为进一步规范学校资金管理，牢固树立预算绩效理念，强化支出责任，提高资金使用效益，按照相关文件要求，本校对2022年度部门预算整体支出情况进行了自我评价，情况报告如下:</w:t>
      </w:r>
    </w:p>
    <w:p w:rsidR="00000000" w:rsidRDefault="00D01ED5" w:rsidP="00D01ED5">
      <w:pPr>
        <w:pStyle w:val="17"/>
        <w:spacing w:before="0" w:beforeAutospacing="0" w:after="2" w:afterAutospacing="0"/>
        <w:rPr>
          <w:color w:val="000000"/>
          <w:sz w:val="27"/>
          <w:szCs w:val="27"/>
        </w:rPr>
      </w:pPr>
      <w:r>
        <w:rPr>
          <w:rFonts w:hint="eastAsia"/>
          <w:color w:val="000000"/>
        </w:rPr>
        <w:t xml:space="preserve">     </w:t>
      </w:r>
      <w:r w:rsidR="00073928">
        <w:rPr>
          <w:rFonts w:hint="eastAsia"/>
          <w:b/>
          <w:bCs/>
          <w:color w:val="000000"/>
          <w:sz w:val="32"/>
          <w:szCs w:val="32"/>
        </w:rPr>
        <w:t>一、部门职责</w:t>
      </w:r>
      <w:r w:rsidR="00073928"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073928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（一）协助校长安排好每周及每阶段学校工作，并负责通知全校教职工。起草通知、报告、文件等有关文件，做好统计工作，填写上级下发的各种报表，并按时向上缴交。</w:t>
      </w:r>
      <w:r>
        <w:rPr>
          <w:rFonts w:hint="eastAsia"/>
          <w:color w:val="000000"/>
          <w:sz w:val="32"/>
          <w:szCs w:val="32"/>
        </w:rPr>
        <w:t xml:space="preserve"> </w:t>
      </w:r>
    </w:p>
    <w:p w:rsidR="00000000" w:rsidRDefault="00073928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（二）协助抓好教师和教辅人员队伍建设，组织教学人员“教书育人”；协助教师考核工作，不断提高教师队伍的业务素质和思想素质。</w:t>
      </w:r>
      <w:r>
        <w:rPr>
          <w:rFonts w:hint="eastAsia"/>
          <w:color w:val="000000"/>
          <w:sz w:val="32"/>
          <w:szCs w:val="32"/>
        </w:rPr>
        <w:t xml:space="preserve"> </w:t>
      </w:r>
    </w:p>
    <w:p w:rsidR="00000000" w:rsidRDefault="00073928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（三）全面负责学生思想政治工作及学生日常管理工作，制定本部门工作计划，指导和督促班级德育工作计划的制定和落实。</w:t>
      </w:r>
      <w:r>
        <w:rPr>
          <w:rFonts w:hint="eastAsia"/>
          <w:color w:val="000000"/>
          <w:sz w:val="32"/>
          <w:szCs w:val="32"/>
        </w:rPr>
        <w:t xml:space="preserve"> </w:t>
      </w:r>
    </w:p>
    <w:p w:rsidR="00000000" w:rsidRDefault="00073928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（四）贯彻勤俭办学的方针，严格执行财经纪律，健全财务制度，节约</w:t>
      </w:r>
      <w:r>
        <w:rPr>
          <w:rFonts w:ascii="宋体" w:eastAsia="宋体" w:hAnsi="宋体" w:hint="eastAsia"/>
          <w:color w:val="000000"/>
          <w:sz w:val="32"/>
          <w:szCs w:val="32"/>
        </w:rPr>
        <w:t>开支，使有限的经费发挥较大的效益，不断改善办学条件，完善学校财务管理。</w:t>
      </w:r>
      <w:r>
        <w:rPr>
          <w:rFonts w:hint="eastAsia"/>
          <w:color w:val="000000"/>
          <w:sz w:val="32"/>
          <w:szCs w:val="32"/>
        </w:rPr>
        <w:t xml:space="preserve"> </w:t>
      </w:r>
    </w:p>
    <w:p w:rsidR="00000000" w:rsidRDefault="00073928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b/>
          <w:bCs/>
          <w:color w:val="000000"/>
          <w:sz w:val="32"/>
          <w:szCs w:val="32"/>
        </w:rPr>
        <w:t>二、机构设置及决算单位构成</w:t>
      </w:r>
      <w:r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073928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（一）内设机构设置</w:t>
      </w:r>
      <w:r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073928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益阳市万源学校内设机构包括：内设股室</w:t>
      </w:r>
      <w:r>
        <w:rPr>
          <w:rFonts w:ascii="宋体" w:eastAsia="宋体" w:hAnsi="宋体" w:hint="eastAsia"/>
          <w:color w:val="000000"/>
          <w:sz w:val="32"/>
          <w:szCs w:val="32"/>
        </w:rPr>
        <w:t>0</w:t>
      </w:r>
      <w:r>
        <w:rPr>
          <w:rFonts w:ascii="宋体" w:eastAsia="宋体" w:hAnsi="宋体" w:hint="eastAsia"/>
          <w:color w:val="000000"/>
          <w:sz w:val="32"/>
          <w:szCs w:val="32"/>
        </w:rPr>
        <w:t>个。编制人数</w:t>
      </w:r>
      <w:r>
        <w:rPr>
          <w:rFonts w:ascii="宋体" w:eastAsia="宋体" w:hAnsi="宋体" w:hint="eastAsia"/>
          <w:color w:val="000000"/>
          <w:sz w:val="32"/>
          <w:szCs w:val="32"/>
        </w:rPr>
        <w:t>2</w:t>
      </w:r>
      <w:r>
        <w:rPr>
          <w:rFonts w:ascii="宋体" w:eastAsia="宋体" w:hAnsi="宋体" w:hint="eastAsia"/>
          <w:color w:val="000000"/>
          <w:sz w:val="32"/>
          <w:szCs w:val="32"/>
        </w:rPr>
        <w:t>人，年末实有人数为</w:t>
      </w:r>
      <w:r>
        <w:rPr>
          <w:rFonts w:ascii="宋体" w:eastAsia="宋体" w:hAnsi="宋体" w:hint="eastAsia"/>
          <w:color w:val="000000"/>
          <w:sz w:val="32"/>
          <w:szCs w:val="32"/>
        </w:rPr>
        <w:t>44</w:t>
      </w:r>
      <w:r>
        <w:rPr>
          <w:rFonts w:ascii="宋体" w:eastAsia="宋体" w:hAnsi="宋体" w:hint="eastAsia"/>
          <w:color w:val="000000"/>
          <w:sz w:val="32"/>
          <w:szCs w:val="32"/>
        </w:rPr>
        <w:t>人。</w:t>
      </w:r>
      <w:r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073928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（二）决算单位构成</w:t>
      </w:r>
      <w:r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073928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益阳市万源学校无下属单位，因此，益阳市万源学校</w:t>
      </w:r>
      <w:r>
        <w:rPr>
          <w:rFonts w:ascii="宋体" w:eastAsia="宋体" w:hAnsi="宋体" w:hint="eastAsia"/>
          <w:color w:val="000000"/>
          <w:sz w:val="32"/>
          <w:szCs w:val="32"/>
        </w:rPr>
        <w:t>2022</w:t>
      </w:r>
      <w:r>
        <w:rPr>
          <w:rFonts w:ascii="宋体" w:eastAsia="宋体" w:hAnsi="宋体" w:hint="eastAsia"/>
          <w:color w:val="000000"/>
          <w:sz w:val="32"/>
          <w:szCs w:val="32"/>
        </w:rPr>
        <w:t>年单位决算即益阳市万源学校本级</w:t>
      </w:r>
      <w:r>
        <w:rPr>
          <w:rFonts w:ascii="宋体" w:eastAsia="宋体" w:hAnsi="宋体" w:hint="eastAsia"/>
          <w:color w:val="000000"/>
          <w:sz w:val="32"/>
          <w:szCs w:val="32"/>
        </w:rPr>
        <w:t>。</w:t>
      </w:r>
      <w:r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073928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  <w:sectPr w:rsidR="00000000">
          <w:pgSz w:w="11906" w:h="16838" w:orient="landscape"/>
          <w:pgMar w:top="1440" w:right="1080" w:bottom="1440" w:left="1080" w:header="851" w:footer="992" w:gutter="0"/>
          <w:cols w:space="425"/>
          <w:docGrid w:type="lines" w:linePitch="160"/>
        </w:sectPr>
      </w:pPr>
    </w:p>
    <w:p w:rsidR="00000000" w:rsidRDefault="00D01ED5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b/>
          <w:bCs/>
          <w:color w:val="000000"/>
          <w:sz w:val="32"/>
          <w:szCs w:val="32"/>
        </w:rPr>
        <w:t>三</w:t>
      </w:r>
      <w:r w:rsidR="00073928">
        <w:rPr>
          <w:rFonts w:ascii="宋体" w:eastAsia="宋体" w:hAnsi="宋体" w:hint="eastAsia"/>
          <w:b/>
          <w:bCs/>
          <w:color w:val="000000"/>
          <w:sz w:val="32"/>
          <w:szCs w:val="32"/>
        </w:rPr>
        <w:t>、收入支出决算总体情况说明</w:t>
      </w:r>
      <w:r w:rsidR="00073928"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073928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2022</w:t>
      </w:r>
      <w:r>
        <w:rPr>
          <w:rFonts w:ascii="宋体" w:eastAsia="宋体" w:hAnsi="宋体" w:hint="eastAsia"/>
          <w:color w:val="000000"/>
          <w:sz w:val="32"/>
          <w:szCs w:val="32"/>
        </w:rPr>
        <w:t>年度收、支总计</w:t>
      </w:r>
      <w:r>
        <w:rPr>
          <w:rFonts w:ascii="宋体" w:eastAsia="宋体" w:hAnsi="宋体" w:hint="eastAsia"/>
          <w:color w:val="000000"/>
          <w:sz w:val="32"/>
          <w:szCs w:val="32"/>
        </w:rPr>
        <w:t>586.24</w:t>
      </w:r>
      <w:r>
        <w:rPr>
          <w:rFonts w:ascii="宋体" w:eastAsia="宋体" w:hAnsi="宋体" w:hint="eastAsia"/>
          <w:color w:val="000000"/>
          <w:sz w:val="32"/>
          <w:szCs w:val="32"/>
        </w:rPr>
        <w:t>万元。与上一年度相比，收、支总计各增加</w:t>
      </w:r>
      <w:r>
        <w:rPr>
          <w:rFonts w:ascii="宋体" w:eastAsia="宋体" w:hAnsi="宋体" w:hint="eastAsia"/>
          <w:color w:val="000000"/>
          <w:sz w:val="32"/>
          <w:szCs w:val="32"/>
        </w:rPr>
        <w:t>586.24</w:t>
      </w:r>
      <w:r>
        <w:rPr>
          <w:rFonts w:ascii="宋体" w:eastAsia="宋体" w:hAnsi="宋体" w:hint="eastAsia"/>
          <w:color w:val="000000"/>
          <w:sz w:val="32"/>
          <w:szCs w:val="32"/>
        </w:rPr>
        <w:t>万元，增长</w:t>
      </w:r>
      <w:r>
        <w:rPr>
          <w:rFonts w:ascii="宋体" w:eastAsia="宋体" w:hAnsi="宋体" w:hint="eastAsia"/>
          <w:color w:val="000000"/>
          <w:sz w:val="32"/>
          <w:szCs w:val="32"/>
        </w:rPr>
        <w:t>100%</w:t>
      </w:r>
      <w:r>
        <w:rPr>
          <w:rFonts w:ascii="宋体" w:eastAsia="宋体" w:hAnsi="宋体" w:hint="eastAsia"/>
          <w:color w:val="000000"/>
          <w:sz w:val="32"/>
          <w:szCs w:val="32"/>
        </w:rPr>
        <w:t>。主要原因</w:t>
      </w:r>
      <w:r>
        <w:rPr>
          <w:rFonts w:ascii="宋体" w:eastAsia="宋体" w:hAnsi="宋体" w:hint="eastAsia"/>
          <w:color w:val="000000"/>
          <w:sz w:val="32"/>
          <w:szCs w:val="32"/>
        </w:rPr>
        <w:t>是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本校之前的决算是合并在经开区中心校一起做的，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2022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年因预算一体化，万源学校单独做了预算，故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2022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年单独做了决算。但该校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2022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年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8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月已转为公办学校，故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2023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年无预算数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。</w:t>
      </w:r>
      <w:r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D01ED5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b/>
          <w:bCs/>
          <w:color w:val="000000"/>
          <w:sz w:val="32"/>
          <w:szCs w:val="32"/>
        </w:rPr>
        <w:t>四</w:t>
      </w:r>
      <w:r w:rsidR="00073928">
        <w:rPr>
          <w:rFonts w:ascii="宋体" w:eastAsia="宋体" w:hAnsi="宋体" w:hint="eastAsia"/>
          <w:b/>
          <w:bCs/>
          <w:color w:val="000000"/>
          <w:sz w:val="32"/>
          <w:szCs w:val="32"/>
        </w:rPr>
        <w:t>、收入决算情况说明</w:t>
      </w:r>
      <w:r w:rsidR="00073928"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073928">
      <w:pPr>
        <w:pStyle w:val="18"/>
        <w:spacing w:after="2"/>
        <w:ind w:firstLine="640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2022</w:t>
      </w:r>
      <w:r>
        <w:rPr>
          <w:rFonts w:ascii="宋体" w:eastAsia="宋体" w:hAnsi="宋体" w:hint="eastAsia"/>
          <w:color w:val="000000"/>
          <w:sz w:val="32"/>
          <w:szCs w:val="32"/>
        </w:rPr>
        <w:t>年度收入合计</w:t>
      </w:r>
      <w:r>
        <w:rPr>
          <w:rFonts w:ascii="宋体" w:eastAsia="宋体" w:hAnsi="宋体" w:hint="eastAsia"/>
          <w:color w:val="000000"/>
          <w:sz w:val="32"/>
          <w:szCs w:val="32"/>
        </w:rPr>
        <w:t>586.24</w:t>
      </w:r>
      <w:r>
        <w:rPr>
          <w:rFonts w:ascii="宋体" w:eastAsia="宋体" w:hAnsi="宋体" w:hint="eastAsia"/>
          <w:color w:val="000000"/>
          <w:sz w:val="32"/>
          <w:szCs w:val="32"/>
        </w:rPr>
        <w:t>万元，其中：财政拨款收入</w:t>
      </w:r>
      <w:r>
        <w:rPr>
          <w:rFonts w:ascii="宋体" w:eastAsia="宋体" w:hAnsi="宋体" w:hint="eastAsia"/>
          <w:color w:val="000000"/>
          <w:sz w:val="32"/>
          <w:szCs w:val="32"/>
        </w:rPr>
        <w:t>584.39</w:t>
      </w:r>
      <w:r>
        <w:rPr>
          <w:rFonts w:ascii="宋体" w:eastAsia="宋体" w:hAnsi="宋体" w:hint="eastAsia"/>
          <w:color w:val="000000"/>
          <w:sz w:val="32"/>
          <w:szCs w:val="32"/>
        </w:rPr>
        <w:t>万元，占</w:t>
      </w:r>
      <w:r>
        <w:rPr>
          <w:rFonts w:ascii="宋体" w:eastAsia="宋体" w:hAnsi="宋体" w:hint="eastAsia"/>
          <w:color w:val="000000"/>
          <w:sz w:val="32"/>
          <w:szCs w:val="32"/>
        </w:rPr>
        <w:t>99.68%</w:t>
      </w:r>
      <w:r>
        <w:rPr>
          <w:rFonts w:ascii="宋体" w:eastAsia="宋体" w:hAnsi="宋体" w:hint="eastAsia"/>
          <w:color w:val="000000"/>
          <w:sz w:val="32"/>
          <w:szCs w:val="32"/>
        </w:rPr>
        <w:t>；上级补助收入</w:t>
      </w:r>
      <w:r>
        <w:rPr>
          <w:rFonts w:ascii="宋体" w:eastAsia="宋体" w:hAnsi="宋体" w:hint="eastAsia"/>
          <w:color w:val="000000"/>
          <w:sz w:val="32"/>
          <w:szCs w:val="32"/>
        </w:rPr>
        <w:t>0</w:t>
      </w:r>
      <w:r>
        <w:rPr>
          <w:rFonts w:ascii="宋体" w:eastAsia="宋体" w:hAnsi="宋体" w:hint="eastAsia"/>
          <w:color w:val="000000"/>
          <w:sz w:val="32"/>
          <w:szCs w:val="32"/>
        </w:rPr>
        <w:t>万元，占</w:t>
      </w:r>
      <w:r>
        <w:rPr>
          <w:rFonts w:ascii="宋体" w:eastAsia="宋体" w:hAnsi="宋体" w:hint="eastAsia"/>
          <w:color w:val="000000"/>
          <w:sz w:val="32"/>
          <w:szCs w:val="32"/>
        </w:rPr>
        <w:t>0%</w:t>
      </w:r>
      <w:r>
        <w:rPr>
          <w:rFonts w:ascii="宋体" w:eastAsia="宋体" w:hAnsi="宋体" w:hint="eastAsia"/>
          <w:color w:val="000000"/>
          <w:sz w:val="32"/>
          <w:szCs w:val="32"/>
        </w:rPr>
        <w:t>；事业收入</w:t>
      </w:r>
      <w:r>
        <w:rPr>
          <w:rFonts w:ascii="宋体" w:eastAsia="宋体" w:hAnsi="宋体" w:hint="eastAsia"/>
          <w:color w:val="000000"/>
          <w:sz w:val="32"/>
          <w:szCs w:val="32"/>
        </w:rPr>
        <w:t>1.85</w:t>
      </w:r>
      <w:r>
        <w:rPr>
          <w:rFonts w:ascii="宋体" w:eastAsia="宋体" w:hAnsi="宋体" w:hint="eastAsia"/>
          <w:color w:val="000000"/>
          <w:sz w:val="32"/>
          <w:szCs w:val="32"/>
        </w:rPr>
        <w:t>万元，占</w:t>
      </w:r>
      <w:r>
        <w:rPr>
          <w:rFonts w:ascii="宋体" w:eastAsia="宋体" w:hAnsi="宋体" w:hint="eastAsia"/>
          <w:color w:val="000000"/>
          <w:sz w:val="32"/>
          <w:szCs w:val="32"/>
        </w:rPr>
        <w:t>0.32%</w:t>
      </w:r>
      <w:r>
        <w:rPr>
          <w:rFonts w:ascii="宋体" w:eastAsia="宋体" w:hAnsi="宋体" w:hint="eastAsia"/>
          <w:color w:val="000000"/>
          <w:sz w:val="32"/>
          <w:szCs w:val="32"/>
        </w:rPr>
        <w:t>；经营收入</w:t>
      </w:r>
      <w:r>
        <w:rPr>
          <w:rFonts w:ascii="宋体" w:eastAsia="宋体" w:hAnsi="宋体" w:hint="eastAsia"/>
          <w:color w:val="000000"/>
          <w:sz w:val="32"/>
          <w:szCs w:val="32"/>
        </w:rPr>
        <w:t>0</w:t>
      </w:r>
      <w:r>
        <w:rPr>
          <w:rFonts w:ascii="宋体" w:eastAsia="宋体" w:hAnsi="宋体" w:hint="eastAsia"/>
          <w:color w:val="000000"/>
          <w:sz w:val="32"/>
          <w:szCs w:val="32"/>
        </w:rPr>
        <w:t>万元，占</w:t>
      </w:r>
      <w:r>
        <w:rPr>
          <w:rFonts w:ascii="宋体" w:eastAsia="宋体" w:hAnsi="宋体" w:hint="eastAsia"/>
          <w:color w:val="000000"/>
          <w:sz w:val="32"/>
          <w:szCs w:val="32"/>
        </w:rPr>
        <w:t>0%</w:t>
      </w:r>
      <w:r>
        <w:rPr>
          <w:rFonts w:ascii="宋体" w:eastAsia="宋体" w:hAnsi="宋体" w:hint="eastAsia"/>
          <w:color w:val="000000"/>
          <w:sz w:val="32"/>
          <w:szCs w:val="32"/>
        </w:rPr>
        <w:t>；附属单位上缴收入</w:t>
      </w:r>
      <w:r>
        <w:rPr>
          <w:rFonts w:ascii="宋体" w:eastAsia="宋体" w:hAnsi="宋体" w:hint="eastAsia"/>
          <w:color w:val="000000"/>
          <w:sz w:val="32"/>
          <w:szCs w:val="32"/>
        </w:rPr>
        <w:t>0</w:t>
      </w:r>
      <w:r>
        <w:rPr>
          <w:rFonts w:ascii="宋体" w:eastAsia="宋体" w:hAnsi="宋体" w:hint="eastAsia"/>
          <w:color w:val="000000"/>
          <w:sz w:val="32"/>
          <w:szCs w:val="32"/>
        </w:rPr>
        <w:t>万元，占</w:t>
      </w:r>
      <w:r>
        <w:rPr>
          <w:rFonts w:ascii="宋体" w:eastAsia="宋体" w:hAnsi="宋体" w:hint="eastAsia"/>
          <w:color w:val="000000"/>
          <w:sz w:val="32"/>
          <w:szCs w:val="32"/>
        </w:rPr>
        <w:t>0%</w:t>
      </w:r>
      <w:r>
        <w:rPr>
          <w:rFonts w:ascii="宋体" w:eastAsia="宋体" w:hAnsi="宋体" w:hint="eastAsia"/>
          <w:color w:val="000000"/>
          <w:sz w:val="32"/>
          <w:szCs w:val="32"/>
        </w:rPr>
        <w:t>；其他收入</w:t>
      </w:r>
      <w:r>
        <w:rPr>
          <w:rFonts w:ascii="宋体" w:eastAsia="宋体" w:hAnsi="宋体" w:hint="eastAsia"/>
          <w:color w:val="000000"/>
          <w:sz w:val="32"/>
          <w:szCs w:val="32"/>
        </w:rPr>
        <w:t>0</w:t>
      </w:r>
      <w:r>
        <w:rPr>
          <w:rFonts w:ascii="宋体" w:eastAsia="宋体" w:hAnsi="宋体" w:hint="eastAsia"/>
          <w:color w:val="000000"/>
          <w:sz w:val="32"/>
          <w:szCs w:val="32"/>
        </w:rPr>
        <w:t>万元，占</w:t>
      </w:r>
      <w:r>
        <w:rPr>
          <w:rFonts w:ascii="宋体" w:eastAsia="宋体" w:hAnsi="宋体" w:hint="eastAsia"/>
          <w:color w:val="000000"/>
          <w:sz w:val="32"/>
          <w:szCs w:val="32"/>
        </w:rPr>
        <w:t>0%</w:t>
      </w:r>
      <w:r>
        <w:rPr>
          <w:rFonts w:ascii="宋体" w:eastAsia="宋体" w:hAnsi="宋体" w:hint="eastAsia"/>
          <w:color w:val="000000"/>
          <w:sz w:val="32"/>
          <w:szCs w:val="32"/>
        </w:rPr>
        <w:t>。</w:t>
      </w:r>
      <w:r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D01ED5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b/>
          <w:bCs/>
          <w:color w:val="000000"/>
          <w:sz w:val="32"/>
          <w:szCs w:val="32"/>
        </w:rPr>
        <w:t>五</w:t>
      </w:r>
      <w:r w:rsidR="00073928">
        <w:rPr>
          <w:rFonts w:ascii="宋体" w:eastAsia="宋体" w:hAnsi="宋体" w:hint="eastAsia"/>
          <w:b/>
          <w:bCs/>
          <w:color w:val="000000"/>
          <w:sz w:val="32"/>
          <w:szCs w:val="32"/>
        </w:rPr>
        <w:t>、支出决算情况说明</w:t>
      </w:r>
      <w:r w:rsidR="00073928"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073928">
      <w:pPr>
        <w:pStyle w:val="18"/>
        <w:spacing w:after="2"/>
        <w:ind w:firstLine="640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2022</w:t>
      </w:r>
      <w:r>
        <w:rPr>
          <w:rFonts w:ascii="宋体" w:eastAsia="宋体" w:hAnsi="宋体" w:hint="eastAsia"/>
          <w:color w:val="000000"/>
          <w:sz w:val="32"/>
          <w:szCs w:val="32"/>
        </w:rPr>
        <w:t>年度支出合计</w:t>
      </w:r>
      <w:r>
        <w:rPr>
          <w:rFonts w:ascii="宋体" w:eastAsia="宋体" w:hAnsi="宋体" w:hint="eastAsia"/>
          <w:color w:val="000000"/>
          <w:sz w:val="32"/>
          <w:szCs w:val="32"/>
        </w:rPr>
        <w:t>586.24</w:t>
      </w:r>
      <w:r>
        <w:rPr>
          <w:rFonts w:ascii="宋体" w:eastAsia="宋体" w:hAnsi="宋体" w:hint="eastAsia"/>
          <w:color w:val="000000"/>
          <w:sz w:val="32"/>
          <w:szCs w:val="32"/>
        </w:rPr>
        <w:t>万元，其中：</w:t>
      </w:r>
      <w:r>
        <w:rPr>
          <w:rFonts w:ascii="宋体" w:eastAsia="宋体" w:hAnsi="宋体" w:hint="eastAsia"/>
          <w:color w:val="000000"/>
          <w:sz w:val="32"/>
          <w:szCs w:val="32"/>
        </w:rPr>
        <w:t>基本支出</w:t>
      </w:r>
      <w:r>
        <w:rPr>
          <w:rFonts w:ascii="宋体" w:eastAsia="宋体" w:hAnsi="宋体" w:hint="eastAsia"/>
          <w:color w:val="000000"/>
          <w:sz w:val="32"/>
          <w:szCs w:val="32"/>
        </w:rPr>
        <w:t>586.24</w:t>
      </w:r>
      <w:r>
        <w:rPr>
          <w:rFonts w:ascii="宋体" w:eastAsia="宋体" w:hAnsi="宋体" w:hint="eastAsia"/>
          <w:color w:val="000000"/>
          <w:sz w:val="32"/>
          <w:szCs w:val="32"/>
        </w:rPr>
        <w:t>万元，占</w:t>
      </w:r>
      <w:r>
        <w:rPr>
          <w:rFonts w:ascii="宋体" w:eastAsia="宋体" w:hAnsi="宋体" w:hint="eastAsia"/>
          <w:color w:val="000000"/>
          <w:sz w:val="32"/>
          <w:szCs w:val="32"/>
        </w:rPr>
        <w:t>100%</w:t>
      </w:r>
      <w:r>
        <w:rPr>
          <w:rFonts w:ascii="宋体" w:eastAsia="宋体" w:hAnsi="宋体" w:hint="eastAsia"/>
          <w:color w:val="000000"/>
          <w:sz w:val="32"/>
          <w:szCs w:val="32"/>
        </w:rPr>
        <w:t>；项目支出</w:t>
      </w:r>
      <w:r>
        <w:rPr>
          <w:rFonts w:ascii="宋体" w:eastAsia="宋体" w:hAnsi="宋体" w:hint="eastAsia"/>
          <w:color w:val="000000"/>
          <w:sz w:val="32"/>
          <w:szCs w:val="32"/>
        </w:rPr>
        <w:t>0</w:t>
      </w:r>
      <w:r>
        <w:rPr>
          <w:rFonts w:ascii="宋体" w:eastAsia="宋体" w:hAnsi="宋体" w:hint="eastAsia"/>
          <w:color w:val="000000"/>
          <w:sz w:val="32"/>
          <w:szCs w:val="32"/>
        </w:rPr>
        <w:t>万元，占</w:t>
      </w:r>
      <w:r>
        <w:rPr>
          <w:rFonts w:ascii="宋体" w:eastAsia="宋体" w:hAnsi="宋体" w:hint="eastAsia"/>
          <w:color w:val="000000"/>
          <w:sz w:val="32"/>
          <w:szCs w:val="32"/>
        </w:rPr>
        <w:t>0%</w:t>
      </w:r>
      <w:r>
        <w:rPr>
          <w:rFonts w:ascii="宋体" w:eastAsia="宋体" w:hAnsi="宋体" w:hint="eastAsia"/>
          <w:color w:val="000000"/>
          <w:sz w:val="32"/>
          <w:szCs w:val="32"/>
        </w:rPr>
        <w:t>；上缴上级支出</w:t>
      </w:r>
      <w:r>
        <w:rPr>
          <w:rFonts w:ascii="宋体" w:eastAsia="宋体" w:hAnsi="宋体" w:hint="eastAsia"/>
          <w:color w:val="000000"/>
          <w:sz w:val="32"/>
          <w:szCs w:val="32"/>
        </w:rPr>
        <w:t>0</w:t>
      </w:r>
      <w:r>
        <w:rPr>
          <w:rFonts w:ascii="宋体" w:eastAsia="宋体" w:hAnsi="宋体" w:hint="eastAsia"/>
          <w:color w:val="000000"/>
          <w:sz w:val="32"/>
          <w:szCs w:val="32"/>
        </w:rPr>
        <w:t>万元，占</w:t>
      </w:r>
      <w:r>
        <w:rPr>
          <w:rFonts w:ascii="宋体" w:eastAsia="宋体" w:hAnsi="宋体" w:hint="eastAsia"/>
          <w:color w:val="000000"/>
          <w:sz w:val="32"/>
          <w:szCs w:val="32"/>
        </w:rPr>
        <w:t>0%</w:t>
      </w:r>
      <w:r>
        <w:rPr>
          <w:rFonts w:ascii="宋体" w:eastAsia="宋体" w:hAnsi="宋体" w:hint="eastAsia"/>
          <w:color w:val="000000"/>
          <w:sz w:val="32"/>
          <w:szCs w:val="32"/>
        </w:rPr>
        <w:t>；经营支出</w:t>
      </w:r>
      <w:r>
        <w:rPr>
          <w:rFonts w:ascii="宋体" w:eastAsia="宋体" w:hAnsi="宋体" w:hint="eastAsia"/>
          <w:color w:val="000000"/>
          <w:sz w:val="32"/>
          <w:szCs w:val="32"/>
        </w:rPr>
        <w:t>0</w:t>
      </w:r>
      <w:r>
        <w:rPr>
          <w:rFonts w:ascii="宋体" w:eastAsia="宋体" w:hAnsi="宋体" w:hint="eastAsia"/>
          <w:color w:val="000000"/>
          <w:sz w:val="32"/>
          <w:szCs w:val="32"/>
        </w:rPr>
        <w:t>万元，占</w:t>
      </w:r>
      <w:r>
        <w:rPr>
          <w:rFonts w:ascii="宋体" w:eastAsia="宋体" w:hAnsi="宋体" w:hint="eastAsia"/>
          <w:color w:val="000000"/>
          <w:sz w:val="32"/>
          <w:szCs w:val="32"/>
        </w:rPr>
        <w:t>0%</w:t>
      </w:r>
      <w:r>
        <w:rPr>
          <w:rFonts w:ascii="宋体" w:eastAsia="宋体" w:hAnsi="宋体" w:hint="eastAsia"/>
          <w:color w:val="000000"/>
          <w:sz w:val="32"/>
          <w:szCs w:val="32"/>
        </w:rPr>
        <w:t>；对附属单位补助支出</w:t>
      </w:r>
      <w:r>
        <w:rPr>
          <w:rFonts w:ascii="宋体" w:eastAsia="宋体" w:hAnsi="宋体" w:hint="eastAsia"/>
          <w:color w:val="000000"/>
          <w:sz w:val="32"/>
          <w:szCs w:val="32"/>
        </w:rPr>
        <w:t>0</w:t>
      </w:r>
      <w:r>
        <w:rPr>
          <w:rFonts w:ascii="宋体" w:eastAsia="宋体" w:hAnsi="宋体" w:hint="eastAsia"/>
          <w:color w:val="000000"/>
          <w:sz w:val="32"/>
          <w:szCs w:val="32"/>
        </w:rPr>
        <w:t>万元，占</w:t>
      </w:r>
      <w:r>
        <w:rPr>
          <w:rFonts w:ascii="宋体" w:eastAsia="宋体" w:hAnsi="宋体" w:hint="eastAsia"/>
          <w:color w:val="000000"/>
          <w:sz w:val="32"/>
          <w:szCs w:val="32"/>
        </w:rPr>
        <w:t>0%</w:t>
      </w:r>
      <w:r>
        <w:rPr>
          <w:rFonts w:ascii="宋体" w:eastAsia="宋体" w:hAnsi="宋体" w:hint="eastAsia"/>
          <w:color w:val="000000"/>
          <w:sz w:val="32"/>
          <w:szCs w:val="32"/>
        </w:rPr>
        <w:t>。</w:t>
      </w:r>
      <w:r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D01ED5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b/>
          <w:bCs/>
          <w:color w:val="000000"/>
          <w:sz w:val="32"/>
          <w:szCs w:val="32"/>
        </w:rPr>
        <w:t>六</w:t>
      </w:r>
      <w:r w:rsidR="00073928">
        <w:rPr>
          <w:rFonts w:ascii="宋体" w:eastAsia="宋体" w:hAnsi="宋体" w:hint="eastAsia"/>
          <w:b/>
          <w:bCs/>
          <w:color w:val="000000"/>
          <w:sz w:val="32"/>
          <w:szCs w:val="32"/>
        </w:rPr>
        <w:t>、财政拨款收入支出决算总体情况说明</w:t>
      </w:r>
      <w:r w:rsidR="00073928"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073928">
      <w:pPr>
        <w:pStyle w:val="18"/>
        <w:spacing w:after="2"/>
        <w:ind w:firstLine="640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2022</w:t>
      </w:r>
      <w:r>
        <w:rPr>
          <w:rFonts w:ascii="宋体" w:eastAsia="宋体" w:hAnsi="宋体" w:hint="eastAsia"/>
          <w:color w:val="000000"/>
          <w:sz w:val="32"/>
          <w:szCs w:val="32"/>
        </w:rPr>
        <w:t>年度财政拨款收、支总计</w:t>
      </w:r>
      <w:r>
        <w:rPr>
          <w:rFonts w:ascii="宋体" w:eastAsia="宋体" w:hAnsi="宋体" w:hint="eastAsia"/>
          <w:color w:val="000000"/>
          <w:sz w:val="32"/>
          <w:szCs w:val="32"/>
        </w:rPr>
        <w:t>584.39</w:t>
      </w:r>
      <w:r>
        <w:rPr>
          <w:rFonts w:ascii="宋体" w:eastAsia="宋体" w:hAnsi="宋体" w:hint="eastAsia"/>
          <w:color w:val="000000"/>
          <w:sz w:val="32"/>
          <w:szCs w:val="32"/>
        </w:rPr>
        <w:t>万元。与上一年度相比，财政拨款收、支总计各增加</w:t>
      </w:r>
      <w:r>
        <w:rPr>
          <w:rFonts w:ascii="宋体" w:eastAsia="宋体" w:hAnsi="宋体" w:hint="eastAsia"/>
          <w:color w:val="000000"/>
          <w:sz w:val="32"/>
          <w:szCs w:val="32"/>
        </w:rPr>
        <w:t>584.39</w:t>
      </w:r>
      <w:r>
        <w:rPr>
          <w:rFonts w:ascii="宋体" w:eastAsia="宋体" w:hAnsi="宋体" w:hint="eastAsia"/>
          <w:color w:val="000000"/>
          <w:sz w:val="32"/>
          <w:szCs w:val="32"/>
        </w:rPr>
        <w:t>万元，增长</w:t>
      </w:r>
      <w:r>
        <w:rPr>
          <w:rFonts w:ascii="宋体" w:eastAsia="宋体" w:hAnsi="宋体" w:hint="eastAsia"/>
          <w:color w:val="000000"/>
          <w:sz w:val="32"/>
          <w:szCs w:val="32"/>
        </w:rPr>
        <w:t>100%</w:t>
      </w:r>
      <w:r>
        <w:rPr>
          <w:rFonts w:ascii="宋体" w:eastAsia="宋体" w:hAnsi="宋体" w:hint="eastAsia"/>
          <w:color w:val="000000"/>
          <w:sz w:val="32"/>
          <w:szCs w:val="32"/>
        </w:rPr>
        <w:t>。主要原因</w:t>
      </w:r>
      <w:r>
        <w:rPr>
          <w:rFonts w:ascii="宋体" w:eastAsia="宋体" w:hAnsi="宋体" w:hint="eastAsia"/>
          <w:color w:val="000000"/>
          <w:sz w:val="32"/>
          <w:szCs w:val="32"/>
        </w:rPr>
        <w:t>是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本校之前的决算是合并在经开区中心校一起做的，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2022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年因预算一体化，万源学校单独做了预算，故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2022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年单独做了决算。但该校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2022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年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8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月已转为公办学校，故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2023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年无预算数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。</w:t>
      </w:r>
    </w:p>
    <w:p w:rsidR="00000000" w:rsidRDefault="00D01ED5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b/>
          <w:bCs/>
          <w:color w:val="000000"/>
          <w:sz w:val="32"/>
          <w:szCs w:val="32"/>
        </w:rPr>
        <w:t>七</w:t>
      </w:r>
      <w:r w:rsidR="00073928">
        <w:rPr>
          <w:rFonts w:ascii="宋体" w:eastAsia="宋体" w:hAnsi="宋体" w:hint="eastAsia"/>
          <w:b/>
          <w:bCs/>
          <w:color w:val="000000"/>
          <w:sz w:val="32"/>
          <w:szCs w:val="32"/>
        </w:rPr>
        <w:t>、关于</w:t>
      </w:r>
      <w:r w:rsidR="00073928">
        <w:rPr>
          <w:rFonts w:ascii="宋体" w:eastAsia="宋体" w:hAnsi="宋体" w:hint="eastAsia"/>
          <w:b/>
          <w:bCs/>
          <w:color w:val="000000"/>
          <w:sz w:val="32"/>
          <w:szCs w:val="32"/>
        </w:rPr>
        <w:t>2022</w:t>
      </w:r>
      <w:r w:rsidR="00073928">
        <w:rPr>
          <w:rFonts w:ascii="宋体" w:eastAsia="宋体" w:hAnsi="宋体" w:hint="eastAsia"/>
          <w:b/>
          <w:bCs/>
          <w:color w:val="000000"/>
          <w:sz w:val="32"/>
          <w:szCs w:val="32"/>
        </w:rPr>
        <w:t>年度预算绩效情况说明</w:t>
      </w:r>
      <w:r w:rsidR="00073928">
        <w:rPr>
          <w:rFonts w:hint="eastAsia"/>
          <w:color w:val="000000"/>
          <w:sz w:val="27"/>
          <w:szCs w:val="27"/>
        </w:rPr>
        <w:t xml:space="preserve"> </w:t>
      </w:r>
    </w:p>
    <w:p w:rsidR="00000000" w:rsidRPr="00D01ED5" w:rsidRDefault="00D01ED5">
      <w:pPr>
        <w:pStyle w:val="18"/>
        <w:spacing w:after="2"/>
        <w:ind w:firstLine="641"/>
        <w:rPr>
          <w:rStyle w:val="peoplefilling"/>
          <w:rFonts w:ascii="宋体" w:eastAsia="宋体" w:hAnsi="宋体" w:hint="eastAsia"/>
          <w:sz w:val="32"/>
          <w:szCs w:val="32"/>
        </w:rPr>
      </w:pPr>
      <w:r>
        <w:rPr>
          <w:rStyle w:val="a4"/>
          <w:rFonts w:ascii="宋体" w:eastAsia="宋体" w:hAnsi="宋体" w:hint="eastAsia"/>
          <w:color w:val="000000"/>
          <w:sz w:val="32"/>
          <w:szCs w:val="32"/>
        </w:rPr>
        <w:t xml:space="preserve"> </w:t>
      </w:r>
      <w:r w:rsidR="00073928"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组织对益阳万源学校等</w:t>
      </w:r>
      <w:r w:rsidR="00073928"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1</w:t>
      </w:r>
      <w:r w:rsidR="00073928"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个单位开展整体支出绩效评价，涉及一般公共预算支出</w:t>
      </w:r>
      <w:r w:rsidR="00073928"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584.39</w:t>
      </w:r>
      <w:r w:rsidR="00073928"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万元，政府性基金预算支出</w:t>
      </w:r>
      <w:r w:rsidR="00073928"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0</w:t>
      </w:r>
      <w:r w:rsidR="00073928"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万元。从评价情况来看，本部门加强思想引领，深入持久抓好全系统党的建设。坚持立德树人，着力推进教育内涵发展。加快学校建设，不断改善办学条件。维护教育公平，均衡发展各类教育。推进教育改革，不断激发教育发展活力。加强队伍建设，整体提升教师素质。坚持依法治教，营造和谐安全的教育发展环境</w:t>
      </w:r>
      <w:r w:rsidR="00073928"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。</w:t>
      </w:r>
      <w:r w:rsidR="00073928" w:rsidRPr="00D01ED5">
        <w:rPr>
          <w:rStyle w:val="peoplefilling"/>
          <w:rFonts w:ascii="宋体" w:eastAsia="宋体" w:hAnsi="宋体" w:hint="eastAsia"/>
          <w:sz w:val="32"/>
          <w:szCs w:val="32"/>
        </w:rPr>
        <w:t xml:space="preserve"> </w:t>
      </w:r>
    </w:p>
    <w:p w:rsidR="00000000" w:rsidRPr="00D01ED5" w:rsidRDefault="00D01ED5">
      <w:pPr>
        <w:pStyle w:val="18"/>
        <w:spacing w:after="2"/>
        <w:ind w:firstLine="641"/>
        <w:rPr>
          <w:rFonts w:ascii="宋体" w:eastAsia="宋体" w:hAnsi="宋体" w:hint="eastAsia"/>
          <w:b/>
          <w:bCs/>
          <w:color w:val="000000"/>
          <w:sz w:val="32"/>
          <w:szCs w:val="32"/>
        </w:rPr>
      </w:pPr>
      <w:r w:rsidRPr="00D01ED5">
        <w:rPr>
          <w:rFonts w:ascii="宋体" w:eastAsia="宋体" w:hAnsi="宋体" w:hint="eastAsia"/>
          <w:b/>
          <w:bCs/>
          <w:color w:val="000000"/>
          <w:sz w:val="32"/>
          <w:szCs w:val="32"/>
        </w:rPr>
        <w:t>八、</w:t>
      </w:r>
      <w:r w:rsidR="00073928" w:rsidRPr="00D01ED5">
        <w:rPr>
          <w:rFonts w:ascii="宋体" w:eastAsia="宋体" w:hAnsi="宋体" w:hint="eastAsia"/>
          <w:b/>
          <w:bCs/>
          <w:color w:val="000000"/>
          <w:sz w:val="32"/>
          <w:szCs w:val="32"/>
        </w:rPr>
        <w:t>存在的问题及原因分析</w:t>
      </w:r>
      <w:r w:rsidR="00073928" w:rsidRPr="00D01ED5">
        <w:rPr>
          <w:rFonts w:ascii="宋体" w:eastAsia="宋体" w:hAnsi="宋体" w:hint="eastAsia"/>
          <w:b/>
          <w:bCs/>
          <w:color w:val="000000"/>
          <w:sz w:val="32"/>
          <w:szCs w:val="32"/>
        </w:rPr>
        <w:t xml:space="preserve"> </w:t>
      </w:r>
    </w:p>
    <w:p w:rsidR="00000000" w:rsidRDefault="00073928" w:rsidP="00D01ED5">
      <w:pPr>
        <w:pStyle w:val="18"/>
        <w:spacing w:after="2"/>
        <w:ind w:leftChars="304" w:left="638"/>
        <w:jc w:val="left"/>
        <w:rPr>
          <w:rStyle w:val="peoplefilling"/>
          <w:rFonts w:ascii="宋体" w:eastAsia="宋体" w:hAnsi="宋体" w:hint="eastAsia"/>
          <w:sz w:val="32"/>
          <w:szCs w:val="32"/>
        </w:rPr>
      </w:pP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1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、监督管理机制还有待加强。</w:t>
      </w:r>
      <w:r w:rsidRPr="00D01ED5">
        <w:rPr>
          <w:rStyle w:val="peoplefilling"/>
          <w:rFonts w:hint="eastAsia"/>
        </w:rPr>
        <w:br/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2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、财务工作水平要进一步提高。</w:t>
      </w:r>
      <w:r w:rsidRPr="00D01ED5">
        <w:rPr>
          <w:rStyle w:val="peoplefilling"/>
          <w:rFonts w:hint="eastAsia"/>
        </w:rPr>
        <w:br/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3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、会计基础工作还需要不断完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善</w:t>
      </w:r>
      <w:r w:rsidRPr="00D01ED5">
        <w:rPr>
          <w:rStyle w:val="peoplefilling"/>
          <w:rFonts w:ascii="宋体" w:eastAsia="宋体" w:hAnsi="宋体" w:hint="eastAsia"/>
          <w:sz w:val="32"/>
          <w:szCs w:val="32"/>
        </w:rPr>
        <w:t xml:space="preserve"> </w:t>
      </w:r>
    </w:p>
    <w:p w:rsidR="00D01ED5" w:rsidRDefault="00D01ED5" w:rsidP="00D01ED5">
      <w:pPr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九、改进措施</w:t>
      </w:r>
    </w:p>
    <w:p w:rsidR="00D01ED5" w:rsidRDefault="00D01ED5" w:rsidP="00D01ED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（一）加强监管，做到监管机制环环相扣，不出现断层、漏洞。</w:t>
      </w:r>
    </w:p>
    <w:p w:rsidR="00D01ED5" w:rsidRDefault="00D01ED5" w:rsidP="00D01ED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（二）进一步完善财务制度，规范财经纪律。</w:t>
      </w:r>
    </w:p>
    <w:p w:rsidR="00D01ED5" w:rsidRDefault="00D01ED5" w:rsidP="00D01ED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（三）财务工作人员的业务能力要与时俱进，通过各种渠道和方式加强学习。  </w:t>
      </w:r>
    </w:p>
    <w:p w:rsidR="00D01ED5" w:rsidRPr="00F2031E" w:rsidRDefault="00D01ED5" w:rsidP="00D01ED5">
      <w:pPr>
        <w:pStyle w:val="p12"/>
        <w:widowControl/>
        <w:spacing w:line="540" w:lineRule="exact"/>
        <w:ind w:firstLineChars="200" w:firstLine="640"/>
        <w:jc w:val="both"/>
        <w:rPr>
          <w:rFonts w:ascii="仿宋" w:eastAsia="仿宋" w:hAnsi="仿宋" w:cstheme="minorBidi"/>
          <w:kern w:val="2"/>
          <w:sz w:val="32"/>
          <w:szCs w:val="32"/>
        </w:rPr>
      </w:pPr>
    </w:p>
    <w:p w:rsidR="00D01ED5" w:rsidRPr="00D01ED5" w:rsidRDefault="00D01ED5" w:rsidP="00D01ED5">
      <w:pPr>
        <w:pStyle w:val="18"/>
        <w:spacing w:after="2"/>
        <w:ind w:leftChars="304" w:left="638"/>
        <w:jc w:val="left"/>
        <w:rPr>
          <w:rStyle w:val="peoplefilling"/>
          <w:rFonts w:ascii="宋体" w:eastAsia="宋体" w:hAnsi="宋体" w:hint="eastAsia"/>
          <w:sz w:val="32"/>
          <w:szCs w:val="32"/>
        </w:rPr>
      </w:pPr>
    </w:p>
    <w:sectPr w:rsidR="00D01ED5" w:rsidRPr="00D01ED5">
      <w:pgSz w:w="11906" w:h="16838" w:orient="landscape"/>
      <w:pgMar w:top="1440" w:right="1080" w:bottom="1440" w:left="1080" w:header="851" w:footer="992" w:gutter="0"/>
      <w:cols w:space="720"/>
      <w:docGrid w:type="lines" w:linePitch="1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ED5" w:rsidRDefault="00D01ED5" w:rsidP="00D01ED5">
      <w:r>
        <w:separator/>
      </w:r>
    </w:p>
  </w:endnote>
  <w:endnote w:type="continuationSeparator" w:id="1">
    <w:p w:rsidR="00D01ED5" w:rsidRDefault="00D01ED5" w:rsidP="00D01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ED5" w:rsidRDefault="00D01ED5" w:rsidP="00D01ED5">
      <w:r>
        <w:separator/>
      </w:r>
    </w:p>
  </w:footnote>
  <w:footnote w:type="continuationSeparator" w:id="1">
    <w:p w:rsidR="00D01ED5" w:rsidRDefault="00D01ED5" w:rsidP="00D01E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01ED5"/>
    <w:rsid w:val="00073928"/>
    <w:rsid w:val="00385F0A"/>
    <w:rsid w:val="00D01ED5"/>
    <w:rsid w:val="00DF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">
    <w:name w:val="18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7">
    <w:name w:val="1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eoplefilling">
    <w:name w:val="peoplefilling"/>
    <w:basedOn w:val="a0"/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D01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01ED5"/>
    <w:rPr>
      <w:rFonts w:asciiTheme="minorHAnsi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01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01ED5"/>
    <w:rPr>
      <w:rFonts w:asciiTheme="minorHAnsi" w:hAnsiTheme="minorHAnsi" w:cstheme="minorBidi"/>
      <w:kern w:val="2"/>
      <w:sz w:val="18"/>
      <w:szCs w:val="18"/>
    </w:rPr>
  </w:style>
  <w:style w:type="paragraph" w:customStyle="1" w:styleId="p12">
    <w:name w:val="p12"/>
    <w:basedOn w:val="a"/>
    <w:qFormat/>
    <w:rsid w:val="00D01ED5"/>
    <w:pPr>
      <w:spacing w:line="772" w:lineRule="atLeast"/>
      <w:ind w:firstLine="852"/>
      <w:jc w:val="left"/>
    </w:pPr>
    <w:rPr>
      <w:rFonts w:ascii="黑体" w:eastAsia="黑体" w:hAnsi="黑体" w:cs="Times New Roman"/>
      <w:color w:val="000000"/>
      <w:kern w:val="0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0883">
      <w:marLeft w:val="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399">
      <w:marLeft w:val="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366">
      <w:marLeft w:val="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191">
      <w:marLeft w:val="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434">
      <w:marLeft w:val="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566">
      <w:marLeft w:val="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07">
      <w:marLeft w:val="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289">
      <w:marLeft w:val="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399">
      <w:marLeft w:val="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1275</Words>
  <Characters>187</Characters>
  <Application>Microsoft Office Word</Application>
  <DocSecurity>0</DocSecurity>
  <Lines>1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2023-09-25T04:57:00Z</dcterms:created>
  <dcterms:modified xsi:type="dcterms:W3CDTF">2023-09-25T04:57:00Z</dcterms:modified>
</cp:coreProperties>
</file>