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中国共产党益阳市资阳区纪律检查委员会2022年办案专项支出绩效自评报告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的实施单位为中国共产党益阳市资阳区纪律检查委员会、益阳市资阳区监察委员会，主要职责是维护党的章程和其他党内法规，检查党的路线方针政策和决议的执行情况，协助区委推进全面从严治党、加强党风建设和组织协调反腐败工作；依照党的章程和其他党内法规履行监督、执纪、问责职责；负责全区监察工作；依照法律规定履行监督、调查、处置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二、绩效自评工作开展情况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（一）评价目的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本次绩效自评旨在评价办案专项资金项目实施前期、过程及效果，评价财政预算资金使用的效率及效益。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评价对象及范围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本次评价对象为办案专项项目资金，评价范围包括专项资金的安排、组织及使用效益。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评价原则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科学公正。绩效评价应当运用科学合理的方法，按照规范的程序，对项目绩效进行客观、公正的反映。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/>
          <w:vertAlign w:val="baseline"/>
          <w:lang w:val="en-US" w:eastAsia="zh-CN" w:bidi="ar-SA"/>
        </w:rPr>
        <w:t>激励约束。绩效评价结果应与预算安排、政策调整、改进管理实质性挂钩，体现奖优罚劣和激励相容导向，有效要安排、低效要压减、无效要问责。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/>
          <w:vertAlign w:val="baseline"/>
          <w:lang w:val="en-US" w:eastAsia="zh-CN" w:bidi="ar-SA"/>
        </w:rPr>
        <w:t>公开透明。绩效评价结果应依法依规公开，并自觉接受社会监督。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三、综合评价结论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/>
          <w:vertAlign w:val="baseline"/>
          <w:lang w:val="en-US" w:eastAsia="zh-CN" w:bidi="ar-SA"/>
        </w:rPr>
        <w:t>通过综合分析法、成本效益分析法等对项目的决策、管理、绩效进行的综合评价分析，项目得分为99.5分，评价结果为优秀。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四、绩效目标实现情况分析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（一）项目资金使用情况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预算收入300万元，资金来源为纳入一般公共预算的非税收入拨款300万元。2022年度支出决算数为300万元，主要用于支付查处案件办公费、印刷费、差旅费、委托业务费、劳务费、其他交通费、其他商品和服务支出等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（二）总体绩效目标完成情况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督促落实《党委（党组）落实全面从严治党主体责任规定》，对落实“两个责任”不力人员予以问责，约谈12人，诫勉2人，谈话提醒6人，下发通报5期，以问责倒逼责任落实。始终保持惩治腐败高压态势，全年共收到各类信访举报200件次，处置问题线索345件，立案158件，给予党纪政务处分155人（区管干部12人）。自办益阳市住宅建设公司钟晓益严重违纪违法案，协助省纪委监委查办“2.28”专案、协助市纪委监委查办“11.19”专案和“6.15”专案等，审查调查的水平和力度进一步提升，获省市纪委监委领导高度评价。常态化开展疫情防控监督检查，督促全区各级党组织进一步压实疫情防控主体责任，累计发现问题95个，查处28人，下发通报2期。牢记习近平总书记守护好一江碧水的殷殷嘱托，深入推进“洞庭清波”行动，查处20人，其中党纪政务处分5人。坚决落实习近平总书记关于自建房安全重要指示，开展专项督查15次。全力推进养老领域专项监督，问责19人。针对部分党员干部政治信念缺失、纪法意识淡薄、工作作风松散、群众观念弱化等问题，在全区开展“强政治、正作风、优环境、助振兴”专项行动。督促整改问题35个，党纪政务处分42人，组织处理50人。深入贯彻落实中央八项规定精神，开展常态化监督检查，发现问题线索17件，查处31人。全面铺开党员和公职人员酒驾、醉驾专项整治，党纪政务处分7人。严查违规操办“升学宴”“谢师宴”不正之风，组织签订承诺书127份，开展监督检查，整改问题5个。开展优化营商环境“清风行动”，集中整治损害营商环境的“中梗阻”问题，党纪政务处分13人，追缴资金57万余元。实行“一领域一专题”监督模式，选取10个领域开展专题治理，进一步细化监督清单，建立区纪委监委基层监督联乡制度。开展督查16次，督促整改问题19个，查处64人。聚焦粮食购销领域重点环节、关键领域、重点人员，整合监督力量，强化监督检查，办理问题线索9件，党纪政务处分13人，组织处理12人。针对群众关注的学位、床位、车位、厕位问题，进一步强化工作措施，受理问题线索10件，处分6人，批评教育39人。用好“互联网+监督”，发现疑似问题线索17条，查处11人。督促全区各级各部门领导干部签订承诺书1360份，其中市管干部47人。区纪委监委主要负责人带头开展谈心谈话，实现与各部门单位主要负责人谈话全覆盖。整治工作开展以来，党纪政务处分3人，组织处理5人，44人主动上交违规收受的红包礼金30余万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存在的问题和改进措施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/>
          <w:vertAlign w:val="baseline"/>
          <w:lang w:val="en-US" w:eastAsia="zh-CN" w:bidi="ar-SA"/>
        </w:rPr>
        <w:t>（一）存在的问题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部门预算主要是根据年初的工作目标及重点，结合上一年度的预算执行情况编制，部分指标编制不够细致全面。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/>
          <w:vertAlign w:val="baseli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/>
          <w:vertAlign w:val="baseline"/>
          <w:lang w:val="en-US" w:eastAsia="zh-CN" w:bidi="ar-SA"/>
        </w:rPr>
        <w:t>（二）改进的建议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根据年初工作规划，科学合理的编制预算。同时，通过加强预算收支管理，不断建立健全内部控制制度，梳理完善内控流程。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六、部门整体支出绩效自评结果拟应用和公开情况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（一）绩效自评结果拟应用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通过绩效自评，我委严格落实《预算法》及省、市、区绩效管理工作的有关规定，进一步规范财政资金管理，牢固树立预算绩效理念，强化部门支出责任，提高财政资金使用效益，促进纪检监察事业的发展。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（二）绩效自评结果公开情况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此次绩效自评报告将在资阳区政府官网上予以全文公布，向社会公开，广泛接受社会监督。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 2022年度项目支出绩效自评表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中共益阳市资阳区纪律检查委员会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2023年4月27日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eastAsia="黑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2"/>
        <w:framePr w:wrap="auto" w:vAnchor="margin" w:hAnchor="text" w:yAlign="inline"/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2"/>
        <w:framePr w:wrap="auto" w:vAnchor="margin" w:hAnchor="text" w:yAlign="inline"/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2"/>
        <w:framePr w:wrap="auto" w:vAnchor="margin" w:hAnchor="text" w:yAlign="inline"/>
      </w:pPr>
    </w:p>
    <w:p/>
    <w:p>
      <w:pPr>
        <w:pStyle w:val="2"/>
        <w:framePr w:wrap="auto" w:vAnchor="margin" w:hAnchor="text" w:yAlign="inline"/>
      </w:pP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年度项目支出绩效自评表</w:t>
      </w:r>
    </w:p>
    <w:tbl>
      <w:tblPr>
        <w:tblStyle w:val="6"/>
        <w:tblW w:w="98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69"/>
        <w:gridCol w:w="968"/>
        <w:gridCol w:w="927"/>
        <w:gridCol w:w="2019"/>
        <w:gridCol w:w="736"/>
        <w:gridCol w:w="750"/>
        <w:gridCol w:w="1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中国共产党益阳市资阳区纪律检查委员会办案专项支出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0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中国共产党益阳市资阳区纪律检查委员会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2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中共益阳市资阳区纪委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项目资金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年初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全年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执行数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分值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执行率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年度资金总额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其中：当年财政拨款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上年结转资金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40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7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坚持严的主基调不动摇，一体推进不敢腐、不能腐、不想腐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7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坚持“三不腐”一体推进不动摇，反腐败斗争压倒性胜利全面巩固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完成值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得分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(50分)</w:t>
            </w:r>
          </w:p>
        </w:tc>
        <w:tc>
          <w:tcPr>
            <w:tcW w:w="1069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问题线索处置数量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≥200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全年处置问题线索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345件，立案158件，给予党纪政务处分155人。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内控管理制度健全性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问题线索办结率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≥70%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80%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公用经费控制率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70.56%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效益指标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0分）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重点工作完成率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“四大专项行动”成效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达到目标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全年督促整改问题35个，党纪政务处分42人，组织处理50人。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红包礼金专项整治成效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达到目标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整治工作开展以来，党纪政务处分3人，组织处理5人，44人主动上交违规收受的红包礼金30余万元。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压实“两个责任”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健全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严格督促落实《党委（党组）落实全面从严治党主体责任规定》，对落实“两个责任”不力人员予以问责，约谈12人，诫勉2人，谈话提醒6人，下发通报5期。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深入挖掘本地廉洁文化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达到目标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在张家塞甜酒、益阳弹词等非遗项目中注入清廉因子，拍摄廉洁短视频；深入挖掘王恢先、张国基、高文华等家风故事，开展“品读红色家书、传承红色家风”主题活动；在张家塞乡三星村、大码头街道金花坪社区建设廉洁文化长廊；区政务中心成功获评“全省清廉政务大厅”。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切实做好以案促改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达到目标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组织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1079人次观看警示教育片《不可触碰的底线4》，通报曝光典型案例40起；结合“四大专项行动”开展同级同类警示教育；将区政务服务中心作为试点单位，针对政务大厅工作作风散漫等问题，集中约谈46人。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廉洁文化覆盖率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80%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组织开展廉政家访活动，区委书记带头，家访谈话154人次，收集意见建议67条。打造“非遗里的清廉”宣教品牌，在张家塞乡三星村、大码头街道金花坪社区建设廉洁文化长廊，区政务中心获评“全省清廉政务大厅”。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</w:tbl>
    <w:p>
      <w:pPr>
        <w:pStyle w:val="3"/>
        <w:ind w:left="0" w:leftChars="0" w:firstLine="0" w:firstLineChars="0"/>
        <w:rPr>
          <w:rFonts w:hint="eastAsia" w:eastAsia="仿宋_GB231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2420F3"/>
    <w:multiLevelType w:val="singleLevel"/>
    <w:tmpl w:val="F32420F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503C6B5"/>
    <w:multiLevelType w:val="singleLevel"/>
    <w:tmpl w:val="F503C6B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CEC6F14"/>
    <w:multiLevelType w:val="singleLevel"/>
    <w:tmpl w:val="2CEC6F1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Mzc1M2Y1ODRkMTExMGEwMDA0NDUzNTVmZmMyNzYifQ=="/>
  </w:docVars>
  <w:rsids>
    <w:rsidRoot w:val="00000000"/>
    <w:rsid w:val="03AD506D"/>
    <w:rsid w:val="041376E6"/>
    <w:rsid w:val="04351B1E"/>
    <w:rsid w:val="0AB87005"/>
    <w:rsid w:val="0F3721D3"/>
    <w:rsid w:val="12F157AA"/>
    <w:rsid w:val="144162BD"/>
    <w:rsid w:val="149546D7"/>
    <w:rsid w:val="19AB1FD6"/>
    <w:rsid w:val="20EA55E7"/>
    <w:rsid w:val="3656754F"/>
    <w:rsid w:val="39182E04"/>
    <w:rsid w:val="46492C2C"/>
    <w:rsid w:val="46E836D6"/>
    <w:rsid w:val="49DA3B9B"/>
    <w:rsid w:val="50AD689E"/>
    <w:rsid w:val="5B7D2471"/>
    <w:rsid w:val="64041AE8"/>
    <w:rsid w:val="66A03D4A"/>
    <w:rsid w:val="6A570B6A"/>
    <w:rsid w:val="6F5E0568"/>
    <w:rsid w:val="70BF7E53"/>
    <w:rsid w:val="73D059BB"/>
    <w:rsid w:val="7C44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32"/>
      <w:szCs w:val="32"/>
      <w:u w:val="none" w:color="000000"/>
      <w:shd w:val="clear" w:color="auto" w:fill="auto"/>
      <w:vertAlign w:val="baseline"/>
      <w:lang w:val="en-US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2951</Words>
  <Characters>3121</Characters>
  <Lines>0</Lines>
  <Paragraphs>0</Paragraphs>
  <TotalTime>2</TotalTime>
  <ScaleCrop>false</ScaleCrop>
  <LinksUpToDate>false</LinksUpToDate>
  <CharactersWithSpaces>3170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WPS_1665734332</cp:lastModifiedBy>
  <cp:lastPrinted>2023-04-28T06:58:00Z</cp:lastPrinted>
  <dcterms:modified xsi:type="dcterms:W3CDTF">2023-09-19T08:59:31Z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154BEE2E6C3345949E986B7E9C4FED4A</vt:lpwstr>
  </property>
</Properties>
</file>