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exact"/>
        <w:jc w:val="center"/>
        <w:rPr>
          <w:rFonts w:ascii="宋体" w:hAnsi="宋体" w:eastAsia="宋体" w:cs="宋体"/>
          <w:b/>
          <w:color w:val="333333"/>
          <w:kern w:val="0"/>
          <w:sz w:val="22"/>
        </w:rPr>
      </w:pPr>
      <w:r>
        <w:rPr>
          <w:rFonts w:hint="eastAsia" w:ascii="方正小标宋简体" w:hAnsi="宋体" w:eastAsia="方正小标宋简体" w:cs="宋体"/>
          <w:b/>
          <w:color w:val="333333"/>
          <w:kern w:val="0"/>
          <w:sz w:val="44"/>
          <w:szCs w:val="44"/>
        </w:rPr>
        <w:t>益阳市资阳区人民代表大会常务委员会202</w:t>
      </w:r>
      <w:r>
        <w:rPr>
          <w:rFonts w:hint="eastAsia" w:ascii="方正小标宋简体" w:hAnsi="宋体" w:eastAsia="方正小标宋简体" w:cs="宋体"/>
          <w:b/>
          <w:color w:val="333333"/>
          <w:kern w:val="0"/>
          <w:sz w:val="44"/>
          <w:szCs w:val="44"/>
          <w:lang w:val="en-US" w:eastAsia="zh-CN"/>
        </w:rPr>
        <w:t>2</w:t>
      </w:r>
      <w:r>
        <w:rPr>
          <w:rFonts w:hint="eastAsia" w:ascii="方正小标宋简体" w:hAnsi="宋体" w:eastAsia="方正小标宋简体" w:cs="宋体"/>
          <w:b/>
          <w:color w:val="333333"/>
          <w:kern w:val="0"/>
          <w:sz w:val="44"/>
          <w:szCs w:val="44"/>
        </w:rPr>
        <w:t>年整体支出绩效评价报告</w:t>
      </w:r>
    </w:p>
    <w:p>
      <w:pPr>
        <w:autoSpaceDE w:val="0"/>
        <w:spacing w:line="560" w:lineRule="exact"/>
        <w:ind w:firstLine="640" w:firstLineChars="200"/>
        <w:rPr>
          <w:rFonts w:ascii="仿宋" w:hAnsi="仿宋" w:eastAsia="仿宋" w:cs="仿宋"/>
          <w:sz w:val="32"/>
          <w:szCs w:val="32"/>
        </w:rPr>
      </w:pP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为进一步规范人大机关资金管理，牢固树立预算绩效理念，强化支出责任，提高资金使用效益，按照相关文件要求，区人大机关对202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年度部门预算整体支出情况进行了自我评价，情况报告如下:</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一、单位概况</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资阳区人大共设一办八委九个正科级工作机构。区人大常委会设下设机构2个：办公室（研究室）、选举任免联络工作委员会；区人民代表大会设专门委员会7个：民族华侨外事委员会、监察和司法委员会、财政经济委员会、教育科学文化卫生委员会、环境与资源保护委员会、农业与农村委员会、社会建设委员会。法制委员会与监察和司法委员会合署办公，预算工作委员会与财政经济委员会合署办公。截止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年12月,机关共有在职工作人员</w:t>
      </w:r>
      <w:r>
        <w:rPr>
          <w:rFonts w:hint="eastAsia" w:ascii="仿宋_GB2312" w:hAnsi="仿宋_GB2312" w:eastAsia="仿宋_GB2312" w:cs="仿宋_GB2312"/>
          <w:sz w:val="32"/>
          <w:szCs w:val="32"/>
          <w:highlight w:val="none"/>
          <w:lang w:val="en-US" w:eastAsia="zh-CN"/>
        </w:rPr>
        <w:t>57</w:t>
      </w:r>
      <w:r>
        <w:rPr>
          <w:rFonts w:hint="eastAsia" w:ascii="仿宋_GB2312" w:hAnsi="仿宋_GB2312" w:eastAsia="仿宋_GB2312" w:cs="仿宋_GB2312"/>
          <w:sz w:val="32"/>
          <w:szCs w:val="32"/>
          <w:highlight w:val="none"/>
        </w:rPr>
        <w:t>名</w:t>
      </w:r>
      <w:r>
        <w:rPr>
          <w:rFonts w:hint="eastAsia" w:ascii="仿宋_GB2312" w:hAnsi="仿宋_GB2312" w:eastAsia="仿宋_GB2312" w:cs="仿宋_GB2312"/>
          <w:sz w:val="32"/>
          <w:szCs w:val="32"/>
        </w:rPr>
        <w:t>，区人大常委会组成人</w:t>
      </w:r>
      <w:r>
        <w:rPr>
          <w:rFonts w:hint="eastAsia" w:ascii="仿宋_GB2312" w:hAnsi="仿宋_GB2312" w:eastAsia="仿宋_GB2312" w:cs="仿宋_GB2312"/>
          <w:color w:val="auto"/>
          <w:sz w:val="32"/>
          <w:szCs w:val="32"/>
        </w:rPr>
        <w:t>员共</w:t>
      </w:r>
      <w:r>
        <w:rPr>
          <w:rFonts w:hint="eastAsia" w:ascii="仿宋_GB2312" w:hAnsi="仿宋_GB2312" w:eastAsia="仿宋_GB2312" w:cs="仿宋_GB2312"/>
          <w:color w:val="auto"/>
          <w:sz w:val="32"/>
          <w:szCs w:val="32"/>
          <w:lang w:val="en-US" w:eastAsia="zh-CN"/>
        </w:rPr>
        <w:t>33</w:t>
      </w:r>
      <w:r>
        <w:rPr>
          <w:rFonts w:hint="eastAsia" w:ascii="仿宋_GB2312" w:hAnsi="仿宋_GB2312" w:eastAsia="仿宋_GB2312" w:cs="仿宋_GB2312"/>
          <w:color w:val="auto"/>
          <w:sz w:val="32"/>
          <w:szCs w:val="32"/>
        </w:rPr>
        <w:t>名，其中主任1名、副主任5名、委员</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名。</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宪法规定：人民代表大会制度是国家根本政治制度，人大常委会是代表人民行使国家权力的机关。地方各级人民代表大会常务委员会的职权是《组织法》确定的，其中县（区）级人大常委会共有十四项职权，概括为四大类。一是监督权，监督同级人民政府、人民法院和人民检察院的工作。二是执法检查权，在本行政区域内，保证宪法、法律、行政法规和上级人民代表大会及其常务委员会决议的遵守和执行。三是重大事项决定权，讨论决定本行政区域内政治、经济、教育、科技、文化、卫生、环境和资源保护、民政、民族等工作的重大事项。四是人事任免权。</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二、单位整体支出管理及使用情况</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1、收入情况：202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年，全年总收入</w:t>
      </w:r>
      <w:r>
        <w:rPr>
          <w:rFonts w:hint="eastAsia" w:ascii="仿宋_GB2312" w:hAnsi="仿宋_GB2312" w:eastAsia="仿宋_GB2312" w:cs="仿宋_GB2312"/>
          <w:sz w:val="32"/>
          <w:szCs w:val="32"/>
          <w:lang w:val="en-US" w:eastAsia="zh-CN"/>
        </w:rPr>
        <w:t>1388.92</w:t>
      </w:r>
      <w:r>
        <w:rPr>
          <w:rFonts w:hint="eastAsia" w:ascii="仿宋_GB2312" w:hAnsi="仿宋_GB2312" w:eastAsia="仿宋_GB2312" w:cs="仿宋_GB2312"/>
          <w:sz w:val="32"/>
          <w:szCs w:val="32"/>
        </w:rPr>
        <w:t>万元，其中：预算内收入</w:t>
      </w:r>
      <w:r>
        <w:rPr>
          <w:rFonts w:hint="eastAsia" w:ascii="仿宋_GB2312" w:hAnsi="仿宋_GB2312" w:eastAsia="仿宋_GB2312" w:cs="仿宋_GB2312"/>
          <w:sz w:val="32"/>
          <w:szCs w:val="32"/>
          <w:lang w:val="en-US" w:eastAsia="zh-CN"/>
        </w:rPr>
        <w:t>1322.4</w:t>
      </w:r>
      <w:r>
        <w:rPr>
          <w:rFonts w:hint="eastAsia" w:ascii="仿宋_GB2312" w:hAnsi="仿宋_GB2312" w:eastAsia="仿宋_GB2312" w:cs="仿宋_GB2312"/>
          <w:sz w:val="32"/>
          <w:szCs w:val="32"/>
        </w:rPr>
        <w:t>万元，预算外收入</w:t>
      </w:r>
      <w:r>
        <w:rPr>
          <w:rFonts w:hint="eastAsia" w:ascii="仿宋_GB2312" w:hAnsi="仿宋_GB2312" w:eastAsia="仿宋_GB2312" w:cs="仿宋_GB2312"/>
          <w:sz w:val="32"/>
          <w:szCs w:val="32"/>
          <w:lang w:val="en-US" w:eastAsia="zh-CN"/>
        </w:rPr>
        <w:t>66.52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w:t>
      </w:r>
      <w:bookmarkStart w:id="0" w:name="_GoBack"/>
      <w:bookmarkEnd w:id="0"/>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2、支出情况：202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年，总支出为</w:t>
      </w:r>
      <w:r>
        <w:rPr>
          <w:rFonts w:hint="eastAsia" w:ascii="仿宋_GB2312" w:hAnsi="仿宋_GB2312" w:eastAsia="仿宋_GB2312" w:cs="仿宋_GB2312"/>
          <w:sz w:val="32"/>
          <w:szCs w:val="32"/>
          <w:lang w:val="en-US" w:eastAsia="zh-CN"/>
        </w:rPr>
        <w:t>1388.92</w:t>
      </w:r>
      <w:r>
        <w:rPr>
          <w:rFonts w:hint="eastAsia" w:ascii="仿宋_GB2312" w:hAnsi="仿宋_GB2312" w:eastAsia="仿宋_GB2312" w:cs="仿宋_GB2312"/>
          <w:sz w:val="32"/>
          <w:szCs w:val="32"/>
        </w:rPr>
        <w:t>万元，其中：</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1 \* GB2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⑴</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、工资福利支出</w:t>
      </w:r>
      <w:r>
        <w:rPr>
          <w:rFonts w:hint="eastAsia" w:ascii="仿宋_GB2312" w:hAnsi="仿宋_GB2312" w:eastAsia="仿宋_GB2312" w:cs="仿宋_GB2312"/>
          <w:sz w:val="32"/>
          <w:szCs w:val="32"/>
          <w:lang w:val="en-US" w:eastAsia="zh-CN"/>
        </w:rPr>
        <w:t>902.66</w:t>
      </w:r>
      <w:r>
        <w:rPr>
          <w:rFonts w:hint="eastAsia" w:ascii="仿宋_GB2312" w:hAnsi="仿宋_GB2312" w:eastAsia="仿宋_GB2312" w:cs="仿宋_GB2312"/>
          <w:sz w:val="32"/>
          <w:szCs w:val="32"/>
        </w:rPr>
        <w:t>万元，占总支出的</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%，用于在职人员工资、津贴、奖金、车补、绩效考核奖励、社保、食堂及工作人员费用。</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2 \* GB2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⑵</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、商品和服务支出</w:t>
      </w:r>
      <w:r>
        <w:rPr>
          <w:rFonts w:hint="eastAsia" w:ascii="仿宋_GB2312" w:hAnsi="仿宋_GB2312" w:eastAsia="仿宋_GB2312" w:cs="仿宋_GB2312"/>
          <w:sz w:val="32"/>
          <w:szCs w:val="32"/>
          <w:lang w:val="en-US" w:eastAsia="zh-CN"/>
        </w:rPr>
        <w:t>380.58</w:t>
      </w:r>
      <w:r>
        <w:rPr>
          <w:rFonts w:hint="eastAsia" w:ascii="仿宋_GB2312" w:hAnsi="仿宋_GB2312" w:eastAsia="仿宋_GB2312" w:cs="仿宋_GB2312"/>
          <w:sz w:val="32"/>
          <w:szCs w:val="32"/>
        </w:rPr>
        <w:t>万元，占总支出的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%，用于人大机关办公、印刷、水电、维修、物业管理、接待、劳务费、会议、公车运行维护、工会经费及其他商品和服务支出。</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3 \* GB2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⑶</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对个人和家庭补助支出</w:t>
      </w:r>
      <w:r>
        <w:rPr>
          <w:rFonts w:hint="eastAsia" w:ascii="仿宋_GB2312" w:hAnsi="仿宋_GB2312" w:eastAsia="仿宋_GB2312" w:cs="仿宋_GB2312"/>
          <w:sz w:val="32"/>
          <w:szCs w:val="32"/>
          <w:lang w:val="en-US" w:eastAsia="zh-CN"/>
        </w:rPr>
        <w:t>82.73</w:t>
      </w:r>
      <w:r>
        <w:rPr>
          <w:rFonts w:hint="eastAsia" w:ascii="仿宋_GB2312" w:hAnsi="仿宋_GB2312" w:eastAsia="仿宋_GB2312" w:cs="仿宋_GB2312"/>
          <w:sz w:val="32"/>
          <w:szCs w:val="32"/>
        </w:rPr>
        <w:t>万元，占总支出的</w:t>
      </w:r>
      <w:r>
        <w:rPr>
          <w:rFonts w:hint="eastAsia" w:ascii="仿宋_GB2312" w:hAnsi="仿宋_GB2312" w:eastAsia="仿宋_GB2312" w:cs="仿宋_GB2312"/>
          <w:sz w:val="32"/>
          <w:szCs w:val="32"/>
          <w:lang w:val="en-US" w:eastAsia="zh-CN"/>
        </w:rPr>
        <w:t>0.00</w:t>
      </w:r>
      <w:r>
        <w:rPr>
          <w:rFonts w:hint="eastAsia" w:ascii="仿宋_GB2312" w:hAnsi="仿宋_GB2312" w:eastAsia="仿宋_GB2312" w:cs="仿宋_GB2312"/>
          <w:sz w:val="32"/>
          <w:szCs w:val="32"/>
        </w:rPr>
        <w:t>%，主要为探访慰问、退休人员春节慰问，八一节慰问费用等。</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 4 \* GB2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⑷</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资本性支出</w:t>
      </w:r>
      <w:r>
        <w:rPr>
          <w:rFonts w:hint="eastAsia" w:ascii="仿宋_GB2312" w:hAnsi="仿宋_GB2312" w:eastAsia="仿宋_GB2312" w:cs="仿宋_GB2312"/>
          <w:sz w:val="32"/>
          <w:szCs w:val="32"/>
          <w:lang w:val="en-US" w:eastAsia="zh-CN"/>
        </w:rPr>
        <w:t>22.95</w:t>
      </w:r>
      <w:r>
        <w:rPr>
          <w:rFonts w:hint="eastAsia" w:ascii="仿宋_GB2312" w:hAnsi="仿宋_GB2312" w:eastAsia="仿宋_GB2312" w:cs="仿宋_GB2312"/>
          <w:sz w:val="32"/>
          <w:szCs w:val="32"/>
        </w:rPr>
        <w:t>万元，占总支出的</w:t>
      </w:r>
      <w:r>
        <w:rPr>
          <w:rFonts w:hint="eastAsia" w:ascii="仿宋_GB2312" w:hAnsi="仿宋_GB2312" w:eastAsia="仿宋_GB2312" w:cs="仿宋_GB2312"/>
          <w:sz w:val="32"/>
          <w:szCs w:val="32"/>
          <w:lang w:val="en-US" w:eastAsia="zh-CN"/>
        </w:rPr>
        <w:t>0.0</w:t>
      </w:r>
      <w:r>
        <w:rPr>
          <w:rFonts w:hint="eastAsia" w:ascii="仿宋_GB2312" w:hAnsi="仿宋_GB2312" w:eastAsia="仿宋_GB2312" w:cs="仿宋_GB2312"/>
          <w:sz w:val="32"/>
          <w:szCs w:val="32"/>
        </w:rPr>
        <w:t>%，主要为单位购买办公桌椅、书柜等固定资产。</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3、收支结余情况：202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年收支结余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政府性基金预算支出情况</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本年度无政府性基金预算支出。</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w:t>
      </w:r>
      <w:r>
        <w:rPr>
          <w:rFonts w:hint="eastAsia" w:ascii="黑体" w:hAnsi="黑体" w:eastAsia="黑体" w:cs="黑体"/>
          <w:sz w:val="32"/>
          <w:szCs w:val="32"/>
        </w:rPr>
        <w:t>、</w:t>
      </w:r>
      <w:r>
        <w:rPr>
          <w:rFonts w:hint="eastAsia" w:ascii="黑体" w:hAnsi="黑体" w:eastAsia="黑体" w:cs="黑体"/>
          <w:sz w:val="32"/>
          <w:szCs w:val="32"/>
          <w:lang w:eastAsia="zh-CN"/>
        </w:rPr>
        <w:t>国有资本经营预算支出情况</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本年度无国有资本经营</w:t>
      </w:r>
      <w:r>
        <w:rPr>
          <w:rFonts w:hint="eastAsia" w:ascii="仿宋_GB2312" w:hAnsi="仿宋_GB2312" w:eastAsia="仿宋_GB2312" w:cs="仿宋_GB2312"/>
          <w:sz w:val="32"/>
          <w:szCs w:val="32"/>
          <w:lang w:eastAsia="zh-CN"/>
        </w:rPr>
        <w:t>预算支出。</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社会保险基金预算支出情况</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本年度无社会保险基金</w:t>
      </w:r>
      <w:r>
        <w:rPr>
          <w:rFonts w:hint="eastAsia" w:ascii="仿宋_GB2312" w:hAnsi="仿宋_GB2312" w:eastAsia="仿宋_GB2312" w:cs="仿宋_GB2312"/>
          <w:sz w:val="32"/>
          <w:szCs w:val="32"/>
          <w:lang w:eastAsia="zh-CN"/>
        </w:rPr>
        <w:t>预算支出。</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hAnsi="黑体" w:eastAsia="黑体" w:cs="黑体"/>
          <w:sz w:val="32"/>
          <w:szCs w:val="32"/>
          <w:lang w:eastAsia="zh-CN"/>
        </w:rPr>
        <w:t>部门整体支出绩效情况</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楷体_GB2312" w:hAnsi="楷体_GB2312" w:eastAsia="楷体_GB2312" w:cs="楷体_GB2312"/>
          <w:color w:val="000000"/>
          <w:sz w:val="32"/>
          <w:szCs w:val="32"/>
          <w:shd w:val="clear" w:color="auto" w:fill="FFFFFF"/>
        </w:rPr>
      </w:pPr>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坚持党的全面领导，牢牢把握人大工作正确政治方向</w:t>
      </w:r>
    </w:p>
    <w:p>
      <w:pPr>
        <w:keepNext w:val="0"/>
        <w:keepLines w:val="0"/>
        <w:pageBreakBefore w:val="0"/>
        <w:numPr>
          <w:ilvl w:val="0"/>
          <w:numId w:val="0"/>
        </w:numPr>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区人大常委会党组</w:t>
      </w:r>
      <w:r>
        <w:rPr>
          <w:rFonts w:hint="eastAsia" w:ascii="仿宋_GB2312" w:hAnsi="仿宋_GB2312" w:eastAsia="仿宋_GB2312" w:cs="仿宋_GB2312"/>
          <w:color w:val="000000"/>
          <w:sz w:val="32"/>
          <w:szCs w:val="32"/>
        </w:rPr>
        <w:t>始终坚持把党的领导贯穿于人大工作全过程、各方面。</w:t>
      </w:r>
      <w:r>
        <w:rPr>
          <w:rFonts w:hint="eastAsia" w:ascii="仿宋_GB2312" w:hAnsi="仿宋_GB2312" w:eastAsia="仿宋_GB2312" w:cs="仿宋_GB2312"/>
          <w:kern w:val="0"/>
          <w:sz w:val="32"/>
          <w:szCs w:val="32"/>
        </w:rPr>
        <w:t>全面贯彻党的十九大和二十大精神以及中央、省委、市委人大工作会议精神。</w:t>
      </w:r>
      <w:r>
        <w:rPr>
          <w:rFonts w:hint="eastAsia" w:ascii="仿宋_GB2312" w:hAnsi="仿宋_GB2312" w:eastAsia="仿宋_GB2312" w:cs="仿宋_GB2312"/>
          <w:color w:val="000000"/>
          <w:sz w:val="32"/>
          <w:szCs w:val="32"/>
          <w:shd w:val="clear" w:color="auto" w:fill="FFFFFF"/>
        </w:rPr>
        <w:t>坚持加强人大工作与党的中心工作深度融合，确保与区委思想同心、目标同向、工作同力。严格执行向区委请示报告制度，</w:t>
      </w:r>
      <w:r>
        <w:rPr>
          <w:rFonts w:hint="eastAsia" w:ascii="仿宋_GB2312" w:hAnsi="仿宋_GB2312" w:eastAsia="仿宋_GB2312" w:cs="仿宋_GB2312"/>
          <w:color w:val="000000"/>
          <w:sz w:val="32"/>
          <w:szCs w:val="32"/>
        </w:rPr>
        <w:t>及时就年度工作计划和履职行权中的重大事项、重大问题请示报告，</w:t>
      </w:r>
      <w:r>
        <w:rPr>
          <w:rFonts w:hint="eastAsia" w:ascii="仿宋_GB2312" w:hAnsi="仿宋_GB2312" w:eastAsia="仿宋_GB2312" w:cs="仿宋_GB2312"/>
          <w:color w:val="000000"/>
          <w:sz w:val="32"/>
          <w:szCs w:val="32"/>
          <w:shd w:val="clear" w:color="auto" w:fill="FFFFFF"/>
        </w:rPr>
        <w:t>有力推动了人大工作更好地服务区域经济社会高质量发展。</w:t>
      </w:r>
      <w:r>
        <w:rPr>
          <w:rFonts w:hint="eastAsia" w:ascii="仿宋_GB2312" w:hAnsi="仿宋_GB2312" w:eastAsia="仿宋_GB2312" w:cs="仿宋_GB2312"/>
          <w:color w:val="000000"/>
          <w:sz w:val="32"/>
          <w:szCs w:val="32"/>
        </w:rPr>
        <w:t>坚持党管干部原则与依法行使任免权相统一，修改完善了《资阳区人民代表大会常务委员会人事任免办法》。全年依法有序任免国家工作人员74人次。</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（二）落实管党治党主体责任，全面提升能力水平</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区人大常委会党组不断强化从严治党主体责任和党的理论武装，全年共组织召开党组（扩大）会议12次，党组理论学习中心组学习12次。切实落实“一岗双责”，充分发挥意识形态工作在区人大常委会机关及各级代表中凝聚人心、推动发展方面的强大支撑作用。始终坚持民主集中制。始终坚持围绕中心</w:t>
      </w:r>
      <w:r>
        <w:rPr>
          <w:rFonts w:hint="eastAsia" w:ascii="仿宋_GB2312" w:hAnsi="仿宋_GB2312" w:eastAsia="仿宋_GB2312" w:cs="仿宋_GB2312"/>
          <w:color w:val="000000"/>
          <w:sz w:val="32"/>
          <w:szCs w:val="32"/>
          <w:shd w:val="clear" w:color="auto" w:fill="FFFFFF"/>
          <w:lang w:eastAsia="zh-CN"/>
        </w:rPr>
        <w:t>服务</w:t>
      </w:r>
      <w:r>
        <w:rPr>
          <w:rFonts w:hint="eastAsia" w:ascii="仿宋_GB2312" w:hAnsi="仿宋_GB2312" w:eastAsia="仿宋_GB2312" w:cs="仿宋_GB2312"/>
          <w:color w:val="000000"/>
          <w:sz w:val="32"/>
          <w:szCs w:val="32"/>
          <w:shd w:val="clear" w:color="auto" w:fill="FFFFFF"/>
        </w:rPr>
        <w:t>大局，充分发挥把方向、管大局、保落实的领导作用，确保区委决策部署在人大工作中得到有效贯彻执行。</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（三）贯彻区委决策部署，发挥人大</w:t>
      </w:r>
      <w:r>
        <w:rPr>
          <w:rFonts w:hint="eastAsia" w:ascii="楷体_GB2312" w:hAnsi="楷体_GB2312" w:eastAsia="楷体_GB2312" w:cs="楷体_GB2312"/>
          <w:b/>
          <w:bCs/>
          <w:sz w:val="32"/>
          <w:szCs w:val="32"/>
          <w:lang w:val="en-US" w:eastAsia="zh-CN"/>
        </w:rPr>
        <w:t>职能作用</w:t>
      </w:r>
    </w:p>
    <w:p>
      <w:pPr>
        <w:keepNext w:val="0"/>
        <w:keepLines w:val="0"/>
        <w:pageBreakBefore w:val="0"/>
        <w:kinsoku/>
        <w:wordWrap/>
        <w:overflowPunct/>
        <w:topLinePunct w:val="0"/>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一是依法议事决策。</w:t>
      </w:r>
      <w:r>
        <w:rPr>
          <w:rFonts w:hint="eastAsia" w:ascii="仿宋_GB2312" w:hAnsi="仿宋_GB2312" w:eastAsia="仿宋_GB2312" w:cs="仿宋_GB2312"/>
          <w:kern w:val="0"/>
          <w:sz w:val="32"/>
          <w:szCs w:val="32"/>
        </w:rPr>
        <w:t>全年共举行常委会会议6次、主任会议11次，听取和审议专项工作报告11项，开展执法检查、视察调研和工作评议19次，依法作出决议、决定3项。</w:t>
      </w:r>
      <w:r>
        <w:rPr>
          <w:rFonts w:hint="eastAsia" w:ascii="仿宋_GB2312" w:hAnsi="仿宋_GB2312" w:eastAsia="仿宋_GB2312" w:cs="仿宋_GB2312"/>
          <w:color w:val="000000"/>
          <w:sz w:val="32"/>
          <w:szCs w:val="32"/>
        </w:rPr>
        <w:t>研究并行文下发《关于加强和改进新时代人大工作的实施意见》。</w:t>
      </w:r>
      <w:r>
        <w:rPr>
          <w:rFonts w:hint="eastAsia" w:ascii="仿宋_GB2312" w:hAnsi="仿宋_GB2312" w:eastAsia="仿宋_GB2312" w:cs="仿宋_GB2312"/>
          <w:b/>
          <w:bCs/>
          <w:sz w:val="32"/>
          <w:szCs w:val="32"/>
        </w:rPr>
        <w:t>二是助推全区经济高质量发展。</w:t>
      </w:r>
      <w:r>
        <w:rPr>
          <w:rFonts w:hint="eastAsia" w:ascii="仿宋_GB2312" w:hAnsi="仿宋_GB2312" w:eastAsia="仿宋_GB2312" w:cs="仿宋_GB2312"/>
          <w:color w:val="000000"/>
          <w:sz w:val="32"/>
          <w:szCs w:val="32"/>
        </w:rPr>
        <w:t>主动投身全区疫情防控、全国文明城市创建、</w:t>
      </w:r>
      <w:r>
        <w:rPr>
          <w:rFonts w:hint="eastAsia" w:ascii="仿宋_GB2312" w:hAnsi="仿宋_GB2312" w:eastAsia="仿宋_GB2312" w:cs="仿宋_GB2312"/>
          <w:sz w:val="32"/>
          <w:szCs w:val="32"/>
        </w:rPr>
        <w:t>旧城改造、资江风貌带建设、高铁建设、金花湖东路建设、乡村振兴、</w:t>
      </w:r>
      <w:r>
        <w:rPr>
          <w:rFonts w:hint="eastAsia" w:ascii="仿宋_GB2312" w:hAnsi="仿宋_GB2312" w:eastAsia="仿宋_GB2312" w:cs="仿宋_GB2312"/>
          <w:color w:val="000000"/>
          <w:sz w:val="32"/>
          <w:szCs w:val="32"/>
        </w:rPr>
        <w:t>优化营商环境等中心工作和重大项目。</w:t>
      </w:r>
      <w:r>
        <w:rPr>
          <w:rFonts w:hint="eastAsia" w:ascii="仿宋_GB2312" w:hAnsi="仿宋_GB2312" w:eastAsia="仿宋_GB2312" w:cs="仿宋_GB2312"/>
          <w:sz w:val="32"/>
          <w:szCs w:val="32"/>
        </w:rPr>
        <w:t>围绕财源建设、园区发展、招商引资、南洞庭湿地保护、政府债务化解和部门预决算、交通建设、老旧小区改造、农业科技园建设暨高标准农田建设等重点领域开展视察。聚焦民生热点，开展社会保障、教育“双减”、房地产企业、民族村经济社会发展、全区社会层面监控视频装备及运行情况等工作调研。</w:t>
      </w:r>
      <w:r>
        <w:rPr>
          <w:rFonts w:hint="eastAsia" w:ascii="仿宋_GB2312" w:hAnsi="仿宋_GB2312" w:eastAsia="仿宋_GB2312" w:cs="仿宋_GB2312"/>
          <w:b/>
          <w:bCs/>
          <w:sz w:val="32"/>
          <w:szCs w:val="32"/>
        </w:rPr>
        <w:t>三是加强重点领域监督。</w:t>
      </w:r>
      <w:r>
        <w:rPr>
          <w:rFonts w:hint="eastAsia" w:ascii="仿宋_GB2312" w:hAnsi="仿宋_GB2312" w:eastAsia="仿宋_GB2312" w:cs="仿宋_GB2312"/>
          <w:sz w:val="32"/>
          <w:szCs w:val="32"/>
        </w:rPr>
        <w:t>以打赢污染防治攻坚战为目标，围绕第二轮中央环保督察反馈、省环保督察“回头看”反馈、省生态环境警示片披露等重点问题，加强了环境保护监督。听取审议了2021年环境状况和环境目标完成情况报告。以管好政府“钱袋子”为目标，加强对财政体制改革、重大政策执行、重点财政支出、减税降费、绩效管理、转移支付、政府债务的监督。听取审议年度审计工作和问题整改情况报告，开展了审计整改“回头看”，实现了审计查出问题的“见底清零”。以提升群众幸福指数为目标，在全区6个乡镇积极推进民生实事票决制工作，解决了一批老百姓最关心、最直接、最现实的民生问题，受到人民群众的好评。以促进社会公平正义为目标，首次听取区监察委员会向区人大常委会报告关于全区粮食购销领域腐败问题专项整治工作。积极探索对司法监督工作的新路径，听取和审议了5名法官和4名检察官的履职情况报告。加强备案审查工作，完成规范性文件备案审查29件。</w:t>
      </w:r>
      <w:r>
        <w:rPr>
          <w:rFonts w:hint="eastAsia" w:ascii="仿宋_GB2312" w:hAnsi="仿宋_GB2312" w:eastAsia="仿宋_GB2312" w:cs="仿宋_GB2312"/>
          <w:b/>
          <w:bCs/>
          <w:sz w:val="32"/>
          <w:szCs w:val="32"/>
        </w:rPr>
        <w:t>四是充分发挥代表主体作用。</w:t>
      </w:r>
      <w:r>
        <w:rPr>
          <w:rFonts w:hint="eastAsia" w:ascii="仿宋_GB2312" w:hAnsi="仿宋_GB2312" w:eastAsia="仿宋_GB2312" w:cs="仿宋_GB2312"/>
          <w:color w:val="000000"/>
          <w:sz w:val="32"/>
          <w:szCs w:val="32"/>
        </w:rPr>
        <w:t>全年共举办4期专题培训班。建立了“民情通达专线、民情民意专报、代表风采专栏”信息平台，保证民情直达通畅，为领导提供决策参考。按照省、市人大要求，采取先试点、再规范的原则，在全区新建11个人大代表联络站。加强对区六届人大一次会议收集到的122件建议、批评和意见的跟踪督办，已全部按时答复，办结率100%。</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（四）始终坚持与时俱进，机关自身建设不断加强</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坚持把学习放在首要位置，扎实开展会前学法，通过专题讲座、“微课堂”等形式认真学习了相关法律法规和文件精神。认真履行“一岗双责”，切实把从严治党的各项工作落到实处，</w:t>
      </w:r>
      <w:r>
        <w:rPr>
          <w:rFonts w:hint="eastAsia" w:ascii="仿宋_GB2312" w:hAnsi="仿宋_GB2312" w:eastAsia="仿宋_GB2312" w:cs="仿宋_GB2312"/>
          <w:color w:val="000000"/>
          <w:kern w:val="0"/>
          <w:sz w:val="32"/>
          <w:szCs w:val="32"/>
        </w:rPr>
        <w:t>坚持正确的用人导向</w:t>
      </w:r>
      <w:r>
        <w:rPr>
          <w:rFonts w:hint="eastAsia" w:ascii="仿宋_GB2312" w:hAnsi="仿宋_GB2312" w:eastAsia="仿宋_GB2312" w:cs="仿宋_GB2312"/>
          <w:color w:val="000000"/>
          <w:sz w:val="32"/>
          <w:szCs w:val="32"/>
        </w:rPr>
        <w:t>，注重年轻干部培养，强化专委及</w:t>
      </w:r>
      <w:r>
        <w:rPr>
          <w:rFonts w:hint="eastAsia" w:ascii="仿宋_GB2312" w:hAnsi="仿宋_GB2312" w:eastAsia="仿宋_GB2312" w:cs="仿宋_GB2312"/>
          <w:kern w:val="0"/>
          <w:sz w:val="32"/>
          <w:szCs w:val="32"/>
        </w:rPr>
        <w:t>工作（办事）机构建设，</w:t>
      </w:r>
      <w:r>
        <w:rPr>
          <w:rFonts w:hint="eastAsia" w:ascii="仿宋_GB2312" w:hAnsi="仿宋_GB2312" w:eastAsia="仿宋_GB2312" w:cs="仿宋_GB2312"/>
          <w:sz w:val="32"/>
          <w:szCs w:val="32"/>
        </w:rPr>
        <w:t>干部作风持续好转</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kern w:val="0"/>
          <w:sz w:val="32"/>
          <w:szCs w:val="32"/>
        </w:rPr>
        <w:t>严格落实中央八项规定精神，</w:t>
      </w:r>
      <w:r>
        <w:rPr>
          <w:rFonts w:hint="eastAsia" w:ascii="仿宋_GB2312" w:hAnsi="仿宋_GB2312" w:eastAsia="仿宋_GB2312" w:cs="仿宋_GB2312"/>
          <w:sz w:val="32"/>
          <w:szCs w:val="32"/>
        </w:rPr>
        <w:t>坚持用制度管人管事，严格按制度办事。</w:t>
      </w:r>
      <w:r>
        <w:rPr>
          <w:rFonts w:hint="eastAsia" w:ascii="仿宋_GB2312" w:hAnsi="仿宋_GB2312" w:eastAsia="仿宋_GB2312" w:cs="仿宋_GB2312"/>
          <w:color w:val="000000"/>
          <w:sz w:val="32"/>
          <w:szCs w:val="32"/>
        </w:rPr>
        <w:t>加强对乡镇、街道、长春经开区人大工作的指导，推动乡镇、街道、长春经开区人大工作</w:t>
      </w:r>
      <w:r>
        <w:rPr>
          <w:rFonts w:hint="eastAsia" w:ascii="仿宋_GB2312" w:hAnsi="仿宋_GB2312" w:eastAsia="仿宋_GB2312" w:cs="仿宋_GB2312"/>
          <w:sz w:val="32"/>
          <w:szCs w:val="32"/>
        </w:rPr>
        <w:t>更加规范有序</w:t>
      </w:r>
      <w:r>
        <w:rPr>
          <w:rFonts w:hint="eastAsia" w:ascii="仿宋_GB2312" w:hAnsi="仿宋_GB2312" w:eastAsia="仿宋_GB2312" w:cs="仿宋_GB2312"/>
          <w:color w:val="000000"/>
          <w:sz w:val="32"/>
          <w:szCs w:val="32"/>
        </w:rPr>
        <w:t>。</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七</w:t>
      </w:r>
      <w:r>
        <w:rPr>
          <w:rFonts w:hint="eastAsia" w:ascii="黑体" w:hAnsi="黑体" w:eastAsia="黑体" w:cs="黑体"/>
          <w:sz w:val="32"/>
          <w:szCs w:val="32"/>
        </w:rPr>
        <w:t>、</w:t>
      </w:r>
      <w:r>
        <w:rPr>
          <w:rFonts w:hint="eastAsia" w:ascii="黑体" w:hAnsi="黑体" w:eastAsia="黑体" w:cs="黑体"/>
          <w:sz w:val="32"/>
          <w:szCs w:val="32"/>
          <w:lang w:eastAsia="zh-CN"/>
        </w:rPr>
        <w:t>部门整体支出使用</w:t>
      </w:r>
      <w:r>
        <w:rPr>
          <w:rFonts w:hint="eastAsia" w:ascii="黑体" w:hAnsi="黑体" w:eastAsia="黑体" w:cs="黑体"/>
          <w:sz w:val="32"/>
          <w:szCs w:val="32"/>
        </w:rPr>
        <w:t>存在的主要问题</w:t>
      </w:r>
      <w:r>
        <w:rPr>
          <w:rFonts w:hint="eastAsia" w:ascii="黑体" w:hAnsi="黑体" w:eastAsia="黑体" w:cs="黑体"/>
          <w:sz w:val="32"/>
          <w:szCs w:val="32"/>
          <w:lang w:eastAsia="zh-CN"/>
        </w:rPr>
        <w:t>及改进措施</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（一）存在的主要问题</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年初在预算编制时，个别项目预算编制不够精准、全面，在执行中存在报财政批准调整情况。</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(二)改进措施</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(1)细化预算编制工作。进一步加强各科室的预算管理意识，严格按照预算编制的相关制度和要求,提高预算编制的科学性、合理性。</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(2)加强预算执行管理。遵循预算管理办法，按项目工作推进提高资金支出进度，加强和各业务科室的沟通和督促项目资金使用，科学合理使用财政资金，确保财政资金发挥最大效益。</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(3)加强人员培训。财务工作人员的业务能力要与时俱进，通过各种渠道和方式加强学习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切实提高预算收支管理水平。</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、部门整体支出绩效自评结果拟应用和公开情况</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(一)绩效自评结果拟应用</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绩效自评，进一步掌握了资金使用情况和取得的效果，总结了专项资金管理经验，认识到了工作中存在的问题和不足，为今后完善年初预算编制、加强资金使用管理、健全资金支出项目、提高资金绩效管理、加大资金使用效益工作提供了重要的参考依据。</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区人大机关将绩效理念和方法融入预算编制、执行、监督全过程，覆盖所有资金，不断优化资源配置，推动资金聚力增效，提高公共服务供给质量。</w:t>
      </w:r>
    </w:p>
    <w:p>
      <w:pPr>
        <w:keepNext w:val="0"/>
        <w:keepLines w:val="0"/>
        <w:pageBreakBefore w:val="0"/>
        <w:numPr>
          <w:ilvl w:val="0"/>
          <w:numId w:val="0"/>
        </w:numPr>
        <w:kinsoku/>
        <w:wordWrap/>
        <w:overflowPunct/>
        <w:topLinePunct w:val="0"/>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(二)绩效自评结果公开情况</w:t>
      </w: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此次绩效自评报告将在资阳区政府官网上予以全文公布，向社会公开，广泛接受群众监督. </w:t>
      </w:r>
    </w:p>
    <w:p>
      <w:pPr>
        <w:keepNext w:val="0"/>
        <w:keepLines w:val="0"/>
        <w:pageBreakBefore w:val="0"/>
        <w:kinsoku/>
        <w:wordWrap/>
        <w:overflowPunct/>
        <w:topLinePunct w:val="0"/>
        <w:autoSpaceDE w:val="0"/>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val="0"/>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 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2022年度部门整体支出绩效评价基础数据表</w:t>
      </w:r>
    </w:p>
    <w:p>
      <w:pPr>
        <w:keepNext w:val="0"/>
        <w:keepLines w:val="0"/>
        <w:pageBreakBefore w:val="0"/>
        <w:kinsoku/>
        <w:wordWrap/>
        <w:overflowPunct/>
        <w:topLinePunct w:val="0"/>
        <w:autoSpaceDE w:val="0"/>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2022年度部门整体支出绩效自评表</w:t>
      </w:r>
    </w:p>
    <w:p>
      <w:pPr>
        <w:pStyle w:val="2"/>
        <w:keepNext w:val="0"/>
        <w:keepLines w:val="0"/>
        <w:pageBreakBefore w:val="0"/>
        <w:kinsoku/>
        <w:wordWrap/>
        <w:overflowPunct/>
        <w:topLinePunct w:val="0"/>
        <w:autoSpaceDN/>
        <w:bidi w:val="0"/>
        <w:adjustRightInd/>
        <w:snapToGrid/>
        <w:spacing w:after="0" w:line="560" w:lineRule="exact"/>
        <w:textAlignment w:val="auto"/>
        <w:rPr>
          <w:rFonts w:hint="eastAsia" w:ascii="仿宋_GB2312" w:hAnsi="仿宋_GB2312" w:eastAsia="仿宋_GB2312" w:cs="仿宋_GB2312"/>
          <w:sz w:val="32"/>
          <w:szCs w:val="32"/>
        </w:rPr>
      </w:pPr>
    </w:p>
    <w:p>
      <w:pPr>
        <w:pStyle w:val="4"/>
        <w:keepNext w:val="0"/>
        <w:keepLines w:val="0"/>
        <w:pageBreakBefore w:val="0"/>
        <w:kinsoku/>
        <w:wordWrap/>
        <w:overflowPunct/>
        <w:topLinePunct w:val="0"/>
        <w:autoSpaceDN/>
        <w:bidi w:val="0"/>
        <w:adjustRightInd/>
        <w:snapToGrid/>
        <w:spacing w:after="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益阳市资阳区人民代表大会常务委员会</w:t>
      </w:r>
    </w:p>
    <w:p>
      <w:pPr>
        <w:pStyle w:val="4"/>
        <w:keepNext w:val="0"/>
        <w:keepLines w:val="0"/>
        <w:pageBreakBefore w:val="0"/>
        <w:kinsoku/>
        <w:wordWrap/>
        <w:overflowPunct/>
        <w:topLinePunct w:val="0"/>
        <w:autoSpaceDN/>
        <w:bidi w:val="0"/>
        <w:adjustRightInd/>
        <w:snapToGrid/>
        <w:spacing w:after="0" w:line="560" w:lineRule="exact"/>
        <w:ind w:firstLine="4160" w:firstLineChars="1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2023年4月18日</w:t>
      </w:r>
    </w:p>
    <w:p>
      <w:pPr>
        <w:rPr>
          <w:rFonts w:hint="eastAsia" w:ascii="仿宋" w:hAnsi="仿宋" w:eastAsia="仿宋" w:cs="仿宋"/>
          <w:sz w:val="32"/>
          <w:szCs w:val="32"/>
          <w:lang w:val="en-US" w:eastAsia="zh-CN"/>
        </w:rPr>
      </w:pPr>
    </w:p>
    <w:p>
      <w:pPr>
        <w:pStyle w:val="2"/>
        <w:ind w:left="0" w:leftChars="0" w:firstLine="0" w:firstLineChars="0"/>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eastAsia="黑体"/>
          <w:sz w:val="32"/>
          <w:szCs w:val="32"/>
          <w:lang w:val="en-US" w:eastAsia="zh-CN"/>
        </w:rPr>
      </w:pPr>
      <w:r>
        <w:rPr>
          <w:rFonts w:eastAsia="黑体"/>
          <w:sz w:val="32"/>
          <w:szCs w:val="32"/>
        </w:rPr>
        <w:t>附件</w:t>
      </w:r>
      <w:r>
        <w:rPr>
          <w:rFonts w:hint="eastAsia" w:eastAsia="黑体"/>
          <w:sz w:val="32"/>
          <w:szCs w:val="32"/>
          <w:lang w:val="en-US" w:eastAsia="zh-CN"/>
        </w:rPr>
        <w:t>1</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kern w:val="0"/>
          <w:sz w:val="36"/>
          <w:szCs w:val="36"/>
        </w:rPr>
      </w:pPr>
      <w:r>
        <w:rPr>
          <w:rFonts w:eastAsia="方正小标宋_GBK"/>
          <w:kern w:val="0"/>
          <w:sz w:val="36"/>
          <w:szCs w:val="36"/>
        </w:rPr>
        <w:t>202</w:t>
      </w:r>
      <w:r>
        <w:rPr>
          <w:rFonts w:hint="eastAsia" w:eastAsia="方正小标宋_GBK"/>
          <w:kern w:val="0"/>
          <w:sz w:val="36"/>
          <w:szCs w:val="36"/>
          <w:lang w:val="en-US" w:eastAsia="zh-CN"/>
        </w:rPr>
        <w:t>2</w:t>
      </w:r>
      <w:r>
        <w:rPr>
          <w:rFonts w:eastAsia="方正小标宋_GBK"/>
          <w:kern w:val="0"/>
          <w:sz w:val="36"/>
          <w:szCs w:val="36"/>
        </w:rPr>
        <w:t>年度部门整体支出绩效评价基础数据表</w:t>
      </w:r>
    </w:p>
    <w:tbl>
      <w:tblPr>
        <w:tblStyle w:val="8"/>
        <w:tblW w:w="9717" w:type="dxa"/>
        <w:jc w:val="center"/>
        <w:tblLayout w:type="fixed"/>
        <w:tblCellMar>
          <w:top w:w="0" w:type="dxa"/>
          <w:left w:w="108" w:type="dxa"/>
          <w:bottom w:w="0" w:type="dxa"/>
          <w:right w:w="108" w:type="dxa"/>
        </w:tblCellMar>
      </w:tblPr>
      <w:tblGrid>
        <w:gridCol w:w="3222"/>
        <w:gridCol w:w="1203"/>
        <w:gridCol w:w="1127"/>
        <w:gridCol w:w="1082"/>
        <w:gridCol w:w="1143"/>
        <w:gridCol w:w="962"/>
        <w:gridCol w:w="978"/>
      </w:tblGrid>
      <w:tr>
        <w:tblPrEx>
          <w:tblCellMar>
            <w:top w:w="0" w:type="dxa"/>
            <w:left w:w="108" w:type="dxa"/>
            <w:bottom w:w="0" w:type="dxa"/>
            <w:right w:w="108" w:type="dxa"/>
          </w:tblCellMar>
        </w:tblPrEx>
        <w:trPr>
          <w:trHeight w:val="347" w:hRule="atLeast"/>
          <w:jc w:val="center"/>
        </w:trPr>
        <w:tc>
          <w:tcPr>
            <w:tcW w:w="322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财政供养人员情况（人）</w:t>
            </w:r>
          </w:p>
        </w:tc>
        <w:tc>
          <w:tcPr>
            <w:tcW w:w="233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编制数</w:t>
            </w:r>
          </w:p>
        </w:tc>
        <w:tc>
          <w:tcPr>
            <w:tcW w:w="22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年实际在职人数</w:t>
            </w:r>
          </w:p>
        </w:tc>
        <w:tc>
          <w:tcPr>
            <w:tcW w:w="19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控制率</w:t>
            </w:r>
          </w:p>
        </w:tc>
      </w:tr>
      <w:tr>
        <w:tblPrEx>
          <w:tblCellMar>
            <w:top w:w="0" w:type="dxa"/>
            <w:left w:w="108" w:type="dxa"/>
            <w:bottom w:w="0" w:type="dxa"/>
            <w:right w:w="108" w:type="dxa"/>
          </w:tblCellMar>
        </w:tblPrEx>
        <w:trPr>
          <w:trHeight w:val="347" w:hRule="atLeast"/>
          <w:jc w:val="center"/>
        </w:trPr>
        <w:tc>
          <w:tcPr>
            <w:tcW w:w="32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1"/>
                <w:szCs w:val="21"/>
              </w:rPr>
            </w:pPr>
          </w:p>
        </w:tc>
        <w:tc>
          <w:tcPr>
            <w:tcW w:w="233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rPr>
            </w:pPr>
            <w:r>
              <w:rPr>
                <w:rFonts w:hint="eastAsia" w:ascii="Times New Roman" w:hAnsi="Times New Roman" w:eastAsia="仿宋_GB2312" w:cs="Times New Roman"/>
                <w:color w:val="auto"/>
                <w:kern w:val="0"/>
                <w:sz w:val="21"/>
                <w:szCs w:val="21"/>
                <w:lang w:val="en-US" w:eastAsia="zh-CN"/>
              </w:rPr>
              <w:t>39</w:t>
            </w:r>
          </w:p>
        </w:tc>
        <w:tc>
          <w:tcPr>
            <w:tcW w:w="2225"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57</w:t>
            </w:r>
            <w:r>
              <w:rPr>
                <w:rFonts w:ascii="Times New Roman" w:hAnsi="Times New Roman" w:eastAsia="仿宋_GB2312" w:cs="Times New Roman"/>
                <w:kern w:val="0"/>
                <w:sz w:val="21"/>
                <w:szCs w:val="21"/>
              </w:rPr>
              <w:t>　</w:t>
            </w:r>
          </w:p>
        </w:tc>
        <w:tc>
          <w:tcPr>
            <w:tcW w:w="19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146.15%</w:t>
            </w: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经费控制情况（万元）</w:t>
            </w:r>
          </w:p>
        </w:tc>
        <w:tc>
          <w:tcPr>
            <w:tcW w:w="23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w:t>
            </w:r>
            <w:r>
              <w:rPr>
                <w:rFonts w:hint="eastAsia" w:ascii="Times New Roman" w:hAnsi="Times New Roman" w:cs="Times New Roman"/>
                <w:b/>
                <w:bCs/>
                <w:kern w:val="0"/>
                <w:sz w:val="21"/>
                <w:szCs w:val="21"/>
                <w:lang w:val="en-US" w:eastAsia="zh-CN"/>
              </w:rPr>
              <w:t>21</w:t>
            </w:r>
            <w:r>
              <w:rPr>
                <w:rFonts w:ascii="Times New Roman" w:hAnsi="Times New Roman" w:eastAsia="仿宋_GB2312" w:cs="Times New Roman"/>
                <w:b/>
                <w:bCs/>
                <w:kern w:val="0"/>
                <w:sz w:val="21"/>
                <w:szCs w:val="21"/>
              </w:rPr>
              <w:t>年决算数</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年预算数</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kern w:val="0"/>
                <w:sz w:val="21"/>
                <w:szCs w:val="21"/>
              </w:rPr>
            </w:pPr>
            <w:r>
              <w:rPr>
                <w:rFonts w:ascii="Times New Roman" w:hAnsi="Times New Roman" w:eastAsia="仿宋_GB2312" w:cs="Times New Roman"/>
                <w:b/>
                <w:bCs/>
                <w:kern w:val="0"/>
                <w:sz w:val="21"/>
                <w:szCs w:val="21"/>
              </w:rPr>
              <w:t>202</w:t>
            </w:r>
            <w:r>
              <w:rPr>
                <w:rFonts w:hint="eastAsia" w:ascii="Times New Roman" w:hAnsi="Times New Roman" w:cs="Times New Roman"/>
                <w:b/>
                <w:bCs/>
                <w:kern w:val="0"/>
                <w:sz w:val="21"/>
                <w:szCs w:val="21"/>
                <w:lang w:val="en-US" w:eastAsia="zh-CN"/>
              </w:rPr>
              <w:t>2</w:t>
            </w:r>
            <w:r>
              <w:rPr>
                <w:rFonts w:ascii="Times New Roman" w:hAnsi="Times New Roman" w:eastAsia="仿宋_GB2312" w:cs="Times New Roman"/>
                <w:b/>
                <w:bCs/>
                <w:kern w:val="0"/>
                <w:sz w:val="21"/>
                <w:szCs w:val="21"/>
              </w:rPr>
              <w:t>年决算数</w:t>
            </w:r>
          </w:p>
        </w:tc>
      </w:tr>
      <w:tr>
        <w:tblPrEx>
          <w:tblCellMar>
            <w:top w:w="0" w:type="dxa"/>
            <w:left w:w="108" w:type="dxa"/>
            <w:bottom w:w="0" w:type="dxa"/>
            <w:right w:w="108" w:type="dxa"/>
          </w:tblCellMar>
        </w:tblPrEx>
        <w:trPr>
          <w:trHeight w:val="330"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kern w:val="0"/>
                <w:sz w:val="21"/>
                <w:szCs w:val="21"/>
                <w:lang w:eastAsia="zh-CN"/>
              </w:rPr>
            </w:pPr>
            <w:r>
              <w:rPr>
                <w:rFonts w:hint="eastAsia" w:ascii="Times New Roman" w:hAnsi="Times New Roman" w:cs="Times New Roman"/>
                <w:b/>
                <w:bCs/>
                <w:kern w:val="0"/>
                <w:sz w:val="21"/>
                <w:szCs w:val="21"/>
                <w:lang w:eastAsia="zh-CN"/>
              </w:rPr>
              <w:t>支出总额</w:t>
            </w:r>
          </w:p>
        </w:tc>
        <w:tc>
          <w:tcPr>
            <w:tcW w:w="23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1258.88</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b/>
                <w:bCs/>
                <w:kern w:val="0"/>
                <w:sz w:val="21"/>
                <w:szCs w:val="21"/>
              </w:rPr>
            </w:pPr>
            <w:r>
              <w:rPr>
                <w:rFonts w:hint="eastAsia" w:ascii="Times New Roman" w:hAnsi="Times New Roman" w:eastAsia="仿宋_GB2312" w:cs="Times New Roman"/>
                <w:b/>
                <w:bCs/>
                <w:kern w:val="0"/>
                <w:sz w:val="21"/>
                <w:szCs w:val="21"/>
                <w:lang w:val="en-US" w:eastAsia="zh-CN"/>
              </w:rPr>
              <w:t>1,033.5</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b/>
                <w:bCs/>
                <w:kern w:val="0"/>
                <w:sz w:val="21"/>
                <w:szCs w:val="21"/>
                <w:lang w:val="en-US" w:eastAsia="zh-CN"/>
              </w:rPr>
            </w:pPr>
            <w:r>
              <w:rPr>
                <w:rFonts w:hint="eastAsia" w:ascii="Times New Roman" w:hAnsi="Times New Roman" w:eastAsia="仿宋_GB2312" w:cs="Times New Roman"/>
                <w:b/>
                <w:bCs/>
                <w:kern w:val="0"/>
                <w:sz w:val="21"/>
                <w:szCs w:val="21"/>
                <w:lang w:val="en-US" w:eastAsia="zh-CN"/>
              </w:rPr>
              <w:t>1388.92</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kern w:val="0"/>
                <w:sz w:val="21"/>
                <w:szCs w:val="21"/>
                <w:lang w:val="en-US" w:eastAsia="zh-CN" w:bidi="ar-SA"/>
              </w:rPr>
            </w:pPr>
            <w:r>
              <w:rPr>
                <w:rFonts w:hint="eastAsia" w:ascii="Times New Roman" w:hAnsi="Times New Roman" w:cs="Times New Roman"/>
                <w:b/>
                <w:bCs/>
                <w:kern w:val="0"/>
                <w:sz w:val="21"/>
                <w:szCs w:val="21"/>
                <w:lang w:eastAsia="zh-CN"/>
              </w:rPr>
              <w:t>基本支出</w:t>
            </w:r>
          </w:p>
        </w:tc>
        <w:tc>
          <w:tcPr>
            <w:tcW w:w="23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eastAsia="仿宋_GB2312" w:cs="Times New Roman"/>
                <w:color w:val="000000"/>
                <w:kern w:val="0"/>
                <w:sz w:val="21"/>
                <w:szCs w:val="21"/>
                <w:highlight w:val="none"/>
                <w:lang w:val="en-US" w:eastAsia="zh-CN"/>
              </w:rPr>
              <w:t>785.98</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highlight w:val="none"/>
                <w:lang w:val="en-US" w:eastAsia="zh-CN"/>
              </w:rPr>
            </w:pPr>
            <w:r>
              <w:rPr>
                <w:rFonts w:hint="eastAsia" w:ascii="Times New Roman" w:hAnsi="Times New Roman" w:eastAsia="仿宋_GB2312" w:cs="Times New Roman"/>
                <w:color w:val="000000"/>
                <w:kern w:val="0"/>
                <w:sz w:val="21"/>
                <w:szCs w:val="21"/>
                <w:highlight w:val="none"/>
                <w:lang w:val="en-US" w:eastAsia="zh-CN"/>
              </w:rPr>
              <w:t>743.13　</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highlight w:val="yellow"/>
              </w:rPr>
            </w:pPr>
            <w:r>
              <w:rPr>
                <w:rFonts w:hint="eastAsia" w:ascii="Times New Roman" w:hAnsi="Times New Roman" w:eastAsia="仿宋_GB2312" w:cs="Times New Roman"/>
                <w:color w:val="000000"/>
                <w:kern w:val="0"/>
                <w:sz w:val="21"/>
                <w:szCs w:val="21"/>
                <w:highlight w:val="none"/>
                <w:lang w:val="en-US" w:eastAsia="zh-CN"/>
              </w:rPr>
              <w:t>937.05</w:t>
            </w:r>
            <w:r>
              <w:rPr>
                <w:rFonts w:ascii="Times New Roman" w:hAnsi="Times New Roman" w:eastAsia="仿宋_GB2312" w:cs="Times New Roman"/>
                <w:kern w:val="0"/>
                <w:sz w:val="21"/>
                <w:szCs w:val="21"/>
                <w:highlight w:val="none"/>
              </w:rPr>
              <w:t>　</w:t>
            </w:r>
          </w:p>
        </w:tc>
      </w:tr>
      <w:tr>
        <w:tblPrEx>
          <w:tblCellMar>
            <w:top w:w="0" w:type="dxa"/>
            <w:left w:w="108" w:type="dxa"/>
            <w:bottom w:w="0" w:type="dxa"/>
            <w:right w:w="108" w:type="dxa"/>
          </w:tblCellMar>
        </w:tblPrEx>
        <w:trPr>
          <w:trHeight w:val="31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w:t>
            </w:r>
            <w:r>
              <w:rPr>
                <w:rFonts w:hint="eastAsia" w:ascii="Times New Roman" w:hAnsi="Times New Roman" w:cs="Times New Roman"/>
                <w:kern w:val="0"/>
                <w:sz w:val="21"/>
                <w:szCs w:val="21"/>
                <w:lang w:eastAsia="zh-CN"/>
              </w:rPr>
              <w:t xml:space="preserve"> 其中：公用经费</w:t>
            </w:r>
          </w:p>
        </w:tc>
        <w:tc>
          <w:tcPr>
            <w:tcW w:w="23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eastAsia="仿宋_GB2312" w:cs="Times New Roman"/>
                <w:color w:val="000000"/>
                <w:kern w:val="0"/>
                <w:sz w:val="21"/>
                <w:szCs w:val="21"/>
                <w:highlight w:val="none"/>
                <w:lang w:val="en-US" w:eastAsia="zh-CN"/>
              </w:rPr>
              <w:t>88.9</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highlight w:val="none"/>
                <w:lang w:val="en-US" w:eastAsia="zh-CN"/>
              </w:rPr>
            </w:pPr>
            <w:r>
              <w:rPr>
                <w:rFonts w:hint="eastAsia" w:ascii="Times New Roman" w:hAnsi="Times New Roman" w:eastAsia="仿宋_GB2312" w:cs="Times New Roman"/>
                <w:color w:val="000000"/>
                <w:kern w:val="0"/>
                <w:sz w:val="21"/>
                <w:szCs w:val="21"/>
                <w:highlight w:val="none"/>
                <w:lang w:val="en-US" w:eastAsia="zh-CN"/>
              </w:rPr>
              <w:t>117.2</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highlight w:val="yellow"/>
                <w:lang w:val="en-US"/>
              </w:rPr>
            </w:pPr>
            <w:r>
              <w:rPr>
                <w:rFonts w:hint="eastAsia" w:ascii="Times New Roman" w:hAnsi="Times New Roman" w:eastAsia="仿宋_GB2312" w:cs="Times New Roman"/>
                <w:kern w:val="0"/>
                <w:sz w:val="21"/>
                <w:szCs w:val="21"/>
                <w:highlight w:val="none"/>
                <w:lang w:val="en-US" w:eastAsia="zh-CN"/>
              </w:rPr>
              <w:t>81.94</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项目支出</w:t>
            </w:r>
          </w:p>
        </w:tc>
        <w:tc>
          <w:tcPr>
            <w:tcW w:w="23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364.77</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eastAsia="仿宋_GB2312" w:cs="Times New Roman"/>
                <w:color w:val="000000"/>
                <w:kern w:val="0"/>
                <w:sz w:val="21"/>
                <w:szCs w:val="21"/>
                <w:highlight w:val="none"/>
                <w:lang w:val="en-US" w:eastAsia="zh-CN"/>
              </w:rPr>
              <w:t>290.37</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kern w:val="0"/>
                <w:sz w:val="21"/>
                <w:szCs w:val="21"/>
                <w:highlight w:val="none"/>
                <w:lang w:val="en-US" w:eastAsia="zh-CN"/>
              </w:rPr>
            </w:pPr>
            <w:r>
              <w:rPr>
                <w:rFonts w:hint="eastAsia" w:ascii="Times New Roman" w:hAnsi="Times New Roman" w:eastAsia="仿宋_GB2312" w:cs="Times New Roman"/>
                <w:color w:val="000000"/>
                <w:kern w:val="0"/>
                <w:sz w:val="21"/>
                <w:szCs w:val="21"/>
                <w:highlight w:val="none"/>
                <w:lang w:val="en-US" w:eastAsia="zh-CN"/>
              </w:rPr>
              <w:t>451.87</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840" w:firstLineChars="400"/>
              <w:jc w:val="left"/>
              <w:textAlignment w:val="auto"/>
              <w:rPr>
                <w:rFonts w:hint="default" w:ascii="Times New Roman" w:hAnsi="Times New Roman" w:eastAsia="仿宋_GB2312" w:cs="Times New Roman"/>
                <w:color w:val="auto"/>
                <w:kern w:val="0"/>
                <w:sz w:val="21"/>
                <w:szCs w:val="21"/>
                <w:lang w:val="en-US" w:eastAsia="zh-CN" w:bidi="ar-SA"/>
              </w:rPr>
            </w:pPr>
            <w:r>
              <w:rPr>
                <w:rFonts w:ascii="Times New Roman" w:hAnsi="Times New Roman" w:eastAsia="仿宋_GB2312" w:cs="Times New Roman"/>
                <w:color w:val="auto"/>
                <w:kern w:val="0"/>
                <w:sz w:val="21"/>
                <w:szCs w:val="21"/>
              </w:rPr>
              <w:t xml:space="preserve"> </w:t>
            </w:r>
            <w:r>
              <w:rPr>
                <w:rFonts w:hint="eastAsia" w:ascii="Times New Roman" w:hAnsi="Times New Roman" w:cs="Times New Roman"/>
                <w:color w:val="auto"/>
                <w:kern w:val="0"/>
                <w:sz w:val="21"/>
                <w:szCs w:val="21"/>
                <w:lang w:val="en-US" w:eastAsia="zh-CN"/>
              </w:rPr>
              <w:t xml:space="preserve"> 1、环保世纪行</w:t>
            </w:r>
          </w:p>
        </w:tc>
        <w:tc>
          <w:tcPr>
            <w:tcW w:w="23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3.00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3.00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bidi="ar-SA"/>
              </w:rPr>
              <w:t>3.00</w:t>
            </w:r>
          </w:p>
        </w:tc>
      </w:tr>
      <w:tr>
        <w:tblPrEx>
          <w:tblCellMar>
            <w:top w:w="0" w:type="dxa"/>
            <w:left w:w="108" w:type="dxa"/>
            <w:bottom w:w="0" w:type="dxa"/>
            <w:right w:w="108" w:type="dxa"/>
          </w:tblCellMar>
        </w:tblPrEx>
        <w:trPr>
          <w:trHeight w:val="413"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cs="Times New Roman" w:eastAsiaTheme="minorEastAsia"/>
                <w:color w:val="auto"/>
                <w:kern w:val="0"/>
                <w:sz w:val="21"/>
                <w:szCs w:val="21"/>
                <w:lang w:val="en-US" w:eastAsia="zh-CN" w:bidi="ar-SA"/>
              </w:rPr>
            </w:pPr>
            <w:r>
              <w:rPr>
                <w:rFonts w:ascii="Times New Roman" w:hAnsi="Times New Roman" w:eastAsia="仿宋_GB2312" w:cs="Times New Roman"/>
                <w:color w:val="auto"/>
                <w:kern w:val="0"/>
                <w:sz w:val="21"/>
                <w:szCs w:val="21"/>
              </w:rPr>
              <w:t xml:space="preserve">    </w:t>
            </w:r>
            <w:r>
              <w:rPr>
                <w:rFonts w:hint="eastAsia" w:ascii="Times New Roman" w:hAnsi="Times New Roman" w:cs="Times New Roman"/>
                <w:color w:val="auto"/>
                <w:kern w:val="0"/>
                <w:sz w:val="21"/>
                <w:szCs w:val="21"/>
                <w:lang w:val="en-US" w:eastAsia="zh-CN"/>
              </w:rPr>
              <w:t xml:space="preserve">      2、法制调研</w:t>
            </w:r>
          </w:p>
        </w:tc>
        <w:tc>
          <w:tcPr>
            <w:tcW w:w="23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3.00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3.00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3.00</w:t>
            </w:r>
          </w:p>
        </w:tc>
      </w:tr>
      <w:tr>
        <w:tblPrEx>
          <w:tblCellMar>
            <w:top w:w="0" w:type="dxa"/>
            <w:left w:w="108" w:type="dxa"/>
            <w:bottom w:w="0" w:type="dxa"/>
            <w:right w:w="108" w:type="dxa"/>
          </w:tblCellMar>
        </w:tblPrEx>
        <w:trPr>
          <w:trHeight w:val="41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eastAsia" w:ascii="Times New Roman" w:hAnsi="Times New Roman" w:eastAsia="仿宋_GB2312" w:cs="Times New Roman"/>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3、调研经费</w:t>
            </w:r>
          </w:p>
        </w:tc>
        <w:tc>
          <w:tcPr>
            <w:tcW w:w="23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21.00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21.00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21.00</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eastAsia"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4、人大兼职副主</w:t>
            </w:r>
          </w:p>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default"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任工作经费</w:t>
            </w:r>
          </w:p>
        </w:tc>
        <w:tc>
          <w:tcPr>
            <w:tcW w:w="2330" w:type="dxa"/>
            <w:gridSpan w:val="2"/>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exact"/>
              <w:ind w:left="0" w:leftChars="0" w:firstLine="0" w:firstLineChars="0"/>
              <w:jc w:val="center"/>
              <w:textAlignment w:val="auto"/>
              <w:rPr>
                <w:lang w:val="en-US" w:eastAsia="zh-CN"/>
              </w:rPr>
            </w:pPr>
            <w:r>
              <w:rPr>
                <w:rFonts w:hint="eastAsia" w:ascii="Times New Roman" w:hAnsi="Times New Roman" w:eastAsia="仿宋_GB2312" w:cs="Times New Roman"/>
                <w:kern w:val="0"/>
                <w:sz w:val="21"/>
                <w:szCs w:val="21"/>
                <w:lang w:val="en-US" w:eastAsia="zh-CN"/>
              </w:rPr>
              <w:t>0.30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0.30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0.30</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default" w:ascii="Times New Roman" w:hAnsi="Times New Roman" w:cs="Times New Roman" w:eastAsiaTheme="minorEastAsia"/>
                <w:color w:val="auto"/>
                <w:kern w:val="0"/>
                <w:sz w:val="21"/>
                <w:szCs w:val="21"/>
                <w:lang w:val="en-US" w:eastAsia="zh-CN" w:bidi="ar-SA"/>
              </w:rPr>
            </w:pPr>
            <w:r>
              <w:rPr>
                <w:rFonts w:hint="eastAsia" w:ascii="Times New Roman" w:hAnsi="Times New Roman" w:cs="Times New Roman"/>
                <w:color w:val="auto"/>
                <w:kern w:val="0"/>
                <w:sz w:val="21"/>
                <w:szCs w:val="21"/>
                <w:lang w:val="en-US" w:eastAsia="zh-CN"/>
              </w:rPr>
              <w:t>5、经济运行</w:t>
            </w:r>
          </w:p>
        </w:tc>
        <w:tc>
          <w:tcPr>
            <w:tcW w:w="2330" w:type="dxa"/>
            <w:gridSpan w:val="2"/>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exact"/>
              <w:ind w:left="0" w:leftChars="0" w:firstLine="0" w:firstLineChars="0"/>
              <w:jc w:val="center"/>
              <w:textAlignment w:val="auto"/>
              <w:rPr>
                <w:rFonts w:hint="default"/>
                <w:lang w:val="en-US" w:eastAsia="zh-CN"/>
              </w:rPr>
            </w:pPr>
            <w:r>
              <w:rPr>
                <w:rFonts w:hint="eastAsia"/>
                <w:lang w:val="en-US" w:eastAsia="zh-CN"/>
              </w:rPr>
              <w:t>6.00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3.00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3.00</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6、</w:t>
            </w:r>
            <w:r>
              <w:rPr>
                <w:rFonts w:hint="default" w:ascii="Times New Roman" w:hAnsi="Times New Roman" w:cs="Times New Roman"/>
                <w:color w:val="auto"/>
                <w:kern w:val="0"/>
                <w:sz w:val="21"/>
                <w:szCs w:val="21"/>
                <w:lang w:val="en-US" w:eastAsia="zh-CN"/>
              </w:rPr>
              <w:t>代表视察费</w:t>
            </w:r>
          </w:p>
        </w:tc>
        <w:tc>
          <w:tcPr>
            <w:tcW w:w="2330" w:type="dxa"/>
            <w:gridSpan w:val="2"/>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exact"/>
              <w:ind w:left="0" w:leftChars="0" w:firstLine="0" w:firstLineChars="0"/>
              <w:jc w:val="center"/>
              <w:textAlignment w:val="auto"/>
              <w:rPr>
                <w:rFonts w:hint="default"/>
                <w:lang w:val="en-US" w:eastAsia="zh-CN"/>
              </w:rPr>
            </w:pPr>
            <w:r>
              <w:rPr>
                <w:rFonts w:hint="eastAsia" w:ascii="Times New Roman" w:hAnsi="Times New Roman" w:eastAsia="仿宋_GB2312" w:cs="Times New Roman"/>
                <w:kern w:val="0"/>
                <w:sz w:val="21"/>
                <w:szCs w:val="21"/>
                <w:lang w:val="en-US" w:eastAsia="zh-CN"/>
              </w:rPr>
              <w:t>16.16</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17.76</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17.76</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7、</w:t>
            </w:r>
            <w:r>
              <w:rPr>
                <w:rFonts w:hint="default" w:ascii="Times New Roman" w:hAnsi="Times New Roman" w:cs="Times New Roman"/>
                <w:color w:val="auto"/>
                <w:kern w:val="0"/>
                <w:sz w:val="21"/>
                <w:szCs w:val="21"/>
                <w:lang w:val="en-US" w:eastAsia="zh-CN"/>
              </w:rPr>
              <w:t>办公楼安全保卫</w:t>
            </w:r>
          </w:p>
        </w:tc>
        <w:tc>
          <w:tcPr>
            <w:tcW w:w="2330" w:type="dxa"/>
            <w:gridSpan w:val="2"/>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exact"/>
              <w:ind w:left="0" w:leftChars="0" w:firstLine="0" w:firstLineChars="0"/>
              <w:jc w:val="center"/>
              <w:textAlignment w:val="auto"/>
              <w:rPr>
                <w:rFonts w:hint="default"/>
                <w:lang w:val="en-US" w:eastAsia="zh-CN"/>
              </w:rPr>
            </w:pPr>
            <w:r>
              <w:rPr>
                <w:rFonts w:hint="eastAsia"/>
                <w:lang w:val="en-US" w:eastAsia="zh-CN"/>
              </w:rPr>
              <w:t>30.00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25.00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25.00</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8、</w:t>
            </w:r>
            <w:r>
              <w:rPr>
                <w:rFonts w:hint="default" w:ascii="Times New Roman" w:hAnsi="Times New Roman" w:cs="Times New Roman"/>
                <w:color w:val="auto"/>
                <w:kern w:val="0"/>
                <w:sz w:val="21"/>
                <w:szCs w:val="21"/>
                <w:lang w:val="en-US" w:eastAsia="zh-CN"/>
              </w:rPr>
              <w:t>代表补选</w:t>
            </w:r>
          </w:p>
        </w:tc>
        <w:tc>
          <w:tcPr>
            <w:tcW w:w="2330" w:type="dxa"/>
            <w:gridSpan w:val="2"/>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exact"/>
              <w:ind w:left="0" w:leftChars="0" w:firstLine="0" w:firstLineChars="0"/>
              <w:jc w:val="center"/>
              <w:textAlignment w:val="auto"/>
              <w:rPr>
                <w:rFonts w:hint="default"/>
                <w:lang w:val="en-US" w:eastAsia="zh-CN"/>
              </w:rPr>
            </w:pPr>
            <w:r>
              <w:rPr>
                <w:rFonts w:hint="eastAsia"/>
                <w:lang w:val="en-US" w:eastAsia="zh-CN"/>
              </w:rPr>
              <w:t>3.00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lang w:val="en-US" w:eastAsia="zh-CN"/>
              </w:rPr>
            </w:pPr>
            <w:r>
              <w:rPr>
                <w:rFonts w:hint="eastAsia"/>
                <w:lang w:val="en-US" w:eastAsia="zh-CN"/>
              </w:rPr>
              <w:t>3.00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heme="minorHAnsi" w:hAnsiTheme="minorHAnsi" w:eastAsiaTheme="minorEastAsia" w:cstheme="minorBidi"/>
                <w:kern w:val="2"/>
                <w:sz w:val="21"/>
                <w:szCs w:val="22"/>
                <w:lang w:val="en-US" w:eastAsia="zh-CN" w:bidi="ar-SA"/>
              </w:rPr>
            </w:pPr>
            <w:r>
              <w:rPr>
                <w:rFonts w:hint="eastAsia"/>
                <w:lang w:val="en-US" w:eastAsia="zh-CN"/>
              </w:rPr>
              <w:t>3.00</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9、</w:t>
            </w:r>
            <w:r>
              <w:rPr>
                <w:rFonts w:hint="default" w:ascii="Times New Roman" w:hAnsi="Times New Roman" w:cs="Times New Roman"/>
                <w:color w:val="auto"/>
                <w:kern w:val="0"/>
                <w:sz w:val="21"/>
                <w:szCs w:val="21"/>
                <w:lang w:val="en-US" w:eastAsia="zh-CN"/>
              </w:rPr>
              <w:t>规范性文件备案</w:t>
            </w:r>
          </w:p>
        </w:tc>
        <w:tc>
          <w:tcPr>
            <w:tcW w:w="2330" w:type="dxa"/>
            <w:gridSpan w:val="2"/>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exact"/>
              <w:ind w:left="0" w:leftChars="0" w:firstLine="0" w:firstLineChars="0"/>
              <w:jc w:val="center"/>
              <w:textAlignment w:val="auto"/>
              <w:rPr>
                <w:lang w:val="en-US" w:eastAsia="zh-CN"/>
              </w:rPr>
            </w:pPr>
            <w:r>
              <w:rPr>
                <w:rFonts w:hint="eastAsia" w:ascii="Times New Roman" w:hAnsi="Times New Roman" w:eastAsia="仿宋_GB2312" w:cs="Times New Roman"/>
                <w:kern w:val="0"/>
                <w:sz w:val="21"/>
                <w:szCs w:val="21"/>
                <w:lang w:val="en-US" w:eastAsia="zh-CN"/>
              </w:rPr>
              <w:t>3.00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3.00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3.00</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10、</w:t>
            </w:r>
            <w:r>
              <w:rPr>
                <w:rFonts w:hint="default" w:ascii="Times New Roman" w:hAnsi="Times New Roman" w:cs="Times New Roman"/>
                <w:color w:val="auto"/>
                <w:kern w:val="0"/>
                <w:sz w:val="21"/>
                <w:szCs w:val="21"/>
                <w:lang w:val="en-US" w:eastAsia="zh-CN"/>
              </w:rPr>
              <w:t>人大常委会</w:t>
            </w:r>
          </w:p>
        </w:tc>
        <w:tc>
          <w:tcPr>
            <w:tcW w:w="2330" w:type="dxa"/>
            <w:gridSpan w:val="2"/>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exact"/>
              <w:ind w:left="0" w:leftChars="0" w:firstLine="0" w:firstLineChars="0"/>
              <w:jc w:val="center"/>
              <w:textAlignment w:val="auto"/>
              <w:rPr>
                <w:rFonts w:hint="default"/>
                <w:lang w:val="en-US" w:eastAsia="zh-CN"/>
              </w:rPr>
            </w:pPr>
            <w:r>
              <w:rPr>
                <w:rFonts w:hint="eastAsia"/>
                <w:lang w:val="en-US" w:eastAsia="zh-CN"/>
              </w:rPr>
              <w:t>37.00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8.00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bidi="ar-SA"/>
              </w:rPr>
            </w:pPr>
            <w:r>
              <w:rPr>
                <w:rFonts w:hint="eastAsia" w:ascii="Times New Roman" w:hAnsi="Times New Roman" w:eastAsia="仿宋_GB2312" w:cs="Times New Roman"/>
                <w:kern w:val="0"/>
                <w:sz w:val="21"/>
                <w:szCs w:val="21"/>
                <w:lang w:val="en-US" w:eastAsia="zh-CN"/>
              </w:rPr>
              <w:t>8.00</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11、</w:t>
            </w:r>
            <w:r>
              <w:rPr>
                <w:rFonts w:hint="default" w:ascii="Times New Roman" w:hAnsi="Times New Roman" w:cs="Times New Roman"/>
                <w:color w:val="auto"/>
                <w:kern w:val="0"/>
                <w:sz w:val="21"/>
                <w:szCs w:val="21"/>
                <w:lang w:val="en-US" w:eastAsia="zh-CN"/>
              </w:rPr>
              <w:t>预算联网监督中心运营维护</w:t>
            </w:r>
          </w:p>
        </w:tc>
        <w:tc>
          <w:tcPr>
            <w:tcW w:w="2330" w:type="dxa"/>
            <w:gridSpan w:val="2"/>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exact"/>
              <w:ind w:left="0" w:leftChars="0" w:firstLine="0" w:firstLineChars="0"/>
              <w:jc w:val="center"/>
              <w:textAlignment w:val="auto"/>
              <w:rPr>
                <w:lang w:val="en-US" w:eastAsia="zh-CN"/>
              </w:rPr>
            </w:pPr>
            <w:r>
              <w:rPr>
                <w:rFonts w:hint="eastAsia" w:ascii="Times New Roman" w:hAnsi="Times New Roman" w:eastAsia="仿宋_GB2312" w:cs="Times New Roman"/>
                <w:kern w:val="0"/>
                <w:sz w:val="21"/>
                <w:szCs w:val="21"/>
                <w:lang w:val="en-US" w:eastAsia="zh-CN"/>
              </w:rPr>
              <w:t>6.00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6.00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6.00</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12、</w:t>
            </w:r>
            <w:r>
              <w:rPr>
                <w:rFonts w:hint="default" w:ascii="Times New Roman" w:hAnsi="Times New Roman" w:cs="Times New Roman"/>
                <w:color w:val="auto"/>
                <w:kern w:val="0"/>
                <w:sz w:val="21"/>
                <w:szCs w:val="21"/>
                <w:lang w:val="en-US" w:eastAsia="zh-CN"/>
              </w:rPr>
              <w:t>学习培训经费</w:t>
            </w:r>
          </w:p>
        </w:tc>
        <w:tc>
          <w:tcPr>
            <w:tcW w:w="2330" w:type="dxa"/>
            <w:gridSpan w:val="2"/>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exact"/>
              <w:ind w:left="0" w:leftChars="0" w:firstLine="0" w:firstLineChars="0"/>
              <w:jc w:val="center"/>
              <w:textAlignment w:val="auto"/>
              <w:rPr>
                <w:lang w:val="en-US" w:eastAsia="zh-CN"/>
              </w:rPr>
            </w:pPr>
            <w:r>
              <w:rPr>
                <w:rFonts w:hint="eastAsia" w:ascii="Times New Roman" w:hAnsi="Times New Roman" w:eastAsia="仿宋_GB2312" w:cs="Times New Roman"/>
                <w:kern w:val="0"/>
                <w:sz w:val="21"/>
                <w:szCs w:val="21"/>
                <w:lang w:val="en-US" w:eastAsia="zh-CN"/>
              </w:rPr>
              <w:t>22.00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22.00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22.00</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13、</w:t>
            </w:r>
            <w:r>
              <w:rPr>
                <w:rFonts w:hint="default" w:ascii="Times New Roman" w:hAnsi="Times New Roman" w:cs="Times New Roman"/>
                <w:color w:val="auto"/>
                <w:kern w:val="0"/>
                <w:sz w:val="21"/>
                <w:szCs w:val="21"/>
                <w:lang w:val="en-US" w:eastAsia="zh-CN"/>
              </w:rPr>
              <w:t>人代会</w:t>
            </w:r>
          </w:p>
        </w:tc>
        <w:tc>
          <w:tcPr>
            <w:tcW w:w="2330" w:type="dxa"/>
            <w:gridSpan w:val="2"/>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exact"/>
              <w:ind w:left="0" w:leftChars="0" w:firstLine="0" w:firstLineChars="0"/>
              <w:jc w:val="center"/>
              <w:textAlignment w:val="auto"/>
              <w:rPr>
                <w:rFonts w:hint="default"/>
                <w:lang w:val="en-US" w:eastAsia="zh-CN"/>
              </w:rPr>
            </w:pPr>
            <w:r>
              <w:rPr>
                <w:rFonts w:hint="eastAsia" w:ascii="Times New Roman" w:hAnsi="Times New Roman" w:eastAsia="仿宋_GB2312" w:cs="Times New Roman"/>
                <w:kern w:val="0"/>
                <w:sz w:val="21"/>
                <w:szCs w:val="21"/>
                <w:lang w:val="en-US" w:eastAsia="zh-CN"/>
              </w:rPr>
              <w:t>113.41</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60.00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highlight w:val="none"/>
                <w:lang w:val="en-US" w:eastAsia="zh-CN"/>
              </w:rPr>
              <w:t>60.00</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14、</w:t>
            </w:r>
            <w:r>
              <w:rPr>
                <w:rFonts w:hint="default" w:ascii="Times New Roman" w:hAnsi="Times New Roman" w:cs="Times New Roman"/>
                <w:color w:val="auto"/>
                <w:kern w:val="0"/>
                <w:sz w:val="21"/>
                <w:szCs w:val="21"/>
                <w:lang w:val="en-US" w:eastAsia="zh-CN"/>
              </w:rPr>
              <w:t>涉法涉诉信访督办</w:t>
            </w:r>
          </w:p>
        </w:tc>
        <w:tc>
          <w:tcPr>
            <w:tcW w:w="2330" w:type="dxa"/>
            <w:gridSpan w:val="2"/>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exact"/>
              <w:ind w:left="0" w:leftChars="0" w:firstLine="0" w:firstLineChars="0"/>
              <w:jc w:val="center"/>
              <w:textAlignment w:val="auto"/>
              <w:rPr>
                <w:lang w:val="en-US" w:eastAsia="zh-CN"/>
              </w:rPr>
            </w:pPr>
            <w:r>
              <w:rPr>
                <w:rFonts w:hint="eastAsia" w:ascii="Times New Roman" w:hAnsi="Times New Roman" w:eastAsia="仿宋_GB2312" w:cs="Times New Roman"/>
                <w:kern w:val="0"/>
                <w:sz w:val="21"/>
                <w:szCs w:val="21"/>
                <w:lang w:val="en-US" w:eastAsia="zh-CN"/>
              </w:rPr>
              <w:t>2.00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2.00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2.00</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default"/>
                <w:color w:val="auto"/>
                <w:lang w:val="en-US" w:eastAsia="zh-CN"/>
              </w:rPr>
            </w:pPr>
            <w:r>
              <w:rPr>
                <w:rFonts w:hint="eastAsia"/>
                <w:color w:val="auto"/>
                <w:lang w:val="en-US" w:eastAsia="zh-CN"/>
              </w:rPr>
              <w:t>15、</w:t>
            </w:r>
            <w:r>
              <w:rPr>
                <w:rFonts w:hint="default"/>
                <w:color w:val="auto"/>
                <w:lang w:val="en-US" w:eastAsia="zh-CN"/>
              </w:rPr>
              <w:t>派驻纪检组工作经费</w:t>
            </w:r>
          </w:p>
        </w:tc>
        <w:tc>
          <w:tcPr>
            <w:tcW w:w="2330" w:type="dxa"/>
            <w:gridSpan w:val="2"/>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exact"/>
              <w:ind w:left="0" w:leftChars="0" w:firstLine="0" w:firstLineChars="0"/>
              <w:jc w:val="center"/>
              <w:textAlignment w:val="auto"/>
              <w:rPr>
                <w:lang w:val="en-US" w:eastAsia="zh-CN"/>
              </w:rPr>
            </w:pPr>
            <w:r>
              <w:rPr>
                <w:rFonts w:hint="eastAsia" w:ascii="Times New Roman" w:hAnsi="Times New Roman" w:eastAsia="仿宋_GB2312" w:cs="Times New Roman"/>
                <w:kern w:val="0"/>
                <w:sz w:val="21"/>
                <w:szCs w:val="21"/>
                <w:lang w:val="en-US" w:eastAsia="zh-CN"/>
              </w:rPr>
              <w:t>6.00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6.00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highlight w:val="none"/>
                <w:lang w:val="en-US" w:eastAsia="zh-CN"/>
              </w:rPr>
              <w:t>6.00</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16、</w:t>
            </w:r>
            <w:r>
              <w:rPr>
                <w:rFonts w:hint="default" w:ascii="Times New Roman" w:hAnsi="Times New Roman" w:cs="Times New Roman"/>
                <w:color w:val="auto"/>
                <w:kern w:val="0"/>
                <w:sz w:val="21"/>
                <w:szCs w:val="21"/>
                <w:lang w:val="en-US" w:eastAsia="zh-CN"/>
              </w:rPr>
              <w:t>三湘农民健康万里行</w:t>
            </w:r>
          </w:p>
        </w:tc>
        <w:tc>
          <w:tcPr>
            <w:tcW w:w="2330" w:type="dxa"/>
            <w:gridSpan w:val="2"/>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exact"/>
              <w:ind w:left="0" w:leftChars="0" w:firstLine="0" w:firstLineChars="0"/>
              <w:jc w:val="center"/>
              <w:textAlignment w:val="auto"/>
              <w:rPr>
                <w:lang w:val="en-US" w:eastAsia="zh-CN"/>
              </w:rPr>
            </w:pPr>
            <w:r>
              <w:rPr>
                <w:rFonts w:hint="eastAsia" w:ascii="Times New Roman" w:hAnsi="Times New Roman" w:eastAsia="仿宋_GB2312" w:cs="Times New Roman"/>
                <w:kern w:val="0"/>
                <w:sz w:val="21"/>
                <w:szCs w:val="21"/>
                <w:lang w:val="en-US" w:eastAsia="zh-CN"/>
              </w:rPr>
              <w:t>3.00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3.00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3.00</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17、</w:t>
            </w:r>
            <w:r>
              <w:rPr>
                <w:rFonts w:hint="default" w:ascii="Times New Roman" w:hAnsi="Times New Roman" w:cs="Times New Roman"/>
                <w:color w:val="auto"/>
                <w:kern w:val="0"/>
                <w:sz w:val="21"/>
                <w:szCs w:val="21"/>
                <w:lang w:val="en-US" w:eastAsia="zh-CN"/>
              </w:rPr>
              <w:t>农产品质量安全行</w:t>
            </w:r>
          </w:p>
        </w:tc>
        <w:tc>
          <w:tcPr>
            <w:tcW w:w="2330" w:type="dxa"/>
            <w:gridSpan w:val="2"/>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exact"/>
              <w:ind w:left="0" w:leftChars="0" w:firstLine="0" w:firstLineChars="0"/>
              <w:jc w:val="center"/>
              <w:textAlignment w:val="auto"/>
              <w:rPr>
                <w:lang w:val="en-US" w:eastAsia="zh-CN"/>
              </w:rPr>
            </w:pPr>
            <w:r>
              <w:rPr>
                <w:rFonts w:hint="eastAsia" w:ascii="Times New Roman" w:hAnsi="Times New Roman" w:eastAsia="仿宋_GB2312" w:cs="Times New Roman"/>
                <w:kern w:val="0"/>
                <w:sz w:val="21"/>
                <w:szCs w:val="21"/>
                <w:lang w:val="en-US" w:eastAsia="zh-CN"/>
              </w:rPr>
              <w:t>3.00</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3.00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3.00</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050" w:firstLineChars="500"/>
              <w:jc w:val="both"/>
              <w:textAlignment w:val="auto"/>
              <w:rPr>
                <w:rFonts w:hint="default" w:ascii="Times New Roman" w:hAnsi="Times New Roman" w:cs="Times New Roman"/>
                <w:color w:val="auto"/>
                <w:kern w:val="0"/>
                <w:sz w:val="21"/>
                <w:szCs w:val="21"/>
                <w:lang w:val="en-US" w:eastAsia="zh-CN"/>
              </w:rPr>
            </w:pPr>
            <w:r>
              <w:rPr>
                <w:rFonts w:hint="eastAsia" w:ascii="Times New Roman" w:hAnsi="Times New Roman" w:cs="Times New Roman"/>
                <w:color w:val="auto"/>
                <w:kern w:val="0"/>
                <w:sz w:val="21"/>
                <w:szCs w:val="21"/>
                <w:lang w:val="en-US" w:eastAsia="zh-CN"/>
              </w:rPr>
              <w:t>18、代表工作站</w:t>
            </w:r>
          </w:p>
        </w:tc>
        <w:tc>
          <w:tcPr>
            <w:tcW w:w="2330" w:type="dxa"/>
            <w:gridSpan w:val="2"/>
            <w:tcBorders>
              <w:top w:val="single" w:color="auto" w:sz="4" w:space="0"/>
              <w:left w:val="nil"/>
              <w:bottom w:val="single" w:color="auto" w:sz="4" w:space="0"/>
              <w:right w:val="single" w:color="000000" w:sz="4" w:space="0"/>
            </w:tcBorders>
            <w:noWrap w:val="0"/>
            <w:vAlign w:val="center"/>
          </w:tcPr>
          <w:p>
            <w:pPr>
              <w:pStyle w:val="2"/>
              <w:keepNext w:val="0"/>
              <w:keepLines w:val="0"/>
              <w:pageBreakBefore w:val="0"/>
              <w:kinsoku/>
              <w:wordWrap/>
              <w:overflowPunct/>
              <w:topLinePunct w:val="0"/>
              <w:autoSpaceDE/>
              <w:autoSpaceDN/>
              <w:bidi w:val="0"/>
              <w:adjustRightInd/>
              <w:snapToGrid/>
              <w:spacing w:after="0" w:line="240" w:lineRule="exact"/>
              <w:ind w:left="0" w:leftChars="0" w:firstLine="0" w:firstLineChars="0"/>
              <w:textAlignment w:val="auto"/>
              <w:rPr>
                <w:lang w:val="en-US" w:eastAsia="zh-CN"/>
              </w:rPr>
            </w:pP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60.00</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kern w:val="0"/>
                <w:sz w:val="21"/>
                <w:szCs w:val="21"/>
                <w:lang w:val="en-US" w:eastAsia="zh-CN"/>
              </w:rPr>
            </w:pPr>
            <w:r>
              <w:rPr>
                <w:rFonts w:hint="eastAsia" w:ascii="Times New Roman" w:hAnsi="Times New Roman" w:eastAsia="仿宋_GB2312" w:cs="Times New Roman"/>
                <w:kern w:val="0"/>
                <w:sz w:val="21"/>
                <w:szCs w:val="21"/>
                <w:lang w:val="en-US" w:eastAsia="zh-CN"/>
              </w:rPr>
              <w:t>60.00</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b/>
                <w:bCs/>
                <w:kern w:val="0"/>
                <w:sz w:val="21"/>
                <w:szCs w:val="21"/>
              </w:rPr>
              <w:t>三公经费</w:t>
            </w:r>
          </w:p>
        </w:tc>
        <w:tc>
          <w:tcPr>
            <w:tcW w:w="23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1、公务用车购置和维护经费</w:t>
            </w:r>
          </w:p>
        </w:tc>
        <w:tc>
          <w:tcPr>
            <w:tcW w:w="23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其中：公车购置</w:t>
            </w:r>
          </w:p>
        </w:tc>
        <w:tc>
          <w:tcPr>
            <w:tcW w:w="23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公车运行维护</w:t>
            </w:r>
          </w:p>
        </w:tc>
        <w:tc>
          <w:tcPr>
            <w:tcW w:w="23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2、出国经费</w:t>
            </w:r>
          </w:p>
        </w:tc>
        <w:tc>
          <w:tcPr>
            <w:tcW w:w="23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1"/>
                <w:szCs w:val="21"/>
                <w:lang w:val="en-US" w:eastAsia="zh-CN" w:bidi="ar-SA"/>
              </w:rPr>
            </w:pPr>
            <w:r>
              <w:rPr>
                <w:rFonts w:ascii="Times New Roman" w:hAnsi="Times New Roman" w:eastAsia="仿宋_GB2312" w:cs="Times New Roman"/>
                <w:kern w:val="0"/>
                <w:sz w:val="21"/>
                <w:szCs w:val="21"/>
              </w:rPr>
              <w:t xml:space="preserve">   3、公务接待</w:t>
            </w:r>
          </w:p>
        </w:tc>
        <w:tc>
          <w:tcPr>
            <w:tcW w:w="23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FF0000"/>
                <w:kern w:val="0"/>
                <w:sz w:val="21"/>
                <w:szCs w:val="21"/>
              </w:rPr>
            </w:pPr>
            <w:r>
              <w:rPr>
                <w:rFonts w:ascii="Times New Roman" w:hAnsi="Times New Roman" w:eastAsia="仿宋_GB2312" w:cs="Times New Roman"/>
                <w:color w:val="FF0000"/>
                <w:kern w:val="0"/>
                <w:sz w:val="21"/>
                <w:szCs w:val="21"/>
              </w:rPr>
              <w:t>　</w:t>
            </w:r>
          </w:p>
        </w:tc>
      </w:tr>
      <w:tr>
        <w:tblPrEx>
          <w:tblCellMar>
            <w:top w:w="0" w:type="dxa"/>
            <w:left w:w="108" w:type="dxa"/>
            <w:bottom w:w="0" w:type="dxa"/>
            <w:right w:w="108" w:type="dxa"/>
          </w:tblCellMar>
        </w:tblPrEx>
        <w:trPr>
          <w:trHeight w:val="347"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b/>
                <w:bCs/>
                <w:kern w:val="0"/>
                <w:sz w:val="21"/>
                <w:szCs w:val="21"/>
              </w:rPr>
              <w:t>政府采购金额</w:t>
            </w:r>
          </w:p>
        </w:tc>
        <w:tc>
          <w:tcPr>
            <w:tcW w:w="233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w:t>
            </w:r>
          </w:p>
        </w:tc>
        <w:tc>
          <w:tcPr>
            <w:tcW w:w="2225"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940"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621" w:hRule="atLeast"/>
          <w:jc w:val="center"/>
        </w:trPr>
        <w:tc>
          <w:tcPr>
            <w:tcW w:w="3222"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楼堂馆所控制情况</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（202</w:t>
            </w:r>
            <w:r>
              <w:rPr>
                <w:rFonts w:hint="eastAsia" w:ascii="Times New Roman" w:hAnsi="Times New Roman" w:cs="Times New Roman"/>
                <w:kern w:val="0"/>
                <w:sz w:val="21"/>
                <w:szCs w:val="21"/>
                <w:lang w:val="en-US" w:eastAsia="zh-CN"/>
              </w:rPr>
              <w:t>1</w:t>
            </w:r>
            <w:r>
              <w:rPr>
                <w:rFonts w:ascii="Times New Roman" w:hAnsi="Times New Roman" w:eastAsia="仿宋_GB2312" w:cs="Times New Roman"/>
                <w:kern w:val="0"/>
                <w:sz w:val="21"/>
                <w:szCs w:val="21"/>
              </w:rPr>
              <w:t>年完工项目）</w:t>
            </w:r>
          </w:p>
        </w:tc>
        <w:tc>
          <w:tcPr>
            <w:tcW w:w="12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批复规模</w:t>
            </w:r>
            <w:r>
              <w:rPr>
                <w:rFonts w:ascii="Times New Roman" w:hAnsi="Times New Roman" w:eastAsia="仿宋_GB2312" w:cs="Times New Roman"/>
                <w:kern w:val="0"/>
                <w:sz w:val="21"/>
                <w:szCs w:val="21"/>
              </w:rPr>
              <w:br w:type="textWrapping"/>
            </w:r>
            <w:r>
              <w:rPr>
                <w:rFonts w:ascii="Times New Roman" w:hAnsi="Times New Roman" w:eastAsia="仿宋_GB2312" w:cs="Times New Roman"/>
                <w:kern w:val="0"/>
                <w:sz w:val="21"/>
                <w:szCs w:val="21"/>
              </w:rPr>
              <w:t>（㎡）</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实际规模（㎡）</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规模控制率</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预算投资（万元）</w:t>
            </w:r>
          </w:p>
        </w:tc>
        <w:tc>
          <w:tcPr>
            <w:tcW w:w="9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实际投资（万元）</w:t>
            </w:r>
          </w:p>
        </w:tc>
        <w:tc>
          <w:tcPr>
            <w:tcW w:w="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投资概算控制率</w:t>
            </w:r>
          </w:p>
        </w:tc>
      </w:tr>
      <w:tr>
        <w:tblPrEx>
          <w:tblCellMar>
            <w:top w:w="0" w:type="dxa"/>
            <w:left w:w="108" w:type="dxa"/>
            <w:bottom w:w="0" w:type="dxa"/>
            <w:right w:w="108" w:type="dxa"/>
          </w:tblCellMar>
        </w:tblPrEx>
        <w:trPr>
          <w:trHeight w:val="395" w:hRule="atLeast"/>
          <w:jc w:val="center"/>
        </w:trPr>
        <w:tc>
          <w:tcPr>
            <w:tcW w:w="3222"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1"/>
                <w:szCs w:val="21"/>
              </w:rPr>
            </w:pPr>
          </w:p>
        </w:tc>
        <w:tc>
          <w:tcPr>
            <w:tcW w:w="12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08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114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6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c>
          <w:tcPr>
            <w:tcW w:w="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　</w:t>
            </w:r>
          </w:p>
        </w:tc>
      </w:tr>
      <w:tr>
        <w:tblPrEx>
          <w:tblCellMar>
            <w:top w:w="0" w:type="dxa"/>
            <w:left w:w="108" w:type="dxa"/>
            <w:bottom w:w="0" w:type="dxa"/>
            <w:right w:w="108" w:type="dxa"/>
          </w:tblCellMar>
        </w:tblPrEx>
        <w:trPr>
          <w:trHeight w:val="2671" w:hRule="atLeast"/>
          <w:jc w:val="center"/>
        </w:trPr>
        <w:tc>
          <w:tcPr>
            <w:tcW w:w="32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kern w:val="0"/>
                <w:sz w:val="21"/>
                <w:szCs w:val="21"/>
              </w:rPr>
            </w:pPr>
            <w:r>
              <w:rPr>
                <w:rFonts w:ascii="Times New Roman" w:hAnsi="Times New Roman" w:eastAsia="仿宋_GB2312" w:cs="Times New Roman"/>
                <w:kern w:val="0"/>
                <w:sz w:val="21"/>
                <w:szCs w:val="21"/>
              </w:rPr>
              <w:t>厉行节约保障措施</w:t>
            </w:r>
          </w:p>
        </w:tc>
        <w:tc>
          <w:tcPr>
            <w:tcW w:w="6495" w:type="dxa"/>
            <w:gridSpan w:val="6"/>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1</w:t>
            </w:r>
            <w:r>
              <w:rPr>
                <w:rFonts w:hint="eastAsia" w:ascii="Times New Roman" w:hAnsi="Times New Roman" w:eastAsia="仿宋_GB2312" w:cs="Times New Roman"/>
                <w:kern w:val="0"/>
                <w:sz w:val="21"/>
                <w:szCs w:val="21"/>
              </w:rPr>
              <w:t>、各</w:t>
            </w:r>
            <w:r>
              <w:rPr>
                <w:rFonts w:hint="eastAsia" w:ascii="Times New Roman" w:hAnsi="Times New Roman" w:eastAsia="仿宋_GB2312" w:cs="Times New Roman"/>
                <w:kern w:val="0"/>
                <w:sz w:val="21"/>
                <w:szCs w:val="21"/>
                <w:lang w:eastAsia="zh-CN"/>
              </w:rPr>
              <w:t>委</w:t>
            </w:r>
            <w:r>
              <w:rPr>
                <w:rFonts w:hint="eastAsia" w:ascii="Times New Roman" w:hAnsi="Times New Roman" w:eastAsia="仿宋_GB2312" w:cs="Times New Roman"/>
                <w:kern w:val="0"/>
                <w:sz w:val="21"/>
                <w:szCs w:val="21"/>
              </w:rPr>
              <w:t>室要建立严格的自查自纠制度,及时制止浪费行为。</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2</w:t>
            </w:r>
            <w:r>
              <w:rPr>
                <w:rFonts w:hint="eastAsia" w:ascii="Times New Roman" w:hAnsi="Times New Roman" w:eastAsia="仿宋_GB2312" w:cs="Times New Roman"/>
                <w:kern w:val="0"/>
                <w:sz w:val="21"/>
                <w:szCs w:val="21"/>
              </w:rPr>
              <w:t>、机关要加强对该工作制度的督促检查,定期公布各项费用支出情况,对浪费现象严重的及时予以通报批评。</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3</w:t>
            </w:r>
            <w:r>
              <w:rPr>
                <w:rFonts w:hint="eastAsia" w:ascii="Times New Roman" w:hAnsi="Times New Roman" w:eastAsia="仿宋_GB2312" w:cs="Times New Roman"/>
                <w:kern w:val="0"/>
                <w:sz w:val="21"/>
                <w:szCs w:val="21"/>
              </w:rPr>
              <w:t>、各个</w:t>
            </w:r>
            <w:r>
              <w:rPr>
                <w:rFonts w:hint="eastAsia" w:ascii="Times New Roman" w:hAnsi="Times New Roman" w:eastAsia="仿宋_GB2312" w:cs="Times New Roman"/>
                <w:kern w:val="0"/>
                <w:sz w:val="21"/>
                <w:szCs w:val="21"/>
                <w:lang w:eastAsia="zh-CN"/>
              </w:rPr>
              <w:t>委</w:t>
            </w:r>
            <w:r>
              <w:rPr>
                <w:rFonts w:hint="eastAsia" w:ascii="Times New Roman" w:hAnsi="Times New Roman" w:eastAsia="仿宋_GB2312" w:cs="Times New Roman"/>
                <w:kern w:val="0"/>
                <w:sz w:val="21"/>
                <w:szCs w:val="21"/>
              </w:rPr>
              <w:t>室的领导干部要以身作则,严格自律,带头执行中办国办有关通知要求和外事规章制度,不组织、不参加各类公款出国(境)旅游活动。</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4</w:t>
            </w:r>
            <w:r>
              <w:rPr>
                <w:rFonts w:hint="eastAsia" w:ascii="Times New Roman" w:hAnsi="Times New Roman" w:eastAsia="仿宋_GB2312" w:cs="Times New Roman"/>
                <w:kern w:val="0"/>
                <w:sz w:val="21"/>
                <w:szCs w:val="21"/>
              </w:rPr>
              <w:t>、认真落实中央提出的有关费用实行零增长的要求，严格预算支出管理,降低行政运行成本。</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5</w:t>
            </w:r>
            <w:r>
              <w:rPr>
                <w:rFonts w:hint="eastAsia" w:ascii="Times New Roman" w:hAnsi="Times New Roman" w:eastAsia="仿宋_GB2312" w:cs="Times New Roman"/>
                <w:kern w:val="0"/>
                <w:sz w:val="21"/>
                <w:szCs w:val="21"/>
              </w:rPr>
              <w:t>、不断加强廉政建设教育,促使党风廉政建设责任制落实到各项工作中。</w:t>
            </w:r>
          </w:p>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ascii="Times New Roman" w:hAnsi="Times New Roman" w:eastAsia="仿宋_GB2312" w:cs="Times New Roman"/>
                <w:kern w:val="0"/>
                <w:sz w:val="21"/>
                <w:szCs w:val="21"/>
              </w:rPr>
            </w:pPr>
            <w:r>
              <w:rPr>
                <w:rFonts w:hint="eastAsia" w:ascii="Times New Roman" w:hAnsi="Times New Roman" w:eastAsia="仿宋_GB2312" w:cs="Times New Roman"/>
                <w:kern w:val="0"/>
                <w:sz w:val="21"/>
                <w:szCs w:val="21"/>
                <w:lang w:val="en-US" w:eastAsia="zh-CN"/>
              </w:rPr>
              <w:t>6</w:t>
            </w:r>
            <w:r>
              <w:rPr>
                <w:rFonts w:hint="eastAsia" w:ascii="Times New Roman" w:hAnsi="Times New Roman" w:eastAsia="仿宋_GB2312" w:cs="Times New Roman"/>
                <w:kern w:val="0"/>
                <w:sz w:val="21"/>
                <w:szCs w:val="21"/>
              </w:rPr>
              <w:t>、狠抓各项制度和措施的贯彻落实,对违反规定的,要依据党纪政纪和有关法律法规,严肃追究责任。</w:t>
            </w:r>
            <w:r>
              <w:rPr>
                <w:rFonts w:ascii="Times New Roman" w:hAnsi="Times New Roman" w:eastAsia="仿宋_GB2312" w:cs="Times New Roman"/>
                <w:kern w:val="0"/>
                <w:sz w:val="21"/>
                <w:szCs w:val="21"/>
              </w:rPr>
              <w:t>　</w:t>
            </w:r>
          </w:p>
        </w:tc>
      </w:tr>
    </w:tbl>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eastAsia="仿宋_GB2312"/>
          <w:kern w:val="0"/>
          <w:sz w:val="22"/>
          <w:szCs w:val="24"/>
          <w:lang w:eastAsia="zh-CN"/>
        </w:rPr>
      </w:pPr>
      <w:r>
        <w:rPr>
          <w:rFonts w:eastAsia="仿宋_GB2312"/>
          <w:kern w:val="0"/>
          <w:sz w:val="22"/>
          <w:szCs w:val="24"/>
        </w:rPr>
        <w:t>说明：“公用经费”填报基本支出中的一般商品和服务支出。“项目支出”需要填报基本支出以外的所有项目支出情况，</w:t>
      </w:r>
      <w:r>
        <w:rPr>
          <w:rFonts w:hint="eastAsia"/>
          <w:kern w:val="0"/>
          <w:sz w:val="22"/>
          <w:szCs w:val="24"/>
          <w:lang w:eastAsia="zh-CN"/>
        </w:rPr>
        <w:t>“运行维护经费”填报项目支出中用于人员类和公用运转类的支出。</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imes New Roman" w:hAnsi="Times New Roman" w:eastAsia="黑体" w:cs="Times New Roman"/>
          <w:sz w:val="32"/>
          <w:szCs w:val="32"/>
          <w:lang w:val="en-US" w:eastAsia="zh-CN"/>
        </w:rPr>
      </w:pPr>
      <w:r>
        <w:rPr>
          <w:rFonts w:eastAsia="仿宋_GB2312"/>
          <w:kern w:val="0"/>
          <w:sz w:val="22"/>
          <w:szCs w:val="24"/>
        </w:rPr>
        <w:t>填表人：</w:t>
      </w:r>
      <w:r>
        <w:rPr>
          <w:rFonts w:hint="eastAsia" w:eastAsia="仿宋_GB2312"/>
          <w:kern w:val="0"/>
          <w:sz w:val="22"/>
          <w:szCs w:val="24"/>
          <w:lang w:eastAsia="zh-CN"/>
        </w:rPr>
        <w:t>段诗涵</w:t>
      </w:r>
      <w:r>
        <w:rPr>
          <w:rFonts w:eastAsia="仿宋_GB2312"/>
          <w:kern w:val="0"/>
          <w:sz w:val="22"/>
          <w:szCs w:val="24"/>
        </w:rPr>
        <w:t xml:space="preserve"> </w:t>
      </w:r>
      <w:r>
        <w:rPr>
          <w:rFonts w:hint="eastAsia" w:eastAsia="仿宋_GB2312"/>
          <w:kern w:val="0"/>
          <w:sz w:val="22"/>
          <w:szCs w:val="24"/>
          <w:lang w:val="en-US" w:eastAsia="zh-CN"/>
        </w:rPr>
        <w:t xml:space="preserve"> </w:t>
      </w:r>
      <w:r>
        <w:rPr>
          <w:rFonts w:eastAsia="仿宋_GB2312"/>
          <w:kern w:val="0"/>
          <w:sz w:val="22"/>
          <w:szCs w:val="24"/>
        </w:rPr>
        <w:t>填报日期：</w:t>
      </w:r>
      <w:r>
        <w:rPr>
          <w:rFonts w:hint="eastAsia" w:eastAsia="仿宋_GB2312"/>
          <w:kern w:val="0"/>
          <w:sz w:val="22"/>
          <w:szCs w:val="24"/>
          <w:lang w:val="en-US" w:eastAsia="zh-CN"/>
        </w:rPr>
        <w:t>2023.4.18</w:t>
      </w:r>
      <w:r>
        <w:rPr>
          <w:rFonts w:eastAsia="仿宋_GB2312"/>
          <w:kern w:val="0"/>
          <w:sz w:val="22"/>
          <w:szCs w:val="24"/>
        </w:rPr>
        <w:t xml:space="preserve"> </w:t>
      </w:r>
      <w:r>
        <w:rPr>
          <w:rFonts w:hint="eastAsia" w:eastAsia="仿宋_GB2312"/>
          <w:kern w:val="0"/>
          <w:sz w:val="22"/>
          <w:szCs w:val="24"/>
          <w:lang w:val="en-US" w:eastAsia="zh-CN"/>
        </w:rPr>
        <w:t xml:space="preserve"> </w:t>
      </w:r>
      <w:r>
        <w:rPr>
          <w:rFonts w:eastAsia="仿宋_GB2312"/>
          <w:kern w:val="0"/>
          <w:sz w:val="22"/>
          <w:szCs w:val="24"/>
        </w:rPr>
        <w:t>联系电话：</w:t>
      </w:r>
      <w:r>
        <w:rPr>
          <w:rFonts w:hint="eastAsia" w:eastAsia="仿宋_GB2312"/>
          <w:kern w:val="0"/>
          <w:sz w:val="22"/>
          <w:szCs w:val="24"/>
          <w:lang w:val="en-US" w:eastAsia="zh-CN"/>
        </w:rPr>
        <w:t>19117927779</w:t>
      </w:r>
      <w:r>
        <w:rPr>
          <w:rFonts w:eastAsia="仿宋_GB2312"/>
          <w:kern w:val="0"/>
          <w:sz w:val="22"/>
          <w:szCs w:val="24"/>
        </w:rPr>
        <w:t xml:space="preserve"> 单位负责人签字：</w:t>
      </w:r>
      <w:r>
        <w:rPr>
          <w:rFonts w:eastAsia="仿宋_GB2312"/>
          <w:kern w:val="0"/>
          <w:sz w:val="22"/>
          <w:szCs w:val="24"/>
        </w:rPr>
        <w:br w:type="page"/>
      </w:r>
      <w:r>
        <w:rPr>
          <w:rFonts w:ascii="Times New Roman" w:hAnsi="Times New Roman" w:eastAsia="黑体" w:cs="Times New Roman"/>
          <w:sz w:val="24"/>
          <w:szCs w:val="24"/>
        </w:rPr>
        <w:t>附件</w:t>
      </w:r>
      <w:r>
        <w:rPr>
          <w:rFonts w:hint="eastAsia" w:ascii="Times New Roman" w:hAnsi="Times New Roman" w:eastAsia="黑体" w:cs="Times New Roman"/>
          <w:sz w:val="24"/>
          <w:szCs w:val="24"/>
          <w:lang w:val="en-US" w:eastAsia="zh-CN"/>
        </w:rPr>
        <w:t>2</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Times New Roman" w:hAnsi="Times New Roman" w:eastAsia="方正小标宋_GBK" w:cs="Times New Roman"/>
          <w:color w:val="000000"/>
          <w:kern w:val="0"/>
          <w:sz w:val="36"/>
          <w:szCs w:val="36"/>
        </w:rPr>
      </w:pPr>
      <w:r>
        <w:rPr>
          <w:rFonts w:ascii="Times New Roman" w:hAnsi="Times New Roman" w:eastAsia="方正小标宋_GBK" w:cs="Times New Roman"/>
          <w:color w:val="000000"/>
          <w:kern w:val="0"/>
          <w:sz w:val="36"/>
          <w:szCs w:val="36"/>
        </w:rPr>
        <w:t>202</w:t>
      </w:r>
      <w:r>
        <w:rPr>
          <w:rFonts w:hint="eastAsia" w:ascii="Times New Roman" w:hAnsi="Times New Roman" w:eastAsia="方正小标宋_GBK" w:cs="Times New Roman"/>
          <w:color w:val="000000"/>
          <w:kern w:val="0"/>
          <w:sz w:val="36"/>
          <w:szCs w:val="36"/>
          <w:lang w:val="en-US" w:eastAsia="zh-CN"/>
        </w:rPr>
        <w:t>2</w:t>
      </w:r>
      <w:r>
        <w:rPr>
          <w:rFonts w:ascii="Times New Roman" w:hAnsi="Times New Roman" w:eastAsia="方正小标宋_GBK" w:cs="Times New Roman"/>
          <w:color w:val="000000"/>
          <w:kern w:val="0"/>
          <w:sz w:val="36"/>
          <w:szCs w:val="36"/>
        </w:rPr>
        <w:t>年度部门整体支出绩效自评表</w:t>
      </w:r>
    </w:p>
    <w:tbl>
      <w:tblPr>
        <w:tblStyle w:val="8"/>
        <w:tblW w:w="9999" w:type="dxa"/>
        <w:jc w:val="center"/>
        <w:tblLayout w:type="fixed"/>
        <w:tblCellMar>
          <w:top w:w="0" w:type="dxa"/>
          <w:left w:w="108" w:type="dxa"/>
          <w:bottom w:w="0" w:type="dxa"/>
          <w:right w:w="108" w:type="dxa"/>
        </w:tblCellMar>
      </w:tblPr>
      <w:tblGrid>
        <w:gridCol w:w="1066"/>
        <w:gridCol w:w="1067"/>
        <w:gridCol w:w="1045"/>
        <w:gridCol w:w="1135"/>
        <w:gridCol w:w="305"/>
        <w:gridCol w:w="1170"/>
        <w:gridCol w:w="900"/>
        <w:gridCol w:w="870"/>
        <w:gridCol w:w="212"/>
        <w:gridCol w:w="703"/>
        <w:gridCol w:w="1526"/>
      </w:tblGrid>
      <w:tr>
        <w:tblPrEx>
          <w:tblCellMar>
            <w:top w:w="0" w:type="dxa"/>
            <w:left w:w="108" w:type="dxa"/>
            <w:bottom w:w="0" w:type="dxa"/>
            <w:right w:w="108" w:type="dxa"/>
          </w:tblCellMar>
        </w:tblPrEx>
        <w:trPr>
          <w:trHeight w:val="90" w:hRule="atLeast"/>
          <w:jc w:val="center"/>
        </w:trPr>
        <w:tc>
          <w:tcPr>
            <w:tcW w:w="10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预算部门</w:t>
            </w:r>
          </w:p>
        </w:tc>
        <w:tc>
          <w:tcPr>
            <w:tcW w:w="8933" w:type="dxa"/>
            <w:gridSpan w:val="10"/>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益阳市资阳区人民代表大会常务委员会</w:t>
            </w:r>
            <w:r>
              <w:rPr>
                <w:rFonts w:ascii="Times New Roman" w:hAnsi="Times New Roman" w:eastAsia="仿宋_GB2312" w:cs="Times New Roman"/>
                <w:color w:val="000000"/>
                <w:kern w:val="0"/>
                <w:sz w:val="21"/>
                <w:szCs w:val="21"/>
              </w:rPr>
              <w:t>　</w:t>
            </w:r>
          </w:p>
        </w:tc>
      </w:tr>
      <w:tr>
        <w:tblPrEx>
          <w:tblCellMar>
            <w:top w:w="0" w:type="dxa"/>
            <w:left w:w="108" w:type="dxa"/>
            <w:bottom w:w="0" w:type="dxa"/>
            <w:right w:w="108" w:type="dxa"/>
          </w:tblCellMar>
        </w:tblPrEx>
        <w:trPr>
          <w:trHeight w:val="93" w:hRule="atLeast"/>
          <w:jc w:val="center"/>
        </w:trPr>
        <w:tc>
          <w:tcPr>
            <w:tcW w:w="1066"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算申请</w:t>
            </w:r>
            <w:r>
              <w:rPr>
                <w:rFonts w:ascii="Times New Roman" w:hAnsi="Times New Roman" w:eastAsia="仿宋_GB2312" w:cs="Times New Roman"/>
                <w:color w:val="000000"/>
                <w:kern w:val="0"/>
                <w:sz w:val="21"/>
                <w:szCs w:val="21"/>
              </w:rPr>
              <w:br w:type="textWrapping"/>
            </w:r>
            <w:r>
              <w:rPr>
                <w:rFonts w:ascii="Times New Roman" w:hAnsi="Times New Roman" w:eastAsia="仿宋_GB2312" w:cs="Times New Roman"/>
                <w:color w:val="000000"/>
                <w:kern w:val="0"/>
                <w:sz w:val="21"/>
                <w:szCs w:val="21"/>
              </w:rPr>
              <w:t>（万元）</w:t>
            </w:r>
          </w:p>
        </w:tc>
        <w:tc>
          <w:tcPr>
            <w:tcW w:w="2112"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1"/>
                <w:szCs w:val="21"/>
              </w:rPr>
            </w:pPr>
          </w:p>
        </w:tc>
        <w:tc>
          <w:tcPr>
            <w:tcW w:w="11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年初</w:t>
            </w:r>
          </w:p>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预算数</w:t>
            </w:r>
          </w:p>
        </w:tc>
        <w:tc>
          <w:tcPr>
            <w:tcW w:w="1475"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全年预算数</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全年执行数</w:t>
            </w:r>
          </w:p>
        </w:tc>
        <w:tc>
          <w:tcPr>
            <w:tcW w:w="1082"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分值</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执行率</w:t>
            </w:r>
          </w:p>
        </w:tc>
        <w:tc>
          <w:tcPr>
            <w:tcW w:w="15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sz w:val="21"/>
                <w:szCs w:val="21"/>
              </w:rPr>
              <w:t>得分</w:t>
            </w:r>
          </w:p>
        </w:tc>
      </w:tr>
      <w:tr>
        <w:tblPrEx>
          <w:tblCellMar>
            <w:top w:w="0" w:type="dxa"/>
            <w:left w:w="108" w:type="dxa"/>
            <w:bottom w:w="0" w:type="dxa"/>
            <w:right w:w="108" w:type="dxa"/>
          </w:tblCellMar>
        </w:tblPrEx>
        <w:trPr>
          <w:trHeight w:val="400" w:hRule="atLeast"/>
          <w:jc w:val="center"/>
        </w:trPr>
        <w:tc>
          <w:tcPr>
            <w:tcW w:w="1066" w:type="dxa"/>
            <w:vMerge w:val="continue"/>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p>
        </w:tc>
        <w:tc>
          <w:tcPr>
            <w:tcW w:w="2112"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sz w:val="21"/>
                <w:szCs w:val="21"/>
              </w:rPr>
            </w:pPr>
            <w:r>
              <w:rPr>
                <w:rFonts w:ascii="Times New Roman" w:hAnsi="Times New Roman" w:eastAsia="仿宋_GB2312" w:cs="Times New Roman"/>
                <w:color w:val="000000"/>
                <w:kern w:val="0"/>
                <w:sz w:val="21"/>
                <w:szCs w:val="21"/>
              </w:rPr>
              <w:t>年度资金总额</w:t>
            </w:r>
          </w:p>
        </w:tc>
        <w:tc>
          <w:tcPr>
            <w:tcW w:w="1135"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highlight w:val="none"/>
                <w:lang w:val="en-US" w:eastAsia="zh-CN"/>
              </w:rPr>
              <w:t>1033.5</w:t>
            </w:r>
          </w:p>
        </w:tc>
        <w:tc>
          <w:tcPr>
            <w:tcW w:w="1475"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highlight w:val="none"/>
                <w:lang w:val="en-US" w:eastAsia="zh-CN"/>
              </w:rPr>
            </w:pPr>
            <w:r>
              <w:rPr>
                <w:rFonts w:hint="eastAsia" w:ascii="Times New Roman" w:hAnsi="Times New Roman" w:eastAsia="仿宋_GB2312" w:cs="Times New Roman"/>
                <w:sz w:val="21"/>
                <w:szCs w:val="21"/>
                <w:lang w:val="en-US" w:eastAsia="zh-CN"/>
              </w:rPr>
              <w:t>1388.92</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1388.92</w:t>
            </w:r>
          </w:p>
        </w:tc>
        <w:tc>
          <w:tcPr>
            <w:tcW w:w="1082" w:type="dxa"/>
            <w:gridSpan w:val="2"/>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sz w:val="21"/>
                <w:szCs w:val="21"/>
                <w:lang w:eastAsia="zh-CN"/>
              </w:rPr>
            </w:pPr>
            <w:r>
              <w:rPr>
                <w:rFonts w:ascii="Times New Roman" w:hAnsi="Times New Roman" w:eastAsia="仿宋_GB2312" w:cs="Times New Roman"/>
                <w:sz w:val="21"/>
                <w:szCs w:val="21"/>
              </w:rPr>
              <w:t>10</w:t>
            </w:r>
            <w:r>
              <w:rPr>
                <w:rFonts w:hint="eastAsia" w:ascii="Times New Roman" w:hAnsi="Times New Roman" w:cs="Times New Roman"/>
                <w:sz w:val="21"/>
                <w:szCs w:val="21"/>
                <w:lang w:eastAsia="zh-CN"/>
              </w:rPr>
              <w:t>分</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105.93%</w:t>
            </w:r>
          </w:p>
        </w:tc>
        <w:tc>
          <w:tcPr>
            <w:tcW w:w="1526"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sz w:val="21"/>
                <w:szCs w:val="21"/>
                <w:lang w:val="en-US" w:eastAsia="zh-CN"/>
              </w:rPr>
            </w:pPr>
            <w:r>
              <w:rPr>
                <w:rFonts w:hint="eastAsia" w:ascii="Times New Roman" w:hAnsi="Times New Roman" w:eastAsia="仿宋_GB2312" w:cs="Times New Roman"/>
                <w:sz w:val="21"/>
                <w:szCs w:val="21"/>
                <w:lang w:val="en-US" w:eastAsia="zh-CN"/>
              </w:rPr>
              <w:t>9分</w:t>
            </w:r>
          </w:p>
        </w:tc>
      </w:tr>
      <w:tr>
        <w:tblPrEx>
          <w:tblCellMar>
            <w:top w:w="0" w:type="dxa"/>
            <w:left w:w="108" w:type="dxa"/>
            <w:bottom w:w="0" w:type="dxa"/>
            <w:right w:w="108" w:type="dxa"/>
          </w:tblCellMar>
        </w:tblPrEx>
        <w:trPr>
          <w:trHeight w:val="90" w:hRule="atLeast"/>
          <w:jc w:val="center"/>
        </w:trPr>
        <w:tc>
          <w:tcPr>
            <w:tcW w:w="106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4722"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按收入性质分：</w:t>
            </w:r>
            <w:r>
              <w:rPr>
                <w:rFonts w:hint="eastAsia" w:ascii="Times New Roman" w:hAnsi="Times New Roman" w:eastAsia="仿宋_GB2312" w:cs="Times New Roman"/>
                <w:sz w:val="21"/>
                <w:szCs w:val="21"/>
                <w:lang w:val="en-US" w:eastAsia="zh-CN"/>
              </w:rPr>
              <w:t>1388.92</w:t>
            </w:r>
          </w:p>
        </w:tc>
        <w:tc>
          <w:tcPr>
            <w:tcW w:w="4211"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kern w:val="0"/>
                <w:sz w:val="21"/>
                <w:szCs w:val="21"/>
                <w:lang w:val="en-US"/>
              </w:rPr>
            </w:pPr>
            <w:r>
              <w:rPr>
                <w:rFonts w:ascii="Times New Roman" w:hAnsi="Times New Roman" w:eastAsia="仿宋_GB2312" w:cs="Times New Roman"/>
                <w:color w:val="000000"/>
                <w:kern w:val="0"/>
                <w:sz w:val="21"/>
                <w:szCs w:val="21"/>
              </w:rPr>
              <w:t>按支出性质分：</w:t>
            </w:r>
            <w:r>
              <w:rPr>
                <w:rFonts w:hint="eastAsia" w:ascii="Times New Roman" w:hAnsi="Times New Roman" w:eastAsia="仿宋_GB2312" w:cs="Times New Roman"/>
                <w:sz w:val="21"/>
                <w:szCs w:val="21"/>
                <w:lang w:val="en-US" w:eastAsia="zh-CN"/>
              </w:rPr>
              <w:t>1388.92</w:t>
            </w:r>
          </w:p>
        </w:tc>
      </w:tr>
      <w:tr>
        <w:tblPrEx>
          <w:tblCellMar>
            <w:top w:w="0" w:type="dxa"/>
            <w:left w:w="108" w:type="dxa"/>
            <w:bottom w:w="0" w:type="dxa"/>
            <w:right w:w="108" w:type="dxa"/>
          </w:tblCellMar>
        </w:tblPrEx>
        <w:trPr>
          <w:trHeight w:val="90" w:hRule="atLeast"/>
          <w:jc w:val="center"/>
        </w:trPr>
        <w:tc>
          <w:tcPr>
            <w:tcW w:w="106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4722"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kern w:val="0"/>
                <w:sz w:val="21"/>
                <w:szCs w:val="21"/>
                <w:lang w:val="en-US"/>
              </w:rPr>
            </w:pPr>
            <w:r>
              <w:rPr>
                <w:rFonts w:ascii="Times New Roman" w:hAnsi="Times New Roman" w:eastAsia="仿宋_GB2312" w:cs="Times New Roman"/>
                <w:color w:val="000000"/>
                <w:kern w:val="0"/>
                <w:sz w:val="21"/>
                <w:szCs w:val="21"/>
              </w:rPr>
              <w:t xml:space="preserve">  其中：  一般公共预算：</w:t>
            </w:r>
            <w:r>
              <w:rPr>
                <w:rFonts w:hint="eastAsia" w:ascii="Times New Roman" w:hAnsi="Times New Roman" w:eastAsia="仿宋_GB2312" w:cs="Times New Roman"/>
                <w:sz w:val="21"/>
                <w:szCs w:val="21"/>
                <w:highlight w:val="none"/>
                <w:lang w:val="en-US" w:eastAsia="zh-CN"/>
              </w:rPr>
              <w:t>1322.44</w:t>
            </w:r>
          </w:p>
        </w:tc>
        <w:tc>
          <w:tcPr>
            <w:tcW w:w="4211"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其中：基本支出：</w:t>
            </w:r>
            <w:r>
              <w:rPr>
                <w:rFonts w:hint="eastAsia" w:ascii="Times New Roman" w:hAnsi="Times New Roman" w:eastAsia="仿宋_GB2312" w:cs="Times New Roman"/>
                <w:color w:val="000000"/>
                <w:kern w:val="0"/>
                <w:sz w:val="21"/>
                <w:szCs w:val="21"/>
                <w:lang w:val="en-US" w:eastAsia="zh-CN"/>
              </w:rPr>
              <w:t>937.05</w:t>
            </w:r>
          </w:p>
        </w:tc>
      </w:tr>
      <w:tr>
        <w:tblPrEx>
          <w:tblCellMar>
            <w:top w:w="0" w:type="dxa"/>
            <w:left w:w="108" w:type="dxa"/>
            <w:bottom w:w="0" w:type="dxa"/>
            <w:right w:w="108" w:type="dxa"/>
          </w:tblCellMar>
        </w:tblPrEx>
        <w:trPr>
          <w:trHeight w:val="90" w:hRule="atLeast"/>
          <w:jc w:val="center"/>
        </w:trPr>
        <w:tc>
          <w:tcPr>
            <w:tcW w:w="106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4722"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840" w:firstLineChars="400"/>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政府性基金拨款：</w:t>
            </w:r>
          </w:p>
        </w:tc>
        <w:tc>
          <w:tcPr>
            <w:tcW w:w="4211" w:type="dxa"/>
            <w:gridSpan w:val="5"/>
            <w:tcBorders>
              <w:top w:val="nil"/>
              <w:left w:val="nil"/>
              <w:bottom w:val="single" w:color="auto" w:sz="4" w:space="0"/>
              <w:right w:val="single" w:color="auto" w:sz="4" w:space="0"/>
            </w:tcBorders>
            <w:noWrap w:val="0"/>
            <w:vAlign w:val="center"/>
          </w:tcPr>
          <w:p>
            <w:pPr>
              <w:keepNext w:val="0"/>
              <w:keepLines w:val="0"/>
              <w:pageBreakBefore w:val="0"/>
              <w:widowControl/>
              <w:tabs>
                <w:tab w:val="center" w:pos="2093"/>
              </w:tabs>
              <w:kinsoku/>
              <w:wordWrap/>
              <w:overflowPunct/>
              <w:topLinePunct w:val="0"/>
              <w:autoSpaceDE/>
              <w:autoSpaceDN/>
              <w:bidi w:val="0"/>
              <w:adjustRightInd/>
              <w:snapToGrid/>
              <w:spacing w:line="240" w:lineRule="exact"/>
              <w:ind w:firstLine="630" w:firstLineChars="300"/>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项目支出：</w:t>
            </w:r>
            <w:r>
              <w:rPr>
                <w:rFonts w:hint="eastAsia" w:ascii="Times New Roman" w:hAnsi="Times New Roman" w:eastAsia="仿宋_GB2312" w:cs="Times New Roman"/>
                <w:color w:val="000000"/>
                <w:kern w:val="0"/>
                <w:sz w:val="21"/>
                <w:szCs w:val="21"/>
                <w:lang w:eastAsia="zh-CN"/>
              </w:rPr>
              <w:tab/>
            </w:r>
            <w:r>
              <w:rPr>
                <w:rFonts w:hint="eastAsia" w:ascii="Times New Roman" w:hAnsi="Times New Roman" w:eastAsia="仿宋_GB2312" w:cs="Times New Roman"/>
                <w:color w:val="000000"/>
                <w:kern w:val="0"/>
                <w:sz w:val="21"/>
                <w:szCs w:val="21"/>
                <w:lang w:val="en-US" w:eastAsia="zh-CN"/>
              </w:rPr>
              <w:t>451.87</w:t>
            </w:r>
          </w:p>
        </w:tc>
      </w:tr>
      <w:tr>
        <w:tblPrEx>
          <w:tblCellMar>
            <w:top w:w="0" w:type="dxa"/>
            <w:left w:w="108" w:type="dxa"/>
            <w:bottom w:w="0" w:type="dxa"/>
            <w:right w:w="108" w:type="dxa"/>
          </w:tblCellMar>
        </w:tblPrEx>
        <w:trPr>
          <w:trHeight w:val="90" w:hRule="atLeast"/>
          <w:jc w:val="center"/>
        </w:trPr>
        <w:tc>
          <w:tcPr>
            <w:tcW w:w="106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4722"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纳入专户管理的非税收入拨款：</w:t>
            </w:r>
          </w:p>
        </w:tc>
        <w:tc>
          <w:tcPr>
            <w:tcW w:w="4211"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90" w:hRule="atLeast"/>
          <w:jc w:val="center"/>
        </w:trPr>
        <w:tc>
          <w:tcPr>
            <w:tcW w:w="1066" w:type="dxa"/>
            <w:vMerge w:val="continue"/>
            <w:tcBorders>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4722"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ind w:firstLine="1470" w:firstLineChars="700"/>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其他资金：</w:t>
            </w:r>
            <w:r>
              <w:rPr>
                <w:rFonts w:hint="eastAsia" w:ascii="Times New Roman" w:hAnsi="Times New Roman" w:eastAsia="仿宋_GB2312" w:cs="Times New Roman"/>
                <w:color w:val="000000"/>
                <w:kern w:val="0"/>
                <w:sz w:val="21"/>
                <w:szCs w:val="21"/>
                <w:lang w:val="en-US" w:eastAsia="zh-CN"/>
              </w:rPr>
              <w:t>66.48</w:t>
            </w:r>
          </w:p>
        </w:tc>
        <w:tc>
          <w:tcPr>
            <w:tcW w:w="4211" w:type="dxa"/>
            <w:gridSpan w:val="5"/>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r>
      <w:tr>
        <w:tblPrEx>
          <w:tblCellMar>
            <w:top w:w="0" w:type="dxa"/>
            <w:left w:w="108" w:type="dxa"/>
            <w:bottom w:w="0" w:type="dxa"/>
            <w:right w:w="108" w:type="dxa"/>
          </w:tblCellMar>
        </w:tblPrEx>
        <w:trPr>
          <w:trHeight w:val="90" w:hRule="atLeast"/>
          <w:jc w:val="center"/>
        </w:trPr>
        <w:tc>
          <w:tcPr>
            <w:tcW w:w="1066"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年度总体目标</w:t>
            </w:r>
          </w:p>
        </w:tc>
        <w:tc>
          <w:tcPr>
            <w:tcW w:w="4722"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预期目标</w:t>
            </w:r>
          </w:p>
        </w:tc>
        <w:tc>
          <w:tcPr>
            <w:tcW w:w="421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实际完成情况　</w:t>
            </w:r>
          </w:p>
        </w:tc>
      </w:tr>
      <w:tr>
        <w:tblPrEx>
          <w:tblCellMar>
            <w:top w:w="0" w:type="dxa"/>
            <w:left w:w="108" w:type="dxa"/>
            <w:bottom w:w="0" w:type="dxa"/>
            <w:right w:w="108" w:type="dxa"/>
          </w:tblCellMar>
        </w:tblPrEx>
        <w:trPr>
          <w:trHeight w:val="1725" w:hRule="atLeast"/>
          <w:jc w:val="center"/>
        </w:trPr>
        <w:tc>
          <w:tcPr>
            <w:tcW w:w="1066"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4722"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s="Times New Roman"/>
                <w:color w:val="000000"/>
                <w:kern w:val="0"/>
                <w:sz w:val="20"/>
                <w:szCs w:val="20"/>
              </w:rPr>
            </w:pPr>
            <w:r>
              <w:rPr>
                <w:rFonts w:hint="eastAsia" w:ascii="Times New Roman" w:hAnsi="Times New Roman" w:eastAsia="仿宋_GB2312" w:cs="Times New Roman"/>
                <w:b/>
                <w:bCs/>
                <w:color w:val="000000"/>
                <w:kern w:val="0"/>
                <w:sz w:val="20"/>
                <w:szCs w:val="20"/>
              </w:rPr>
              <w:t>目标1：</w:t>
            </w:r>
            <w:r>
              <w:rPr>
                <w:rFonts w:hint="eastAsia" w:ascii="Times New Roman" w:hAnsi="Times New Roman" w:eastAsia="仿宋_GB2312" w:cs="Times New Roman"/>
                <w:color w:val="000000"/>
                <w:kern w:val="0"/>
                <w:sz w:val="20"/>
                <w:szCs w:val="20"/>
              </w:rPr>
              <w:t>强化监督职能，依法作为勇担助推之责：助推经济高质量发展；助推城乡高标准融合；助推群众高品质生活；助推法治高水平建设</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s="Times New Roman"/>
                <w:color w:val="000000"/>
                <w:kern w:val="0"/>
                <w:sz w:val="20"/>
                <w:szCs w:val="20"/>
              </w:rPr>
            </w:pPr>
            <w:r>
              <w:rPr>
                <w:rFonts w:hint="eastAsia" w:ascii="Times New Roman" w:hAnsi="Times New Roman" w:eastAsia="仿宋_GB2312" w:cs="Times New Roman"/>
                <w:b/>
                <w:bCs/>
                <w:color w:val="000000"/>
                <w:kern w:val="0"/>
                <w:sz w:val="20"/>
                <w:szCs w:val="20"/>
              </w:rPr>
              <w:t>目标2：</w:t>
            </w:r>
            <w:r>
              <w:rPr>
                <w:rFonts w:hint="eastAsia" w:ascii="Times New Roman" w:hAnsi="Times New Roman" w:eastAsia="仿宋_GB2312" w:cs="Times New Roman"/>
                <w:color w:val="000000"/>
                <w:kern w:val="0"/>
                <w:sz w:val="20"/>
                <w:szCs w:val="20"/>
              </w:rPr>
              <w:t>优化服务保障，聚智聚力发挥代表主体作用：加大代表履职保障力度；加大代表为民建言力度；加大代表建议督办力度</w:t>
            </w:r>
          </w:p>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b/>
                <w:bCs/>
                <w:color w:val="000000"/>
                <w:kern w:val="0"/>
                <w:sz w:val="20"/>
                <w:szCs w:val="20"/>
              </w:rPr>
              <w:t>目标3：</w:t>
            </w:r>
            <w:r>
              <w:rPr>
                <w:rFonts w:hint="eastAsia" w:ascii="Times New Roman" w:hAnsi="Times New Roman" w:eastAsia="仿宋_GB2312" w:cs="Times New Roman"/>
                <w:color w:val="000000"/>
                <w:kern w:val="0"/>
                <w:sz w:val="20"/>
                <w:szCs w:val="20"/>
              </w:rPr>
              <w:t>对标形势要求，一以贯之加强自身建设：扎实推进常委会党的建设；扎实提升常委会履职能力；扎实加强乡镇、街道、长春经开区人大工作</w:t>
            </w:r>
            <w:r>
              <w:rPr>
                <w:rFonts w:hint="eastAsia" w:ascii="Times New Roman" w:hAnsi="Times New Roman" w:eastAsia="仿宋_GB2312" w:cs="Times New Roman"/>
                <w:color w:val="000000"/>
                <w:kern w:val="0"/>
                <w:sz w:val="20"/>
                <w:szCs w:val="20"/>
                <w:lang w:eastAsia="zh-CN"/>
              </w:rPr>
              <w:t>。</w:t>
            </w:r>
            <w:r>
              <w:rPr>
                <w:rFonts w:ascii="Times New Roman" w:hAnsi="Times New Roman" w:eastAsia="仿宋_GB2312" w:cs="Times New Roman"/>
                <w:color w:val="000000"/>
                <w:kern w:val="0"/>
                <w:sz w:val="20"/>
                <w:szCs w:val="20"/>
              </w:rPr>
              <w:t>　　</w:t>
            </w:r>
          </w:p>
        </w:tc>
        <w:tc>
          <w:tcPr>
            <w:tcW w:w="4211"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rPr>
              <w:t>促进</w:t>
            </w:r>
            <w:r>
              <w:rPr>
                <w:rFonts w:hint="eastAsia" w:ascii="Times New Roman" w:hAnsi="Times New Roman" w:eastAsia="仿宋_GB2312" w:cs="Times New Roman"/>
                <w:color w:val="000000"/>
                <w:kern w:val="0"/>
                <w:sz w:val="21"/>
                <w:szCs w:val="21"/>
                <w:lang w:eastAsia="zh-CN"/>
              </w:rPr>
              <w:t>了</w:t>
            </w:r>
            <w:r>
              <w:rPr>
                <w:rFonts w:hint="eastAsia" w:ascii="Times New Roman" w:hAnsi="Times New Roman" w:eastAsia="仿宋_GB2312" w:cs="Times New Roman"/>
                <w:color w:val="000000"/>
                <w:kern w:val="0"/>
                <w:sz w:val="21"/>
                <w:szCs w:val="21"/>
              </w:rPr>
              <w:t>经济健康运行</w:t>
            </w:r>
            <w:r>
              <w:rPr>
                <w:rFonts w:hint="eastAsia" w:ascii="Times New Roman" w:hAnsi="Times New Roman" w:eastAsia="仿宋_GB2312" w:cs="Times New Roman"/>
                <w:color w:val="000000"/>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强化了预算审查监督；</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推动了民生持续改善；</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改善了营商环境。</w:t>
            </w:r>
          </w:p>
        </w:tc>
      </w:tr>
      <w:tr>
        <w:tblPrEx>
          <w:tblCellMar>
            <w:top w:w="0" w:type="dxa"/>
            <w:left w:w="108" w:type="dxa"/>
            <w:bottom w:w="0" w:type="dxa"/>
            <w:right w:w="108" w:type="dxa"/>
          </w:tblCellMar>
        </w:tblPrEx>
        <w:trPr>
          <w:trHeight w:val="138" w:hRule="atLeast"/>
          <w:jc w:val="center"/>
        </w:trPr>
        <w:tc>
          <w:tcPr>
            <w:tcW w:w="1066" w:type="dxa"/>
            <w:vMerge w:val="restart"/>
            <w:tcBorders>
              <w:top w:val="nil"/>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绩</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p>
        </w:tc>
        <w:tc>
          <w:tcPr>
            <w:tcW w:w="106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一级指标</w:t>
            </w:r>
          </w:p>
        </w:tc>
        <w:tc>
          <w:tcPr>
            <w:tcW w:w="1045"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二级指标</w:t>
            </w:r>
          </w:p>
        </w:tc>
        <w:tc>
          <w:tcPr>
            <w:tcW w:w="1440"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三级指标</w:t>
            </w:r>
          </w:p>
        </w:tc>
        <w:tc>
          <w:tcPr>
            <w:tcW w:w="11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年度</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指标值</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实际完成值</w:t>
            </w:r>
          </w:p>
        </w:tc>
        <w:tc>
          <w:tcPr>
            <w:tcW w:w="87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分值</w:t>
            </w:r>
          </w:p>
        </w:tc>
        <w:tc>
          <w:tcPr>
            <w:tcW w:w="915"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得分</w:t>
            </w:r>
          </w:p>
        </w:tc>
        <w:tc>
          <w:tcPr>
            <w:tcW w:w="15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偏差原因</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分析及</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改进措施</w:t>
            </w:r>
          </w:p>
        </w:tc>
      </w:tr>
      <w:tr>
        <w:tblPrEx>
          <w:tblCellMar>
            <w:top w:w="0" w:type="dxa"/>
            <w:left w:w="108" w:type="dxa"/>
            <w:bottom w:w="0" w:type="dxa"/>
            <w:right w:w="108" w:type="dxa"/>
          </w:tblCellMar>
        </w:tblPrEx>
        <w:trPr>
          <w:trHeight w:val="138" w:hRule="atLeast"/>
          <w:jc w:val="center"/>
        </w:trPr>
        <w:tc>
          <w:tcPr>
            <w:tcW w:w="106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产出指标</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(50分)</w:t>
            </w:r>
          </w:p>
        </w:tc>
        <w:tc>
          <w:tcPr>
            <w:tcW w:w="10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数量指标</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召开第六届第三次人民代表大会</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1次</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1次</w:t>
            </w:r>
          </w:p>
        </w:tc>
        <w:tc>
          <w:tcPr>
            <w:tcW w:w="108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6.25分</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6.25分</w:t>
            </w:r>
          </w:p>
        </w:tc>
        <w:tc>
          <w:tcPr>
            <w:tcW w:w="15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w:t>
            </w:r>
          </w:p>
        </w:tc>
      </w:tr>
      <w:tr>
        <w:tblPrEx>
          <w:tblCellMar>
            <w:top w:w="0" w:type="dxa"/>
            <w:left w:w="108" w:type="dxa"/>
            <w:bottom w:w="0" w:type="dxa"/>
            <w:right w:w="108" w:type="dxa"/>
          </w:tblCellMar>
        </w:tblPrEx>
        <w:trPr>
          <w:trHeight w:val="93" w:hRule="atLeast"/>
          <w:jc w:val="center"/>
        </w:trPr>
        <w:tc>
          <w:tcPr>
            <w:tcW w:w="106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开展专题调研活动</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≥9次调研</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19次</w:t>
            </w:r>
          </w:p>
        </w:tc>
        <w:tc>
          <w:tcPr>
            <w:tcW w:w="108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6.25分</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6.25分</w:t>
            </w:r>
          </w:p>
        </w:tc>
        <w:tc>
          <w:tcPr>
            <w:tcW w:w="15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eastAsiaTheme="minorEastAsia"/>
                <w:lang w:val="en-US" w:eastAsia="zh-CN"/>
              </w:rPr>
            </w:pPr>
            <w:r>
              <w:rPr>
                <w:rFonts w:hint="eastAsia"/>
                <w:lang w:val="en-US" w:eastAsia="zh-CN"/>
              </w:rPr>
              <w:t>-</w:t>
            </w:r>
          </w:p>
        </w:tc>
      </w:tr>
      <w:tr>
        <w:tblPrEx>
          <w:tblCellMar>
            <w:top w:w="0" w:type="dxa"/>
            <w:left w:w="108" w:type="dxa"/>
            <w:bottom w:w="0" w:type="dxa"/>
            <w:right w:w="108" w:type="dxa"/>
          </w:tblCellMar>
        </w:tblPrEx>
        <w:trPr>
          <w:trHeight w:val="93" w:hRule="atLeast"/>
          <w:jc w:val="center"/>
        </w:trPr>
        <w:tc>
          <w:tcPr>
            <w:tcW w:w="106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4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质量指标</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管理制度健全性</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100%</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108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6.25分</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6.25分</w:t>
            </w:r>
          </w:p>
        </w:tc>
        <w:tc>
          <w:tcPr>
            <w:tcW w:w="15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w:t>
            </w:r>
          </w:p>
        </w:tc>
      </w:tr>
      <w:tr>
        <w:tblPrEx>
          <w:tblCellMar>
            <w:top w:w="0" w:type="dxa"/>
            <w:left w:w="108" w:type="dxa"/>
            <w:bottom w:w="0" w:type="dxa"/>
            <w:right w:w="108" w:type="dxa"/>
          </w:tblCellMar>
        </w:tblPrEx>
        <w:trPr>
          <w:trHeight w:val="93" w:hRule="atLeast"/>
          <w:jc w:val="center"/>
        </w:trPr>
        <w:tc>
          <w:tcPr>
            <w:tcW w:w="106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4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567"/>
              </w:tabs>
              <w:kinsoku/>
              <w:wordWrap/>
              <w:overflowPunct/>
              <w:topLinePunct w:val="0"/>
              <w:autoSpaceDE/>
              <w:autoSpaceDN/>
              <w:bidi w:val="0"/>
              <w:adjustRightInd/>
              <w:snapToGrid/>
              <w:spacing w:line="20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资金使用合规性</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108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6.25分</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5</w:t>
            </w:r>
          </w:p>
        </w:tc>
        <w:tc>
          <w:tcPr>
            <w:tcW w:w="15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存在指标串用</w:t>
            </w:r>
          </w:p>
        </w:tc>
      </w:tr>
      <w:tr>
        <w:tblPrEx>
          <w:tblCellMar>
            <w:top w:w="0" w:type="dxa"/>
            <w:left w:w="108" w:type="dxa"/>
            <w:bottom w:w="0" w:type="dxa"/>
            <w:right w:w="108" w:type="dxa"/>
          </w:tblCellMar>
        </w:tblPrEx>
        <w:trPr>
          <w:trHeight w:val="550" w:hRule="atLeast"/>
          <w:jc w:val="center"/>
        </w:trPr>
        <w:tc>
          <w:tcPr>
            <w:tcW w:w="106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时效指标</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按时按质完成年度工作计划</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100%</w:t>
            </w:r>
          </w:p>
        </w:tc>
        <w:tc>
          <w:tcPr>
            <w:tcW w:w="108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12.5分</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12.5分</w:t>
            </w:r>
          </w:p>
        </w:tc>
        <w:tc>
          <w:tcPr>
            <w:tcW w:w="15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w:t>
            </w:r>
          </w:p>
        </w:tc>
      </w:tr>
      <w:tr>
        <w:tblPrEx>
          <w:tblCellMar>
            <w:top w:w="0" w:type="dxa"/>
            <w:left w:w="108" w:type="dxa"/>
            <w:bottom w:w="0" w:type="dxa"/>
            <w:right w:w="108" w:type="dxa"/>
          </w:tblCellMar>
        </w:tblPrEx>
        <w:trPr>
          <w:trHeight w:val="640" w:hRule="atLeast"/>
          <w:jc w:val="center"/>
        </w:trPr>
        <w:tc>
          <w:tcPr>
            <w:tcW w:w="106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成本指标</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公用经费控制率</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themeColor="text1"/>
                <w:kern w:val="0"/>
                <w:sz w:val="21"/>
                <w:szCs w:val="21"/>
                <w14:textFill>
                  <w14:solidFill>
                    <w14:schemeClr w14:val="tx1"/>
                  </w14:solidFill>
                </w14:textFill>
              </w:rPr>
              <w:t>≤</w:t>
            </w:r>
            <w:r>
              <w:rPr>
                <w:rFonts w:hint="eastAsia" w:ascii="Times New Roman" w:hAnsi="Times New Roman" w:eastAsia="仿宋_GB2312" w:cs="Times New Roman"/>
                <w:color w:val="000000"/>
                <w:kern w:val="0"/>
                <w:sz w:val="21"/>
                <w:szCs w:val="21"/>
                <w:lang w:val="en-US" w:eastAsia="zh-CN"/>
              </w:rPr>
              <w:t>100%</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kern w:val="0"/>
                <w:sz w:val="21"/>
                <w:szCs w:val="21"/>
                <w:lang w:val="en-US"/>
              </w:rPr>
            </w:pPr>
            <w:r>
              <w:rPr>
                <w:rFonts w:ascii="Times New Roman" w:hAnsi="Times New Roman" w:eastAsia="仿宋_GB2312" w:cs="Times New Roman"/>
                <w:color w:val="000000"/>
                <w:kern w:val="0"/>
                <w:sz w:val="21"/>
                <w:szCs w:val="21"/>
                <w:highlight w:val="none"/>
              </w:rPr>
              <w:t>　</w:t>
            </w:r>
            <w:r>
              <w:rPr>
                <w:rFonts w:hint="eastAsia" w:ascii="Times New Roman" w:hAnsi="Times New Roman" w:eastAsia="仿宋_GB2312" w:cs="Times New Roman"/>
                <w:color w:val="000000"/>
                <w:kern w:val="0"/>
                <w:sz w:val="21"/>
                <w:szCs w:val="21"/>
                <w:highlight w:val="none"/>
                <w:lang w:val="en-US" w:eastAsia="zh-CN"/>
              </w:rPr>
              <w:t>134.38%</w:t>
            </w:r>
          </w:p>
        </w:tc>
        <w:tc>
          <w:tcPr>
            <w:tcW w:w="108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12.5分</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10分</w:t>
            </w:r>
          </w:p>
        </w:tc>
        <w:tc>
          <w:tcPr>
            <w:tcW w:w="15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部分项目年初未纳入预算</w:t>
            </w:r>
          </w:p>
        </w:tc>
      </w:tr>
      <w:tr>
        <w:tblPrEx>
          <w:tblCellMar>
            <w:top w:w="0" w:type="dxa"/>
            <w:left w:w="108" w:type="dxa"/>
            <w:bottom w:w="0" w:type="dxa"/>
            <w:right w:w="108" w:type="dxa"/>
          </w:tblCellMar>
        </w:tblPrEx>
        <w:trPr>
          <w:trHeight w:val="475" w:hRule="atLeast"/>
          <w:jc w:val="center"/>
        </w:trPr>
        <w:tc>
          <w:tcPr>
            <w:tcW w:w="106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效益指标</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4</w:t>
            </w:r>
            <w:r>
              <w:rPr>
                <w:rFonts w:ascii="Times New Roman" w:hAnsi="Times New Roman" w:eastAsia="仿宋_GB2312" w:cs="Times New Roman"/>
                <w:color w:val="000000"/>
                <w:kern w:val="0"/>
                <w:sz w:val="21"/>
                <w:szCs w:val="21"/>
              </w:rPr>
              <w:t>0分）</w:t>
            </w:r>
          </w:p>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经济效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促进经济健康运行</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有效</w:t>
            </w:r>
            <w:r>
              <w:rPr>
                <w:rFonts w:hint="eastAsia" w:ascii="Times New Roman" w:hAnsi="Times New Roman" w:eastAsia="仿宋_GB2312" w:cs="Times New Roman"/>
                <w:color w:val="000000"/>
                <w:kern w:val="0"/>
                <w:sz w:val="21"/>
                <w:szCs w:val="21"/>
              </w:rPr>
              <w:t>促进</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rPr>
              <w:t>促进</w:t>
            </w:r>
          </w:p>
        </w:tc>
        <w:tc>
          <w:tcPr>
            <w:tcW w:w="108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8分</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8分</w:t>
            </w:r>
          </w:p>
        </w:tc>
        <w:tc>
          <w:tcPr>
            <w:tcW w:w="15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w:t>
            </w:r>
          </w:p>
        </w:tc>
      </w:tr>
      <w:tr>
        <w:tblPrEx>
          <w:tblCellMar>
            <w:top w:w="0" w:type="dxa"/>
            <w:left w:w="108" w:type="dxa"/>
            <w:bottom w:w="0" w:type="dxa"/>
            <w:right w:w="108" w:type="dxa"/>
          </w:tblCellMar>
        </w:tblPrEx>
        <w:trPr>
          <w:trHeight w:val="93" w:hRule="atLeast"/>
          <w:jc w:val="center"/>
        </w:trPr>
        <w:tc>
          <w:tcPr>
            <w:tcW w:w="106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社会效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推动民生持续改善</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eastAsia="zh-CN"/>
              </w:rPr>
              <w:t>有效改善</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改善</w:t>
            </w:r>
          </w:p>
        </w:tc>
        <w:tc>
          <w:tcPr>
            <w:tcW w:w="108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8分</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8分</w:t>
            </w:r>
          </w:p>
        </w:tc>
        <w:tc>
          <w:tcPr>
            <w:tcW w:w="15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w:t>
            </w:r>
          </w:p>
        </w:tc>
      </w:tr>
      <w:tr>
        <w:tblPrEx>
          <w:tblCellMar>
            <w:top w:w="0" w:type="dxa"/>
            <w:left w:w="108" w:type="dxa"/>
            <w:bottom w:w="0" w:type="dxa"/>
            <w:right w:w="108" w:type="dxa"/>
          </w:tblCellMar>
        </w:tblPrEx>
        <w:trPr>
          <w:trHeight w:val="1270" w:hRule="atLeast"/>
          <w:jc w:val="center"/>
        </w:trPr>
        <w:tc>
          <w:tcPr>
            <w:tcW w:w="1066"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67" w:type="dxa"/>
            <w:vMerge w:val="continue"/>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生态效</w:t>
            </w:r>
          </w:p>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益指标</w:t>
            </w:r>
          </w:p>
        </w:tc>
        <w:tc>
          <w:tcPr>
            <w:tcW w:w="1440"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听取和审议全区环境生态情况的报告，助推生态环境可持续性发展发展</w:t>
            </w:r>
          </w:p>
        </w:tc>
        <w:tc>
          <w:tcPr>
            <w:tcW w:w="117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eastAsia="zh-CN"/>
              </w:rPr>
              <w:t>有效提升</w:t>
            </w:r>
          </w:p>
        </w:tc>
        <w:tc>
          <w:tcPr>
            <w:tcW w:w="90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提升</w:t>
            </w:r>
          </w:p>
        </w:tc>
        <w:tc>
          <w:tcPr>
            <w:tcW w:w="1082"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8分</w:t>
            </w:r>
          </w:p>
        </w:tc>
        <w:tc>
          <w:tcPr>
            <w:tcW w:w="703"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8分</w:t>
            </w:r>
          </w:p>
        </w:tc>
        <w:tc>
          <w:tcPr>
            <w:tcW w:w="1526"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w:t>
            </w:r>
          </w:p>
        </w:tc>
      </w:tr>
      <w:tr>
        <w:tblPrEx>
          <w:tblCellMar>
            <w:top w:w="0" w:type="dxa"/>
            <w:left w:w="108" w:type="dxa"/>
            <w:bottom w:w="0" w:type="dxa"/>
            <w:right w:w="108" w:type="dxa"/>
          </w:tblCellMar>
        </w:tblPrEx>
        <w:trPr>
          <w:trHeight w:val="600" w:hRule="atLeast"/>
          <w:jc w:val="center"/>
        </w:trPr>
        <w:tc>
          <w:tcPr>
            <w:tcW w:w="106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p>
        </w:tc>
        <w:tc>
          <w:tcPr>
            <w:tcW w:w="1067"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可持续影响指标</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rPr>
              <w:t>改善营商环境</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lang w:eastAsia="zh-CN"/>
              </w:rPr>
              <w:t>有效改善</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eastAsia="zh-CN"/>
              </w:rPr>
              <w:t>改善</w:t>
            </w:r>
          </w:p>
        </w:tc>
        <w:tc>
          <w:tcPr>
            <w:tcW w:w="10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w:t>
            </w:r>
          </w:p>
        </w:tc>
      </w:tr>
      <w:tr>
        <w:tblPrEx>
          <w:tblCellMar>
            <w:top w:w="0" w:type="dxa"/>
            <w:left w:w="108" w:type="dxa"/>
            <w:bottom w:w="0" w:type="dxa"/>
            <w:right w:w="108" w:type="dxa"/>
          </w:tblCellMar>
        </w:tblPrEx>
        <w:trPr>
          <w:trHeight w:val="500" w:hRule="atLeast"/>
          <w:jc w:val="center"/>
        </w:trPr>
        <w:tc>
          <w:tcPr>
            <w:tcW w:w="1066"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p>
        </w:tc>
        <w:tc>
          <w:tcPr>
            <w:tcW w:w="10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p>
        </w:tc>
        <w:tc>
          <w:tcPr>
            <w:tcW w:w="10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服务对象满意度指标</w:t>
            </w: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eastAsia="zh-CN"/>
              </w:rPr>
            </w:pPr>
            <w:r>
              <w:rPr>
                <w:rFonts w:hint="eastAsia" w:ascii="Times New Roman" w:hAnsi="Times New Roman" w:eastAsia="仿宋_GB2312" w:cs="Times New Roman"/>
                <w:color w:val="000000"/>
                <w:kern w:val="0"/>
                <w:sz w:val="21"/>
                <w:szCs w:val="21"/>
                <w:lang w:eastAsia="zh-CN"/>
              </w:rPr>
              <w:t>代表满意度</w:t>
            </w:r>
          </w:p>
        </w:tc>
        <w:tc>
          <w:tcPr>
            <w:tcW w:w="11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hint="eastAsia" w:ascii="Times New Roman" w:hAnsi="Times New Roman" w:eastAsia="仿宋_GB2312" w:cs="Times New Roman"/>
                <w:color w:val="000000"/>
                <w:kern w:val="0"/>
                <w:sz w:val="21"/>
                <w:szCs w:val="21"/>
              </w:rPr>
              <w:t>≥</w:t>
            </w:r>
            <w:r>
              <w:rPr>
                <w:rFonts w:hint="eastAsia" w:ascii="Times New Roman" w:hAnsi="Times New Roman" w:cs="Times New Roman"/>
                <w:color w:val="000000"/>
                <w:kern w:val="0"/>
                <w:sz w:val="21"/>
                <w:szCs w:val="21"/>
                <w:lang w:val="en-US" w:eastAsia="zh-CN"/>
              </w:rPr>
              <w:t>95%</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Times New Roman" w:hAnsi="Times New Roman" w:eastAsia="仿宋_GB2312" w:cs="Times New Roman"/>
                <w:color w:val="000000"/>
                <w:kern w:val="0"/>
                <w:sz w:val="21"/>
                <w:szCs w:val="21"/>
                <w:lang w:val="en-US" w:eastAsia="zh-CN" w:bidi="ar-SA"/>
              </w:rPr>
            </w:pPr>
            <w:r>
              <w:rPr>
                <w:rFonts w:ascii="Times New Roman" w:hAnsi="Times New Roman" w:eastAsia="仿宋_GB2312" w:cs="Times New Roman"/>
                <w:color w:val="000000"/>
                <w:kern w:val="0"/>
                <w:sz w:val="21"/>
                <w:szCs w:val="21"/>
              </w:rPr>
              <w:t>　</w:t>
            </w:r>
            <w:r>
              <w:rPr>
                <w:rFonts w:hint="eastAsia" w:ascii="Times New Roman" w:hAnsi="Times New Roman" w:cs="Times New Roman"/>
                <w:color w:val="000000"/>
                <w:kern w:val="0"/>
                <w:sz w:val="21"/>
                <w:szCs w:val="21"/>
                <w:lang w:val="en-US" w:eastAsia="zh-CN"/>
              </w:rPr>
              <w:t>96%</w:t>
            </w:r>
          </w:p>
        </w:tc>
        <w:tc>
          <w:tcPr>
            <w:tcW w:w="10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Times New Roman" w:hAnsi="Times New Roman" w:eastAsia="仿宋_GB2312" w:cs="Times New Roman"/>
                <w:color w:val="000000"/>
                <w:kern w:val="0"/>
                <w:sz w:val="21"/>
                <w:szCs w:val="21"/>
                <w:lang w:val="en-US" w:eastAsia="zh-CN"/>
              </w:rPr>
            </w:pPr>
            <w:r>
              <w:rPr>
                <w:rFonts w:hint="eastAsia" w:ascii="Times New Roman" w:hAnsi="Times New Roman" w:eastAsia="仿宋_GB2312" w:cs="Times New Roman"/>
                <w:color w:val="000000"/>
                <w:kern w:val="0"/>
                <w:sz w:val="21"/>
                <w:szCs w:val="21"/>
                <w:lang w:val="en-US" w:eastAsia="zh-CN"/>
              </w:rPr>
              <w:t>8分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8分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hint="eastAsia" w:ascii="Times New Roman" w:hAnsi="Times New Roman" w:eastAsia="仿宋_GB2312" w:cs="Times New Roman"/>
                <w:color w:val="000000"/>
                <w:kern w:val="0"/>
                <w:sz w:val="21"/>
                <w:szCs w:val="21"/>
                <w:lang w:val="en-US" w:eastAsia="zh-CN"/>
              </w:rPr>
              <w:t>-</w:t>
            </w:r>
          </w:p>
        </w:tc>
      </w:tr>
      <w:tr>
        <w:tblPrEx>
          <w:tblCellMar>
            <w:top w:w="0" w:type="dxa"/>
            <w:left w:w="108" w:type="dxa"/>
            <w:bottom w:w="0" w:type="dxa"/>
            <w:right w:w="108" w:type="dxa"/>
          </w:tblCellMar>
        </w:tblPrEx>
        <w:trPr>
          <w:trHeight w:val="495" w:hRule="atLeast"/>
          <w:jc w:val="center"/>
        </w:trPr>
        <w:tc>
          <w:tcPr>
            <w:tcW w:w="6688"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总分</w:t>
            </w:r>
          </w:p>
        </w:tc>
        <w:tc>
          <w:tcPr>
            <w:tcW w:w="108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both"/>
              <w:textAlignment w:val="auto"/>
              <w:rPr>
                <w:rFonts w:hint="eastAsia" w:ascii="Times New Roman" w:hAnsi="Times New Roman" w:eastAsia="仿宋_GB2312" w:cs="Times New Roman"/>
                <w:color w:val="000000"/>
                <w:kern w:val="0"/>
                <w:sz w:val="21"/>
                <w:szCs w:val="21"/>
                <w:lang w:eastAsia="zh-CN"/>
              </w:rPr>
            </w:pPr>
            <w:r>
              <w:rPr>
                <w:rFonts w:ascii="Times New Roman" w:hAnsi="Times New Roman" w:eastAsia="仿宋_GB2312" w:cs="Times New Roman"/>
                <w:color w:val="000000"/>
                <w:kern w:val="0"/>
                <w:sz w:val="21"/>
                <w:szCs w:val="21"/>
              </w:rPr>
              <w:t>100</w:t>
            </w:r>
            <w:r>
              <w:rPr>
                <w:rFonts w:hint="eastAsia" w:ascii="Times New Roman" w:hAnsi="Times New Roman" w:cs="Times New Roman"/>
                <w:color w:val="000000"/>
                <w:kern w:val="0"/>
                <w:sz w:val="21"/>
                <w:szCs w:val="21"/>
                <w:lang w:eastAsia="zh-CN"/>
              </w:rPr>
              <w:t>分</w:t>
            </w:r>
          </w:p>
        </w:tc>
        <w:tc>
          <w:tcPr>
            <w:tcW w:w="70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default" w:ascii="Times New Roman" w:hAnsi="Times New Roman" w:eastAsia="仿宋_GB2312" w:cs="Times New Roman"/>
                <w:color w:val="000000"/>
                <w:kern w:val="0"/>
                <w:sz w:val="21"/>
                <w:szCs w:val="21"/>
                <w:lang w:val="en-US" w:eastAsia="zh-CN"/>
              </w:rPr>
            </w:pPr>
            <w:r>
              <w:rPr>
                <w:rFonts w:ascii="Times New Roman" w:hAnsi="Times New Roman" w:eastAsia="仿宋_GB2312" w:cs="Times New Roman"/>
                <w:color w:val="000000"/>
                <w:kern w:val="0"/>
                <w:sz w:val="21"/>
                <w:szCs w:val="21"/>
              </w:rPr>
              <w:t>　</w:t>
            </w:r>
            <w:r>
              <w:rPr>
                <w:rFonts w:hint="eastAsia" w:ascii="Times New Roman" w:hAnsi="Times New Roman" w:eastAsia="仿宋_GB2312" w:cs="Times New Roman"/>
                <w:color w:val="000000"/>
                <w:kern w:val="0"/>
                <w:sz w:val="21"/>
                <w:szCs w:val="21"/>
                <w:lang w:val="en-US" w:eastAsia="zh-CN"/>
              </w:rPr>
              <w:t>96.25分</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imes New Roman" w:hAnsi="Times New Roman" w:eastAsia="仿宋_GB2312" w:cs="Times New Roman"/>
                <w:color w:val="000000"/>
                <w:kern w:val="0"/>
                <w:sz w:val="21"/>
                <w:szCs w:val="21"/>
              </w:rPr>
            </w:pPr>
            <w:r>
              <w:rPr>
                <w:rFonts w:ascii="Times New Roman" w:hAnsi="Times New Roman" w:eastAsia="仿宋_GB2312" w:cs="Times New Roman"/>
                <w:color w:val="000000"/>
                <w:kern w:val="0"/>
                <w:sz w:val="21"/>
                <w:szCs w:val="21"/>
              </w:rPr>
              <w:t>　</w:t>
            </w:r>
          </w:p>
        </w:tc>
      </w:tr>
    </w:tbl>
    <w:p>
      <w:pPr>
        <w:pStyle w:val="2"/>
        <w:ind w:left="0" w:leftChars="0" w:firstLine="0" w:firstLineChars="0"/>
        <w:rPr>
          <w:rFonts w:hint="eastAsia"/>
        </w:rPr>
      </w:pPr>
      <w:r>
        <w:rPr>
          <w:rFonts w:eastAsia="仿宋_GB2312"/>
          <w:kern w:val="0"/>
          <w:sz w:val="22"/>
          <w:szCs w:val="24"/>
        </w:rPr>
        <w:t>填表人：</w:t>
      </w:r>
      <w:r>
        <w:rPr>
          <w:rFonts w:hint="eastAsia" w:eastAsia="仿宋_GB2312"/>
          <w:kern w:val="0"/>
          <w:sz w:val="22"/>
          <w:szCs w:val="24"/>
          <w:lang w:eastAsia="zh-CN"/>
        </w:rPr>
        <w:t>段诗涵</w:t>
      </w:r>
      <w:r>
        <w:rPr>
          <w:rFonts w:eastAsia="仿宋_GB2312"/>
          <w:kern w:val="0"/>
          <w:sz w:val="22"/>
          <w:szCs w:val="24"/>
        </w:rPr>
        <w:t xml:space="preserve"> 填报日期：</w:t>
      </w:r>
      <w:r>
        <w:rPr>
          <w:rFonts w:hint="eastAsia" w:eastAsia="仿宋_GB2312"/>
          <w:kern w:val="0"/>
          <w:sz w:val="22"/>
          <w:szCs w:val="24"/>
          <w:lang w:val="en-US" w:eastAsia="zh-CN"/>
        </w:rPr>
        <w:t xml:space="preserve">2023.4.18 </w:t>
      </w:r>
      <w:r>
        <w:rPr>
          <w:rFonts w:eastAsia="仿宋_GB2312"/>
          <w:kern w:val="0"/>
          <w:sz w:val="22"/>
          <w:szCs w:val="24"/>
        </w:rPr>
        <w:t>联系电话：</w:t>
      </w:r>
      <w:r>
        <w:rPr>
          <w:rFonts w:hint="eastAsia" w:eastAsia="仿宋_GB2312"/>
          <w:kern w:val="0"/>
          <w:sz w:val="22"/>
          <w:szCs w:val="24"/>
          <w:lang w:val="en-US" w:eastAsia="zh-CN"/>
        </w:rPr>
        <w:t>19117927779</w:t>
      </w:r>
      <w:r>
        <w:rPr>
          <w:rFonts w:ascii="Times New Roman" w:hAnsi="Times New Roman" w:eastAsia="仿宋_GB2312" w:cs="Times New Roman"/>
          <w:kern w:val="0"/>
          <w:sz w:val="21"/>
          <w:szCs w:val="21"/>
        </w:rPr>
        <w:t xml:space="preserve"> 单位负责人签字：</w:t>
      </w:r>
    </w:p>
    <w:sectPr>
      <w:pgSz w:w="11906" w:h="16838"/>
      <w:pgMar w:top="1440" w:right="1797" w:bottom="1191" w:left="179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ongti sc">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0" w:usb3="00000000" w:csb0="00000093" w:csb1="00000000"/>
  </w:font>
  <w:font w:name="方正小标宋简体">
    <w:altName w:val="Arial Unicode MS"/>
    <w:panose1 w:val="02010601030101010101"/>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yZTNkZjcxNTAxNTFkMmQxZDU0ZjUwMWU0ZGNmOTYifQ=="/>
  </w:docVars>
  <w:rsids>
    <w:rsidRoot w:val="009E59C6"/>
    <w:rsid w:val="00001231"/>
    <w:rsid w:val="00012549"/>
    <w:rsid w:val="00043672"/>
    <w:rsid w:val="0005626D"/>
    <w:rsid w:val="00062418"/>
    <w:rsid w:val="000C4638"/>
    <w:rsid w:val="000E0D4B"/>
    <w:rsid w:val="000E58F0"/>
    <w:rsid w:val="001045A2"/>
    <w:rsid w:val="00125856"/>
    <w:rsid w:val="00131EAF"/>
    <w:rsid w:val="0013720C"/>
    <w:rsid w:val="00166DB4"/>
    <w:rsid w:val="001A5DB7"/>
    <w:rsid w:val="001B3A1B"/>
    <w:rsid w:val="001D4E3D"/>
    <w:rsid w:val="001D54F6"/>
    <w:rsid w:val="00213099"/>
    <w:rsid w:val="0023115F"/>
    <w:rsid w:val="002377A7"/>
    <w:rsid w:val="00241984"/>
    <w:rsid w:val="00242AC5"/>
    <w:rsid w:val="002448F8"/>
    <w:rsid w:val="00256E87"/>
    <w:rsid w:val="00267C43"/>
    <w:rsid w:val="002861DF"/>
    <w:rsid w:val="00297485"/>
    <w:rsid w:val="00297621"/>
    <w:rsid w:val="002B059D"/>
    <w:rsid w:val="002B17E9"/>
    <w:rsid w:val="002C14EF"/>
    <w:rsid w:val="002F011E"/>
    <w:rsid w:val="002F7A6A"/>
    <w:rsid w:val="00314D96"/>
    <w:rsid w:val="00324FA9"/>
    <w:rsid w:val="00335E77"/>
    <w:rsid w:val="00380CC1"/>
    <w:rsid w:val="00385A3C"/>
    <w:rsid w:val="00385A81"/>
    <w:rsid w:val="003A192D"/>
    <w:rsid w:val="003B34F6"/>
    <w:rsid w:val="003C483A"/>
    <w:rsid w:val="003D2DD9"/>
    <w:rsid w:val="003F1A4A"/>
    <w:rsid w:val="003F77D3"/>
    <w:rsid w:val="00436286"/>
    <w:rsid w:val="00442EB6"/>
    <w:rsid w:val="00444B87"/>
    <w:rsid w:val="004A3DE7"/>
    <w:rsid w:val="004A52B2"/>
    <w:rsid w:val="004C6A3A"/>
    <w:rsid w:val="004D1CA3"/>
    <w:rsid w:val="00505676"/>
    <w:rsid w:val="00517018"/>
    <w:rsid w:val="00517869"/>
    <w:rsid w:val="00517DC6"/>
    <w:rsid w:val="00523611"/>
    <w:rsid w:val="0053497A"/>
    <w:rsid w:val="00540484"/>
    <w:rsid w:val="00562FCD"/>
    <w:rsid w:val="00576EE1"/>
    <w:rsid w:val="00584F51"/>
    <w:rsid w:val="0058535E"/>
    <w:rsid w:val="005877E1"/>
    <w:rsid w:val="005C4449"/>
    <w:rsid w:val="005E5BC5"/>
    <w:rsid w:val="005F7620"/>
    <w:rsid w:val="00613C19"/>
    <w:rsid w:val="00620B4D"/>
    <w:rsid w:val="006416AF"/>
    <w:rsid w:val="00643271"/>
    <w:rsid w:val="00657661"/>
    <w:rsid w:val="006625A2"/>
    <w:rsid w:val="006D26AF"/>
    <w:rsid w:val="006D59F4"/>
    <w:rsid w:val="006E5AE5"/>
    <w:rsid w:val="006F5F86"/>
    <w:rsid w:val="007111DF"/>
    <w:rsid w:val="00714414"/>
    <w:rsid w:val="0073711D"/>
    <w:rsid w:val="00764D24"/>
    <w:rsid w:val="007651B1"/>
    <w:rsid w:val="00776EE7"/>
    <w:rsid w:val="00781474"/>
    <w:rsid w:val="00786A40"/>
    <w:rsid w:val="007A3AFC"/>
    <w:rsid w:val="007C5F41"/>
    <w:rsid w:val="007C74EF"/>
    <w:rsid w:val="007E324A"/>
    <w:rsid w:val="007F6BC3"/>
    <w:rsid w:val="00805B69"/>
    <w:rsid w:val="008138E3"/>
    <w:rsid w:val="008250CB"/>
    <w:rsid w:val="00826502"/>
    <w:rsid w:val="00831EA2"/>
    <w:rsid w:val="00853D73"/>
    <w:rsid w:val="00886C3A"/>
    <w:rsid w:val="008A4D71"/>
    <w:rsid w:val="008C526F"/>
    <w:rsid w:val="008C6171"/>
    <w:rsid w:val="008F15F6"/>
    <w:rsid w:val="008F572A"/>
    <w:rsid w:val="008F5A24"/>
    <w:rsid w:val="00925A3E"/>
    <w:rsid w:val="00930C0D"/>
    <w:rsid w:val="00980152"/>
    <w:rsid w:val="00980D1B"/>
    <w:rsid w:val="00996E2C"/>
    <w:rsid w:val="009B0EA6"/>
    <w:rsid w:val="009D76BB"/>
    <w:rsid w:val="009D7B03"/>
    <w:rsid w:val="009E59C6"/>
    <w:rsid w:val="00A0250D"/>
    <w:rsid w:val="00A37B0A"/>
    <w:rsid w:val="00A4050F"/>
    <w:rsid w:val="00A77E3C"/>
    <w:rsid w:val="00A82EE4"/>
    <w:rsid w:val="00A907F0"/>
    <w:rsid w:val="00AB40DC"/>
    <w:rsid w:val="00AC3E1A"/>
    <w:rsid w:val="00AE1724"/>
    <w:rsid w:val="00AE1F21"/>
    <w:rsid w:val="00AF6E04"/>
    <w:rsid w:val="00B16FD4"/>
    <w:rsid w:val="00B4129C"/>
    <w:rsid w:val="00B422BE"/>
    <w:rsid w:val="00B6323B"/>
    <w:rsid w:val="00B71512"/>
    <w:rsid w:val="00B76A80"/>
    <w:rsid w:val="00B8742F"/>
    <w:rsid w:val="00B8773A"/>
    <w:rsid w:val="00BD5DA1"/>
    <w:rsid w:val="00C419AE"/>
    <w:rsid w:val="00C67C5E"/>
    <w:rsid w:val="00C80398"/>
    <w:rsid w:val="00CA2152"/>
    <w:rsid w:val="00CA565B"/>
    <w:rsid w:val="00CC3173"/>
    <w:rsid w:val="00CE3E98"/>
    <w:rsid w:val="00D0235A"/>
    <w:rsid w:val="00D02935"/>
    <w:rsid w:val="00D21A73"/>
    <w:rsid w:val="00D222A6"/>
    <w:rsid w:val="00D31548"/>
    <w:rsid w:val="00D332EE"/>
    <w:rsid w:val="00D45C32"/>
    <w:rsid w:val="00D524A0"/>
    <w:rsid w:val="00D54A23"/>
    <w:rsid w:val="00D646CF"/>
    <w:rsid w:val="00D64986"/>
    <w:rsid w:val="00DB5C4E"/>
    <w:rsid w:val="00DB6859"/>
    <w:rsid w:val="00DB6E44"/>
    <w:rsid w:val="00DC13C4"/>
    <w:rsid w:val="00DC5E81"/>
    <w:rsid w:val="00DD3868"/>
    <w:rsid w:val="00E676DE"/>
    <w:rsid w:val="00E67E28"/>
    <w:rsid w:val="00E7242A"/>
    <w:rsid w:val="00E8259A"/>
    <w:rsid w:val="00EC491E"/>
    <w:rsid w:val="00EC50A4"/>
    <w:rsid w:val="00ED50FB"/>
    <w:rsid w:val="00ED58AA"/>
    <w:rsid w:val="00EF1343"/>
    <w:rsid w:val="00F041E5"/>
    <w:rsid w:val="00F118C8"/>
    <w:rsid w:val="00F2789C"/>
    <w:rsid w:val="00F35553"/>
    <w:rsid w:val="00F35B70"/>
    <w:rsid w:val="00F61379"/>
    <w:rsid w:val="00F97C0A"/>
    <w:rsid w:val="00FB3DBD"/>
    <w:rsid w:val="00FC270C"/>
    <w:rsid w:val="00FD52EE"/>
    <w:rsid w:val="00FE40FE"/>
    <w:rsid w:val="00FE5AB6"/>
    <w:rsid w:val="02B85CDD"/>
    <w:rsid w:val="03F943FC"/>
    <w:rsid w:val="279E6A5D"/>
    <w:rsid w:val="28560E25"/>
    <w:rsid w:val="28B75964"/>
    <w:rsid w:val="36CA2EF8"/>
    <w:rsid w:val="3A6F425F"/>
    <w:rsid w:val="408E6937"/>
    <w:rsid w:val="42CB6D1A"/>
    <w:rsid w:val="4441111C"/>
    <w:rsid w:val="476C3EB7"/>
    <w:rsid w:val="4A172A59"/>
    <w:rsid w:val="58D04E01"/>
    <w:rsid w:val="7228466A"/>
    <w:rsid w:val="767E6C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99"/>
    <w:pPr>
      <w:ind w:firstLine="200" w:firstLineChars="200"/>
    </w:pPr>
  </w:style>
  <w:style w:type="paragraph" w:styleId="3">
    <w:name w:val="Body Text Indent"/>
    <w:basedOn w:val="1"/>
    <w:qFormat/>
    <w:uiPriority w:val="99"/>
    <w:pPr>
      <w:spacing w:after="120"/>
      <w:ind w:left="200" w:leftChars="200"/>
    </w:pPr>
  </w:style>
  <w:style w:type="paragraph" w:styleId="4">
    <w:name w:val="Body Text"/>
    <w:basedOn w:val="1"/>
    <w:next w:val="1"/>
    <w:qFormat/>
    <w:uiPriority w:val="99"/>
    <w:pPr>
      <w:spacing w:after="120"/>
    </w:pPr>
  </w:style>
  <w:style w:type="paragraph" w:styleId="5">
    <w:name w:val="footer"/>
    <w:basedOn w:val="1"/>
    <w:link w:val="11"/>
    <w:semiHidden/>
    <w:unhideWhenUsed/>
    <w:qFormat/>
    <w:uiPriority w:val="99"/>
    <w:pPr>
      <w:tabs>
        <w:tab w:val="center" w:pos="4153"/>
        <w:tab w:val="right" w:pos="8306"/>
      </w:tabs>
      <w:snapToGrid w:val="0"/>
      <w:jc w:val="left"/>
    </w:pPr>
    <w:rPr>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semiHidden/>
    <w:qFormat/>
    <w:uiPriority w:val="99"/>
    <w:rPr>
      <w:sz w:val="18"/>
      <w:szCs w:val="18"/>
    </w:rPr>
  </w:style>
  <w:style w:type="paragraph" w:customStyle="1" w:styleId="12">
    <w:name w:val="p18"/>
    <w:basedOn w:val="1"/>
    <w:qFormat/>
    <w:uiPriority w:val="0"/>
    <w:pPr>
      <w:spacing w:line="772" w:lineRule="atLeast"/>
      <w:jc w:val="left"/>
    </w:pPr>
    <w:rPr>
      <w:rFonts w:ascii="songti sc" w:hAnsi="songti sc" w:eastAsia="songti sc" w:cs="Times New Roman"/>
      <w:color w:val="000000"/>
      <w:kern w:val="0"/>
      <w:sz w:val="42"/>
      <w:szCs w:val="42"/>
    </w:rPr>
  </w:style>
  <w:style w:type="paragraph" w:customStyle="1" w:styleId="13">
    <w:name w:val="p10"/>
    <w:basedOn w:val="1"/>
    <w:qFormat/>
    <w:uiPriority w:val="0"/>
    <w:pPr>
      <w:spacing w:line="772" w:lineRule="atLeast"/>
      <w:ind w:firstLine="858"/>
    </w:pPr>
    <w:rPr>
      <w:rFonts w:ascii="仿宋" w:hAnsi="仿宋" w:eastAsia="仿宋" w:cs="Times New Roman"/>
      <w:color w:val="000000"/>
      <w:kern w:val="0"/>
      <w:sz w:val="42"/>
      <w:szCs w:val="42"/>
    </w:rPr>
  </w:style>
  <w:style w:type="paragraph" w:customStyle="1" w:styleId="14">
    <w:name w:val="p14"/>
    <w:basedOn w:val="1"/>
    <w:qFormat/>
    <w:uiPriority w:val="0"/>
    <w:pPr>
      <w:spacing w:line="772" w:lineRule="atLeast"/>
      <w:ind w:left="100" w:firstLine="858"/>
      <w:jc w:val="left"/>
    </w:pPr>
    <w:rPr>
      <w:rFonts w:ascii="仿宋" w:hAnsi="仿宋" w:eastAsia="仿宋" w:cs="Times New Roman"/>
      <w:color w:val="000000"/>
      <w:kern w:val="0"/>
      <w:sz w:val="42"/>
      <w:szCs w:val="42"/>
    </w:rPr>
  </w:style>
  <w:style w:type="paragraph" w:customStyle="1" w:styleId="15">
    <w:name w:val="p9"/>
    <w:basedOn w:val="1"/>
    <w:qFormat/>
    <w:uiPriority w:val="0"/>
    <w:pPr>
      <w:spacing w:line="772" w:lineRule="atLeast"/>
      <w:ind w:firstLine="858"/>
    </w:pPr>
    <w:rPr>
      <w:rFonts w:ascii="华文仿宋" w:hAnsi="华文仿宋" w:eastAsia="华文仿宋" w:cs="Times New Roman"/>
      <w:color w:val="000000"/>
      <w:kern w:val="0"/>
      <w:sz w:val="42"/>
      <w:szCs w:val="42"/>
    </w:rPr>
  </w:style>
  <w:style w:type="paragraph" w:customStyle="1" w:styleId="16">
    <w:name w:val="p13"/>
    <w:basedOn w:val="1"/>
    <w:qFormat/>
    <w:uiPriority w:val="0"/>
    <w:pPr>
      <w:spacing w:line="772" w:lineRule="atLeast"/>
      <w:ind w:firstLine="852"/>
      <w:jc w:val="left"/>
    </w:pPr>
    <w:rPr>
      <w:rFonts w:ascii="仿宋" w:hAnsi="仿宋" w:eastAsia="仿宋" w:cs="Times New Roman"/>
      <w:color w:val="000000"/>
      <w:kern w:val="0"/>
      <w:sz w:val="42"/>
      <w:szCs w:val="42"/>
    </w:rPr>
  </w:style>
  <w:style w:type="paragraph" w:customStyle="1" w:styleId="17">
    <w:name w:val="p4"/>
    <w:basedOn w:val="1"/>
    <w:qFormat/>
    <w:uiPriority w:val="0"/>
    <w:pPr>
      <w:spacing w:line="772" w:lineRule="atLeast"/>
      <w:ind w:firstLine="852"/>
    </w:pPr>
    <w:rPr>
      <w:rFonts w:ascii="songti sc" w:hAnsi="songti sc" w:eastAsia="songti sc" w:cs="Times New Roman"/>
      <w:color w:val="000000"/>
      <w:kern w:val="0"/>
      <w:sz w:val="42"/>
      <w:szCs w:val="42"/>
    </w:rPr>
  </w:style>
  <w:style w:type="paragraph" w:customStyle="1" w:styleId="18">
    <w:name w:val="p7"/>
    <w:basedOn w:val="1"/>
    <w:qFormat/>
    <w:uiPriority w:val="0"/>
    <w:pPr>
      <w:spacing w:line="772" w:lineRule="atLeast"/>
      <w:ind w:firstLine="852"/>
    </w:pPr>
    <w:rPr>
      <w:rFonts w:ascii="黑体" w:hAnsi="黑体" w:eastAsia="黑体" w:cs="Times New Roman"/>
      <w:color w:val="000000"/>
      <w:kern w:val="0"/>
      <w:sz w:val="42"/>
      <w:szCs w:val="42"/>
    </w:rPr>
  </w:style>
  <w:style w:type="paragraph" w:customStyle="1" w:styleId="19">
    <w:name w:val="p12"/>
    <w:basedOn w:val="1"/>
    <w:qFormat/>
    <w:uiPriority w:val="0"/>
    <w:pPr>
      <w:spacing w:line="772" w:lineRule="atLeast"/>
      <w:ind w:firstLine="852"/>
      <w:jc w:val="left"/>
    </w:pPr>
    <w:rPr>
      <w:rFonts w:ascii="黑体" w:hAnsi="黑体" w:eastAsia="黑体" w:cs="Times New Roman"/>
      <w:color w:val="000000"/>
      <w:kern w:val="0"/>
      <w:sz w:val="42"/>
      <w:szCs w:val="42"/>
    </w:rPr>
  </w:style>
  <w:style w:type="paragraph" w:customStyle="1" w:styleId="20">
    <w:name w:val="p11"/>
    <w:basedOn w:val="1"/>
    <w:qFormat/>
    <w:uiPriority w:val="0"/>
    <w:pPr>
      <w:spacing w:line="772" w:lineRule="atLeast"/>
      <w:ind w:firstLine="858"/>
      <w:jc w:val="left"/>
    </w:pPr>
    <w:rPr>
      <w:rFonts w:ascii="仿宋" w:hAnsi="仿宋" w:eastAsia="仿宋" w:cs="Times New Roman"/>
      <w:color w:val="000000"/>
      <w:kern w:val="0"/>
      <w:sz w:val="42"/>
      <w:szCs w:val="42"/>
    </w:rPr>
  </w:style>
  <w:style w:type="paragraph" w:customStyle="1" w:styleId="21">
    <w:name w:val="p8"/>
    <w:basedOn w:val="1"/>
    <w:qFormat/>
    <w:uiPriority w:val="0"/>
    <w:pPr>
      <w:spacing w:line="772" w:lineRule="atLeast"/>
      <w:ind w:firstLine="858"/>
    </w:pPr>
    <w:rPr>
      <w:rFonts w:ascii="songti sc" w:hAnsi="songti sc" w:eastAsia="songti sc" w:cs="Times New Roman"/>
      <w:color w:val="000000"/>
      <w:kern w:val="0"/>
      <w:sz w:val="42"/>
      <w:szCs w:val="42"/>
    </w:rPr>
  </w:style>
  <w:style w:type="character" w:customStyle="1" w:styleId="22">
    <w:name w:val="s7"/>
    <w:basedOn w:val="9"/>
    <w:qFormat/>
    <w:uiPriority w:val="0"/>
    <w:rPr>
      <w:rFonts w:hint="default" w:ascii="songti sc" w:hAnsi="songti sc" w:eastAsia="songti sc" w:cs="songti sc"/>
      <w:sz w:val="42"/>
      <w:szCs w:val="42"/>
    </w:rPr>
  </w:style>
  <w:style w:type="character" w:customStyle="1" w:styleId="23">
    <w:name w:val="s6"/>
    <w:basedOn w:val="9"/>
    <w:qFormat/>
    <w:uiPriority w:val="0"/>
    <w:rPr>
      <w:rFonts w:hint="eastAsia" w:ascii="楷体" w:hAnsi="楷体" w:eastAsia="楷体" w:cs="楷体"/>
      <w:sz w:val="42"/>
      <w:szCs w:val="42"/>
    </w:rPr>
  </w:style>
  <w:style w:type="character" w:customStyle="1" w:styleId="24">
    <w:name w:val="s5"/>
    <w:basedOn w:val="9"/>
    <w:qFormat/>
    <w:uiPriority w:val="0"/>
  </w:style>
  <w:style w:type="character" w:customStyle="1" w:styleId="25">
    <w:name w:val="s4"/>
    <w:basedOn w:val="9"/>
    <w:qFormat/>
    <w:uiPriority w:val="0"/>
    <w:rPr>
      <w:rFonts w:hint="default" w:ascii="Times" w:hAnsi="Times" w:eastAsia="Times" w:cs="Times"/>
      <w:sz w:val="42"/>
      <w:szCs w:val="42"/>
    </w:rPr>
  </w:style>
  <w:style w:type="character" w:customStyle="1" w:styleId="26">
    <w:name w:val="s8"/>
    <w:basedOn w:val="9"/>
    <w:qFormat/>
    <w:uiPriority w:val="0"/>
    <w:rPr>
      <w:rFonts w:hint="eastAsia" w:ascii="仿宋" w:hAnsi="仿宋" w:eastAsia="仿宋" w:cs="仿宋"/>
      <w:sz w:val="42"/>
      <w:szCs w:val="42"/>
    </w:rPr>
  </w:style>
  <w:style w:type="paragraph" w:customStyle="1" w:styleId="27">
    <w:name w:val="p"/>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
    <w:name w:val="p17"/>
    <w:basedOn w:val="1"/>
    <w:qFormat/>
    <w:uiPriority w:val="0"/>
    <w:pPr>
      <w:spacing w:line="772" w:lineRule="atLeast"/>
      <w:ind w:firstLine="858"/>
      <w:jc w:val="left"/>
    </w:pPr>
    <w:rPr>
      <w:rFonts w:ascii="songti sc" w:hAnsi="songti sc" w:eastAsia="songti sc" w:cs="Times New Roman"/>
      <w:color w:val="000000"/>
      <w:kern w:val="0"/>
      <w:sz w:val="42"/>
      <w:szCs w:val="4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D198A-660B-4765-96AC-674DB832B7C2}">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4753</Words>
  <Characters>5307</Characters>
  <Lines>24</Lines>
  <Paragraphs>7</Paragraphs>
  <TotalTime>15</TotalTime>
  <ScaleCrop>false</ScaleCrop>
  <LinksUpToDate>false</LinksUpToDate>
  <CharactersWithSpaces>5426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2018-09-26T02:24:00Z</dcterms:created>
  <dc:creator>admin</dc:creator>
  <cp:lastModifiedBy>D</cp:lastModifiedBy>
  <cp:lastPrinted>2023-05-10T08:32:48Z</cp:lastPrinted>
  <dcterms:modified xsi:type="dcterms:W3CDTF">2023-05-10T08:45:38Z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F95DB284C0524BD791A04845F7AA229C_13</vt:lpwstr>
  </property>
</Properties>
</file>