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44"/>
          <w:szCs w:val="44"/>
        </w:rPr>
      </w:pPr>
      <w:r>
        <w:rPr>
          <w:rFonts w:hint="eastAsia" w:ascii="黑体" w:hAnsi="黑体" w:eastAsia="黑体" w:cs="黑体"/>
          <w:b/>
          <w:bCs/>
          <w:sz w:val="44"/>
          <w:szCs w:val="44"/>
          <w:lang w:val="en-US" w:eastAsia="zh-CN"/>
        </w:rPr>
        <w:t>2022年度</w:t>
      </w:r>
      <w:r>
        <w:rPr>
          <w:rFonts w:hint="eastAsia" w:ascii="黑体" w:hAnsi="黑体" w:eastAsia="黑体" w:cs="黑体"/>
          <w:b/>
          <w:bCs/>
          <w:sz w:val="44"/>
          <w:szCs w:val="44"/>
        </w:rPr>
        <w:t>益阳市资阳区人民政府办公室</w:t>
      </w:r>
    </w:p>
    <w:p>
      <w:pPr>
        <w:ind w:left="0" w:leftChars="0" w:firstLine="0" w:firstLineChars="0"/>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部门整体支出绩效自评报告</w:t>
      </w:r>
    </w:p>
    <w:p>
      <w:pPr>
        <w:ind w:left="0" w:leftChars="0" w:firstLine="0" w:firstLineChars="0"/>
        <w:jc w:val="both"/>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为进一步规范财政资金管理，牢固树立预算绩效理念，强化部门支出责任，提高财政资金使用效益，根据《中共中央</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国务院关于全面实施预算绩效管理的意见》（中发〔2018〕34号）、《财政部关于印发〈项目支出绩效评价管理办法〉的通知〉财预〔2020〕10号）和《中共湖南省委办公厅</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湖南省人民政府办公厅关于全面实施预算绩效管理的实施意见》（湘办发〔2019〕10号）等有关文件精神，将2022年度益阳市资阳区人民政府办公室部门整体支出绩效自评工作有关事项报告如下：</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 xml:space="preserve">一、部门基本概况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 xml:space="preserve">（一）职能职责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1、协助区政府领导同志审核或组织起草以区政府、区政府办公室名义发布的公文。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2、研究区政府各部门、各直属事业单位、驻区各单位和各乡镇人民政府（街道办事处、长春经开区管委会、黄家湖新区管委会）请示区政府的事项，提出审核意见，或对区政府部门间的分歧事项提出处理意见，报区政府领导同志审批决定。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3、负责起草《政府工作报告》和区政府、区政府主要领导重要文稿。</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4、负责区政府会议的准备工作，协助区政府领导组织会议决定事项的实施。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5、负责督促检查区政府各部门、各直属事业单位和各乡镇人民政府（街道办事处、长春经开区管委会、黄家湖新区管委会）对区政府决定事项及区政府领导有关指示的执行落实情况并跟踪调研，及时向区政府领导报告。</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6、负责区政府值班工作，及时报告重要情况，传达和督促落实区政府领导批示；负责区长热线工作。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7、负责全区经济和社会发展监测分析，对经济社会发展中重大课题进行调查研究，提出政策建议，制定可行性方案。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8、负责区政府和区政府办公室信息发布工作，编辑《益阳市资阳区人民政府公报》。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9、负责组织协调开展人大代表建议、政协委员提案办理工作。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10、负责拟订全区金融业发展战略规划，推进全区金融市场（资本市场）体系建设、社会信用体系建设。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11、负责全区“放管服”改革和政务公开工作。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12、推进、指导、协调、监督全区政府信息公开工作。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13、负责全区政府系统办公室业务指导。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14、落实矿产资源开采经营管理日常工作，科学编制矿产资源开发规划，协调矿产资源生产经营及开采经营管理中的联合执法工作。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15、负责牵头拟定全区优化经济发展环境的政策和措施，协调各乡镇（街道）、经开区、各部门单位落实优化经济发展环境有关政策举措和工作任务，受理涉及经济发展环境的投诉举报，组织开展区域内营商环境评价。</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16、完成区委、区政府和区政府领导交办的其他任务。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 xml:space="preserve">（二）机构设置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益阳市资阳区人民政府办公室共有编制人数63人，实有人数63人。 内设机构包括：内设股室10个，分别为：（1）秘书组。负责区政府全体会议、区政府常务会议、区政府现场办公会议的会务工作，撰写会议纪要；负责区政府办公室党组会议的会务、会议纪要和有关决定事项的催办落实；负责区政府和区政府办公室各类文件的起草、审核、印发工作；负责起草办公室工作规划、工作总结，协调各组室关系。（2）文电组。负责上级各类文件、电报的收发、登记、传阅、保管、归档和销毁工作；负责机要、档案、保密和区政府、区政府办公室印章的管理工作。（3）经济研究室。负责起草《政府工作报告》、区政府主要领导同志重要讲话、重要汇报材料和综合性材料；参与起草区政府重要规范性文件；围绕区政府中心工作，牵头组织调查研究，提出意见建议，推广典型；定期综合分析经济工作形势，撰写分析报告；编辑《资阳经济》等内部刊物。（4）区长热线办（值班室）。负责处理市民通过电话、电子邮件和媒体网络等提出的咨询、建议、批评、投诉和求助；负责管理312345热线平台；负责区长热线工作督查和区长交办件督办；负责值班、信息汇总报送、综合协调和上传下达工作。（5）督查室。负责国务院、省政府、市政府、区政府重要决定、决策贯彻落实的督查和情况综合；负责区政府主要领导批示、交办事项的督办及落实情况的反馈；负责区政府工作报告、区政府常务会议、区长办公会议议决事项落实情况的督查督办；负责组织协调人大代表建议、政协委员提案办理工作。（6）人事组（财务组、招商办）。负责办公室内务管理、机构编制、组织人事、劳动工资和绩效考核等工作；负责财务报帐、预算决算、内部审计、资产管理、基本建设、物资采购等工作；负责关心下一代和离退休人员管理服务工作；负责党建工作；负责干部教育培训工作；协调办公室中心工作。（7）金融工作组。贯彻落实金融工作方针政策和法律法规，研究拟订全区金融业发展总体规划；研究拟订全区资本市场发展规划，协调企业上市工作；配合做好对银行、保险类金融机构运营情况的监督监测，指导协调其风险防范和化解工作；组织对银行业金融机构支持地方经济发展考核工作；搭建银企对接平台，组织全区银企对接会议；引进小额贷款公司、小额担保公司并加强监管；组织打击非法集资等危害经济秩序行为。（8）“放管服”改革组（政务公开组）。负责全区“放管服”改革的综合、协调、督促；负责全区行政审批制度改革统筹协调；负责编制全区政务公开工作规划和年度计划并组织实施；负责指导、协调、监督全区政务公开工作；负责政务公开工作的调查研究和情况综合。（9）矿产资源开采经营管理中心。落实矿产资源开采经营管理日常工作，负责对各成员单位矿产资源开采管理工作的日常管理。科学编制矿产资源开发规划，负责矿产资源生产经营的综合协调工作，负责协调矿产资源开采经营管理中的联合执法工作，促进经济社会和生态环境的可持续发展。（9）优化经济发展环境办公室。负责牵头拟定全区优化经济发展环境的政策和措施；协调各乡镇（街道）、经开区、各部门单位落实优化经济发展环境有关政策举措和工作任务；受理涉及经济发展环境的投诉举报；组织开展区域内营商环境评价；承担区优化经济发展环境领导小组办公室具体工作。事务中心主要负责组织开展经济发展环境相关法律法规和政策宣传、培训;负责监测全区经济发展环境考核指标运行状况;组织开展优化经济发展环境年度考核评价等。</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二、一般公共预算支出情况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2022年一般公共预算</w:t>
      </w:r>
      <w:r>
        <w:rPr>
          <w:rFonts w:hint="eastAsia" w:ascii="仿宋" w:hAnsi="仿宋" w:eastAsia="仿宋" w:cs="仿宋"/>
          <w:b w:val="0"/>
          <w:bCs w:val="0"/>
          <w:color w:val="auto"/>
          <w:sz w:val="32"/>
          <w:szCs w:val="32"/>
          <w:lang w:eastAsia="zh-CN"/>
        </w:rPr>
        <w:t>财政拨款</w:t>
      </w:r>
      <w:r>
        <w:rPr>
          <w:rFonts w:hint="eastAsia" w:ascii="仿宋" w:hAnsi="仿宋" w:eastAsia="仿宋" w:cs="仿宋"/>
          <w:b w:val="0"/>
          <w:bCs w:val="0"/>
          <w:color w:val="auto"/>
          <w:sz w:val="32"/>
          <w:szCs w:val="32"/>
          <w:lang w:val="en-US" w:eastAsia="zh-CN"/>
        </w:rPr>
        <w:t>支出1623.83</w:t>
      </w:r>
      <w:r>
        <w:rPr>
          <w:rFonts w:hint="eastAsia" w:ascii="仿宋" w:hAnsi="仿宋" w:eastAsia="仿宋" w:cs="仿宋"/>
          <w:b w:val="0"/>
          <w:bCs w:val="0"/>
          <w:color w:val="auto"/>
          <w:sz w:val="32"/>
          <w:szCs w:val="32"/>
          <w:lang w:eastAsia="zh-CN"/>
        </w:rPr>
        <w:t>万元，</w:t>
      </w:r>
      <w:r>
        <w:rPr>
          <w:rFonts w:hint="eastAsia" w:ascii="仿宋" w:hAnsi="仿宋" w:eastAsia="仿宋" w:cs="仿宋"/>
          <w:b w:val="0"/>
          <w:bCs w:val="0"/>
          <w:color w:val="auto"/>
          <w:sz w:val="32"/>
          <w:szCs w:val="32"/>
          <w:lang w:val="en-US" w:eastAsia="zh-CN"/>
        </w:rPr>
        <w:t>同比增加327.62万元，增长25.28%，原因是新增项目资金。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）基本支出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2022年一般公共预算</w:t>
      </w:r>
      <w:r>
        <w:rPr>
          <w:rFonts w:hint="eastAsia" w:ascii="仿宋" w:hAnsi="仿宋" w:eastAsia="仿宋" w:cs="仿宋"/>
          <w:b w:val="0"/>
          <w:bCs w:val="0"/>
          <w:color w:val="auto"/>
          <w:sz w:val="32"/>
          <w:szCs w:val="32"/>
          <w:lang w:eastAsia="zh-CN"/>
        </w:rPr>
        <w:t>财政拨款</w:t>
      </w:r>
      <w:r>
        <w:rPr>
          <w:rFonts w:hint="eastAsia" w:ascii="仿宋" w:hAnsi="仿宋" w:eastAsia="仿宋" w:cs="仿宋"/>
          <w:b w:val="0"/>
          <w:bCs w:val="0"/>
          <w:color w:val="auto"/>
          <w:sz w:val="32"/>
          <w:szCs w:val="32"/>
          <w:lang w:val="en-US" w:eastAsia="zh-CN"/>
        </w:rPr>
        <w:t>基本支出1104.47</w:t>
      </w:r>
      <w:r>
        <w:rPr>
          <w:rFonts w:hint="eastAsia" w:ascii="仿宋" w:hAnsi="仿宋" w:eastAsia="仿宋" w:cs="仿宋"/>
          <w:b w:val="0"/>
          <w:bCs w:val="0"/>
          <w:color w:val="auto"/>
          <w:sz w:val="32"/>
          <w:szCs w:val="32"/>
          <w:lang w:eastAsia="zh-CN"/>
        </w:rPr>
        <w:t>万元，</w:t>
      </w:r>
      <w:r>
        <w:rPr>
          <w:rFonts w:hint="eastAsia" w:ascii="仿宋" w:hAnsi="仿宋" w:eastAsia="仿宋" w:cs="仿宋"/>
          <w:b w:val="0"/>
          <w:bCs w:val="0"/>
          <w:color w:val="auto"/>
          <w:sz w:val="32"/>
          <w:szCs w:val="32"/>
          <w:lang w:val="en-US" w:eastAsia="zh-CN"/>
        </w:rPr>
        <w:t>同比增加22.83万元，增长2.11%，原因是人员较上年增加。</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color w:val="0000FF"/>
          <w:sz w:val="32"/>
          <w:szCs w:val="32"/>
          <w:lang w:eastAsia="zh-CN"/>
        </w:rPr>
      </w:pPr>
      <w:r>
        <w:rPr>
          <w:rFonts w:hint="eastAsia" w:ascii="仿宋" w:hAnsi="仿宋" w:eastAsia="仿宋" w:cs="仿宋"/>
          <w:b w:val="0"/>
          <w:bCs w:val="0"/>
          <w:color w:val="auto"/>
          <w:sz w:val="32"/>
          <w:szCs w:val="32"/>
          <w:lang w:eastAsia="zh-CN"/>
        </w:rPr>
        <w:t>其中：人员经费</w:t>
      </w:r>
      <w:r>
        <w:rPr>
          <w:rFonts w:hint="eastAsia" w:ascii="仿宋" w:hAnsi="仿宋" w:eastAsia="仿宋" w:cs="仿宋"/>
          <w:b w:val="0"/>
          <w:bCs w:val="0"/>
          <w:color w:val="auto"/>
          <w:sz w:val="32"/>
          <w:szCs w:val="32"/>
          <w:lang w:val="en-US" w:eastAsia="zh-CN"/>
        </w:rPr>
        <w:t>902.72</w:t>
      </w:r>
      <w:r>
        <w:rPr>
          <w:rFonts w:hint="eastAsia" w:ascii="仿宋" w:hAnsi="仿宋" w:eastAsia="仿宋" w:cs="仿宋"/>
          <w:b w:val="0"/>
          <w:bCs w:val="0"/>
          <w:color w:val="auto"/>
          <w:sz w:val="32"/>
          <w:szCs w:val="32"/>
          <w:lang w:eastAsia="zh-CN"/>
        </w:rPr>
        <w:t>万元，占基本支出的</w:t>
      </w:r>
      <w:r>
        <w:rPr>
          <w:rFonts w:hint="eastAsia" w:ascii="仿宋" w:hAnsi="仿宋" w:eastAsia="仿宋" w:cs="仿宋"/>
          <w:b w:val="0"/>
          <w:bCs w:val="0"/>
          <w:color w:val="auto"/>
          <w:sz w:val="32"/>
          <w:szCs w:val="32"/>
          <w:lang w:val="en-US" w:eastAsia="zh-CN"/>
        </w:rPr>
        <w:t>81.73</w:t>
      </w:r>
      <w:r>
        <w:rPr>
          <w:rFonts w:hint="eastAsia" w:ascii="仿宋" w:hAnsi="仿宋" w:eastAsia="仿宋" w:cs="仿宋"/>
          <w:b w:val="0"/>
          <w:bCs w:val="0"/>
          <w:color w:val="auto"/>
          <w:sz w:val="32"/>
          <w:szCs w:val="32"/>
          <w:lang w:eastAsia="zh-CN"/>
        </w:rPr>
        <w:t>%，主要包括：基本工资、津贴补贴、奖金、伙食补助费、机关事业单位基本养老保险缴费、职业年金缴费、职工基本医疗保险缴费、公务员医疗补助缴费、其他社会保障缴费、住房公积金、其他工资福利支出、抚恤金、生活补助、奖励金、其他对个人和家庭的补助。公用经费</w:t>
      </w:r>
      <w:r>
        <w:rPr>
          <w:rFonts w:hint="eastAsia" w:ascii="仿宋" w:hAnsi="仿宋" w:eastAsia="仿宋" w:cs="仿宋"/>
          <w:b w:val="0"/>
          <w:bCs w:val="0"/>
          <w:color w:val="auto"/>
          <w:sz w:val="32"/>
          <w:szCs w:val="32"/>
          <w:lang w:val="en-US" w:eastAsia="zh-CN"/>
        </w:rPr>
        <w:t>201.75</w:t>
      </w:r>
      <w:r>
        <w:rPr>
          <w:rFonts w:hint="eastAsia" w:ascii="仿宋" w:hAnsi="仿宋" w:eastAsia="仿宋" w:cs="仿宋"/>
          <w:b w:val="0"/>
          <w:bCs w:val="0"/>
          <w:color w:val="auto"/>
          <w:sz w:val="32"/>
          <w:szCs w:val="32"/>
          <w:lang w:eastAsia="zh-CN"/>
        </w:rPr>
        <w:t>万元，占基本支出的</w:t>
      </w:r>
      <w:r>
        <w:rPr>
          <w:rFonts w:hint="eastAsia" w:ascii="仿宋" w:hAnsi="仿宋" w:eastAsia="仿宋" w:cs="仿宋"/>
          <w:b w:val="0"/>
          <w:bCs w:val="0"/>
          <w:color w:val="auto"/>
          <w:sz w:val="32"/>
          <w:szCs w:val="32"/>
          <w:lang w:val="en-US" w:eastAsia="zh-CN"/>
        </w:rPr>
        <w:t>18.27</w:t>
      </w:r>
      <w:r>
        <w:rPr>
          <w:rFonts w:hint="eastAsia" w:ascii="仿宋" w:hAnsi="仿宋" w:eastAsia="仿宋" w:cs="仿宋"/>
          <w:b w:val="0"/>
          <w:bCs w:val="0"/>
          <w:color w:val="auto"/>
          <w:sz w:val="32"/>
          <w:szCs w:val="32"/>
          <w:lang w:eastAsia="zh-CN"/>
        </w:rPr>
        <w:t xml:space="preserve">%，主要包括：办公费、印刷费、电费、邮电费、物业管理费、差旅费、工会经费、福利费、其他交通费用、其他商品和服务支出。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（二）项目支出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color w:val="auto"/>
          <w:sz w:val="32"/>
          <w:szCs w:val="32"/>
          <w:lang w:eastAsia="zh-CN"/>
        </w:rPr>
        <w:t>2022年一般公共预算财政拨款</w:t>
      </w:r>
      <w:r>
        <w:rPr>
          <w:rFonts w:hint="eastAsia" w:ascii="仿宋" w:hAnsi="仿宋" w:eastAsia="仿宋" w:cs="仿宋"/>
          <w:b w:val="0"/>
          <w:bCs w:val="0"/>
          <w:color w:val="auto"/>
          <w:sz w:val="32"/>
          <w:szCs w:val="32"/>
          <w:lang w:val="en-US" w:eastAsia="zh-CN"/>
        </w:rPr>
        <w:t>项目</w:t>
      </w:r>
      <w:r>
        <w:rPr>
          <w:rFonts w:hint="eastAsia" w:ascii="仿宋" w:hAnsi="仿宋" w:eastAsia="仿宋" w:cs="仿宋"/>
          <w:b w:val="0"/>
          <w:bCs w:val="0"/>
          <w:color w:val="auto"/>
          <w:sz w:val="32"/>
          <w:szCs w:val="32"/>
          <w:lang w:eastAsia="zh-CN"/>
        </w:rPr>
        <w:t>支出</w:t>
      </w:r>
      <w:r>
        <w:rPr>
          <w:rFonts w:hint="eastAsia" w:ascii="仿宋" w:hAnsi="仿宋" w:eastAsia="仿宋" w:cs="仿宋"/>
          <w:b w:val="0"/>
          <w:bCs w:val="0"/>
          <w:color w:val="auto"/>
          <w:sz w:val="32"/>
          <w:szCs w:val="32"/>
          <w:lang w:val="en-US" w:eastAsia="zh-CN"/>
        </w:rPr>
        <w:t>519.36</w:t>
      </w:r>
      <w:r>
        <w:rPr>
          <w:rFonts w:hint="eastAsia" w:ascii="仿宋" w:hAnsi="仿宋" w:eastAsia="仿宋" w:cs="仿宋"/>
          <w:b w:val="0"/>
          <w:bCs w:val="0"/>
          <w:color w:val="auto"/>
          <w:sz w:val="32"/>
          <w:szCs w:val="32"/>
          <w:lang w:eastAsia="zh-CN"/>
        </w:rPr>
        <w:t>万元，同比增加</w:t>
      </w:r>
      <w:r>
        <w:rPr>
          <w:rFonts w:hint="eastAsia" w:ascii="仿宋" w:hAnsi="仿宋" w:eastAsia="仿宋" w:cs="仿宋"/>
          <w:b w:val="0"/>
          <w:bCs w:val="0"/>
          <w:color w:val="auto"/>
          <w:sz w:val="32"/>
          <w:szCs w:val="32"/>
          <w:lang w:val="en-US" w:eastAsia="zh-CN"/>
        </w:rPr>
        <w:t>304.79</w:t>
      </w:r>
      <w:r>
        <w:rPr>
          <w:rFonts w:hint="eastAsia" w:ascii="仿宋" w:hAnsi="仿宋" w:eastAsia="仿宋" w:cs="仿宋"/>
          <w:b w:val="0"/>
          <w:bCs w:val="0"/>
          <w:color w:val="auto"/>
          <w:sz w:val="32"/>
          <w:szCs w:val="32"/>
          <w:lang w:eastAsia="zh-CN"/>
        </w:rPr>
        <w:t>万元，增长</w:t>
      </w:r>
      <w:r>
        <w:rPr>
          <w:rFonts w:hint="eastAsia" w:ascii="仿宋" w:hAnsi="仿宋" w:eastAsia="仿宋" w:cs="仿宋"/>
          <w:b w:val="0"/>
          <w:bCs w:val="0"/>
          <w:color w:val="auto"/>
          <w:sz w:val="32"/>
          <w:szCs w:val="32"/>
          <w:lang w:val="en-US" w:eastAsia="zh-CN"/>
        </w:rPr>
        <w:t>142.05</w:t>
      </w:r>
      <w:r>
        <w:rPr>
          <w:rFonts w:hint="eastAsia" w:ascii="仿宋" w:hAnsi="仿宋" w:eastAsia="仿宋" w:cs="仿宋"/>
          <w:b w:val="0"/>
          <w:bCs w:val="0"/>
          <w:color w:val="auto"/>
          <w:sz w:val="32"/>
          <w:szCs w:val="32"/>
          <w:lang w:eastAsia="zh-CN"/>
        </w:rPr>
        <w:t>%，原因是新增项目资金，</w:t>
      </w:r>
      <w:r>
        <w:rPr>
          <w:rFonts w:hint="eastAsia" w:ascii="仿宋" w:hAnsi="仿宋" w:eastAsia="仿宋" w:cs="仿宋"/>
          <w:b w:val="0"/>
          <w:bCs w:val="0"/>
          <w:color w:val="auto"/>
          <w:sz w:val="32"/>
          <w:szCs w:val="32"/>
          <w:lang w:val="en-US" w:eastAsia="zh-CN"/>
        </w:rPr>
        <w:t>如：</w:t>
      </w:r>
      <w:r>
        <w:rPr>
          <w:rFonts w:hint="eastAsia" w:ascii="仿宋" w:hAnsi="仿宋" w:eastAsia="仿宋" w:cs="仿宋"/>
          <w:b w:val="0"/>
          <w:bCs w:val="0"/>
          <w:color w:val="auto"/>
          <w:sz w:val="32"/>
          <w:szCs w:val="32"/>
          <w:lang w:eastAsia="zh-CN"/>
        </w:rPr>
        <w:t>数字政府视频会议系统建设、2022年新冠疫情防控</w:t>
      </w:r>
      <w:r>
        <w:rPr>
          <w:rFonts w:hint="eastAsia" w:ascii="仿宋" w:hAnsi="仿宋" w:eastAsia="仿宋" w:cs="仿宋"/>
          <w:b w:val="0"/>
          <w:bCs w:val="0"/>
          <w:color w:val="auto"/>
          <w:sz w:val="32"/>
          <w:szCs w:val="32"/>
          <w:lang w:val="en-US" w:eastAsia="zh-CN"/>
        </w:rPr>
        <w:t>等项目</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项目支出</w:t>
      </w:r>
      <w:r>
        <w:rPr>
          <w:rFonts w:hint="eastAsia" w:ascii="仿宋" w:hAnsi="仿宋" w:eastAsia="仿宋" w:cs="仿宋"/>
          <w:b w:val="0"/>
          <w:bCs w:val="0"/>
          <w:color w:val="auto"/>
          <w:sz w:val="32"/>
          <w:szCs w:val="32"/>
          <w:lang w:eastAsia="zh-CN"/>
        </w:rPr>
        <w:t xml:space="preserve">主要用于政府公报的编辑、区长热线的正常运转、12345平台的建设与维护、政府各项调研工作的开展、全区行政审批制度改革统筹等工作协调、创交模工作的开展、企业改制工作的开展、金融证券工作的开展、政务督查工作的开展、驻政府办纪检组纪检工作开展、机要保密专项、全区“放管服”改革等方面。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三、政府性基金预算支出情况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本年度无政府性基金预算支出。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四、国有资本经营预算支出情况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本年度无国有资本经营预算支出。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五、社会保险基金预算支出情况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本年度无社会保险基金预算支出。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六、部门整体支出绩效情况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_GB2312" w:cs="仿宋"/>
          <w:b w:val="0"/>
          <w:bCs w:val="0"/>
          <w:sz w:val="32"/>
          <w:szCs w:val="32"/>
          <w:highlight w:val="yellow"/>
          <w:lang w:eastAsia="zh-CN"/>
        </w:rPr>
      </w:pPr>
      <w:r>
        <w:rPr>
          <w:rFonts w:hint="eastAsia" w:ascii="仿宋_GB2312" w:hAnsi="仿宋" w:eastAsia="仿宋_GB2312" w:cs="仿宋_GB2312"/>
          <w:sz w:val="32"/>
          <w:szCs w:val="32"/>
        </w:rPr>
        <w:t>2022年，在区委、区政府的坚强领导下，区政府办紧紧围绕区委、区政府的中心工作，深入学习宣传贯彻党的十九届历次全会精神和党的二十大精神，进一步强化服务意识，做好参谋助手，加强统筹协调，为全区经济社会高质量发展作出积极贡献</w:t>
      </w:r>
      <w:r>
        <w:rPr>
          <w:rFonts w:hint="eastAsia" w:ascii="仿宋_GB2312" w:hAnsi="仿宋"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（一）服务大局，提升参谋辅政水平</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注意收集素材，及时掌握有关情况。对起草、修改的公文、讲话，尽量采用合理的结构，把握好内容，力求文字简洁、意思表达准确，努力做到字斟句酌，精益求精。传达学习了《国务院办公厅关于进一步加强政府信息公开保密审查工作的通知》，进一步落实保密责任制，坚持严把文字关、严把政策关。全年草拟各类汇报、领导讲话材料130余份、《政府工作报告》1份，全年印发公文230余份，收文2774件，发文230件。服务区政府常务会19次，区政府党组（扩大）会议9次，电视电话会议90余次。主动打通了区至乡至村的视频会议系统，为疫情防控和应急处置工作筑好基础平台。</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（二）用心用情，做优做细政务服务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学习宣传《政务公开制度》《保密工作制度》等工作制度，扎实推进政务公开工作。全面落实政府信息主动公开和依申请公开制度，今年以来完成政府信息依申请公开28条，未发生因政府信息公开申请行政复议、提起行政诉讼的情况。提升行政效能，政务大厅管理显著增强，承诺压缩率、法定提速率、办件的事项覆盖率、部门覆盖率、层级覆盖率均为全市第一。完成区镇村三级联通视频会议系统建设。强化政府网站、政务新媒体管理，率先开设基层政务公开专栏，并实行动态更新。正常运维“互联网＋政务服务”“互联网＋监管”等平台。完成电子证照和电子印章汇聚和应用。与政务中心一道重点推动政务服务创新，农村建设等“一件事一次办”获央媒报道和全省推广。</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（三）加大力度，深入开展督查工作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加大督查督办力度，严督细查上级交办事项、领导批示件，以及营商环境整治、重点项目建设、疫情防控、安全生产、各类巡视、审计整改等重点工作，及时办复上级交办事项20余件，印发《督查通报》30余期，对区政府工作报告和经济工作会议的重点任务、重大项目推进、民生实事、建议提案办理、市对区重要工作任务等方面开展专项督查，有力推进全年目标任务的完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（四）注重实效，全面优化营商环境</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高位推动，扎实开展“优化营商环境提升年”活动。建立外来企业、重点商贸流通企业等微信群，积极开展专题调研，推动全区营商环境持续优化。大力推进“万名干部联万企”专项行动，派出370名党政干部下沉企业开展帮扶，收集并解决企业需帮扶的问题380余个，切实提升企业满意度。建立双向沟通联系机制，常态化开展监督。今年以来，区纪委监委联合区优办组织开展监督检查15次，解决问题7个，帮助企业排忧解难推动解决问题16个，开展提醒谈话7轮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（五）多措并举，防范化解金融风险</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将服务实体经济作为工作第一目标，组织召开了全区金融工作会议，印发《资阳区2022年度金融工作考核方案》，形成金融机构间合作赶超的良好氛围。落实省市区出台的稳住经济大盘政策举措，深入推动全区387名联企干部向企业宣传辖区内银行机构支持小微企业融资的贷款产品，帮助企业纾困解难。同时，将防范化解金融风险作为稳定第一责任，严格风险排查、常态监测预警，全面排查梳理、化解、解决有关金融风险，全力维系全区良好金融秩序。积极开展一年一度的保险公众宣传、整治金融领域非法放贷宣传等活动，全年在省市区媒体发布新闻稿15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（六）倾听民声，全心全意为民服务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始终坚持“全心全意为人民服务”的宗旨，牢固树立“群众利益无小事”的观念，倾听民众心声，真心实意地帮助群众排忧解难。截止12月初，承办市长热线7971件，接待群众来访来电2000余次，办理网上留言100余件，热切回应了人民群众关心的热点、难点、重点问题，得到了人民群众的高度肯定。严格执行领导带班和24小时值班制度，切实做到值班电话“随响随接、随接随办、随办随记”，全面做好信息报送工作，确保信息报送及时准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七、存在的问题和原因分析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1、部门预算执行情况方面还需要进一步细化和规范，预算编制及调整管理有待加强。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2、对全面实施绩效评价的工作理念没有完整的意识，重视程度不够，对相关结果的运用程度还不够高。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八、下一步改进措施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1、进一步细化预算项目，规范预算执行，强化预算管理。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2、加强绩效管理工作的学习，强化绩效管理理念，充分运用绩效评价结果。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九、部门整体支出绩效自评结果拟应用和公开情况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按照区财政局相关通知要求，我部门在规定时间及网站向社会公开本部门预决算信息、部门绩效目标和整体绩效自评情况。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十、其他需要说明的情况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无其他需要说明的情况。</w:t>
      </w:r>
    </w:p>
    <w:p>
      <w:pPr>
        <w:pStyle w:val="10"/>
        <w:keepNext w:val="0"/>
        <w:keepLines w:val="0"/>
        <w:widowControl w:val="0"/>
        <w:shd w:val="clear" w:color="auto" w:fill="auto"/>
        <w:bidi w:val="0"/>
        <w:spacing w:before="0" w:after="240" w:line="240" w:lineRule="auto"/>
        <w:ind w:left="0" w:leftChars="0" w:right="0" w:firstLine="0" w:firstLineChars="0"/>
        <w:jc w:val="left"/>
        <w:rPr>
          <w:rFonts w:hint="eastAsia" w:ascii="仿宋" w:hAnsi="仿宋" w:eastAsia="仿宋" w:cs="仿宋"/>
          <w:b w:val="0"/>
          <w:bCs w:val="0"/>
          <w:kern w:val="2"/>
          <w:sz w:val="32"/>
          <w:szCs w:val="32"/>
          <w:u w:val="none"/>
          <w:shd w:val="clear"/>
          <w:lang w:val="en-US" w:eastAsia="zh-CN" w:bidi="ar-SA"/>
        </w:rPr>
      </w:pPr>
    </w:p>
    <w:p>
      <w:pPr>
        <w:pStyle w:val="10"/>
        <w:keepNext w:val="0"/>
        <w:keepLines w:val="0"/>
        <w:widowControl w:val="0"/>
        <w:shd w:val="clear" w:color="auto" w:fill="auto"/>
        <w:bidi w:val="0"/>
        <w:spacing w:before="0" w:after="240" w:line="240" w:lineRule="auto"/>
        <w:ind w:left="0" w:leftChars="0" w:right="0" w:firstLine="0" w:firstLineChars="0"/>
        <w:jc w:val="left"/>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附件：1、2022年度部门整体支出绩效评价基础数据表</w:t>
      </w:r>
    </w:p>
    <w:p>
      <w:pPr>
        <w:pStyle w:val="10"/>
        <w:keepNext w:val="0"/>
        <w:keepLines w:val="0"/>
        <w:widowControl w:val="0"/>
        <w:shd w:val="clear" w:color="auto" w:fill="auto"/>
        <w:tabs>
          <w:tab w:val="left" w:pos="1692"/>
        </w:tabs>
        <w:bidi w:val="0"/>
        <w:spacing w:before="0" w:after="240" w:line="240" w:lineRule="auto"/>
        <w:ind w:left="0" w:leftChars="0" w:right="0" w:firstLine="960" w:firstLineChars="300"/>
        <w:jc w:val="left"/>
        <w:rPr>
          <w:rFonts w:hint="eastAsia" w:ascii="仿宋" w:hAnsi="仿宋" w:eastAsia="仿宋" w:cs="仿宋"/>
          <w:b w:val="0"/>
          <w:bCs w:val="0"/>
          <w:kern w:val="2"/>
          <w:sz w:val="32"/>
          <w:szCs w:val="32"/>
          <w:u w:val="none"/>
          <w:shd w:val="clear"/>
          <w:lang w:val="en-US" w:eastAsia="zh-CN" w:bidi="ar-SA"/>
        </w:rPr>
        <w:sectPr>
          <w:headerReference r:id="rId7" w:type="first"/>
          <w:footerReference r:id="rId10" w:type="first"/>
          <w:headerReference r:id="rId5" w:type="default"/>
          <w:footerReference r:id="rId8" w:type="default"/>
          <w:headerReference r:id="rId6" w:type="even"/>
          <w:footerReference r:id="rId9" w:type="even"/>
          <w:footnotePr>
            <w:numFmt w:val="decimal"/>
          </w:footnotePr>
          <w:pgSz w:w="11900" w:h="16840"/>
          <w:pgMar w:top="1440" w:right="1080" w:bottom="1440" w:left="1080" w:header="0" w:footer="3" w:gutter="0"/>
          <w:pgNumType w:fmt="decimal" w:start="11"/>
          <w:cols w:space="720" w:num="1"/>
          <w:titlePg/>
          <w:rtlGutter w:val="0"/>
          <w:docGrid w:linePitch="360" w:charSpace="0"/>
        </w:sectPr>
      </w:pPr>
      <w:r>
        <w:rPr>
          <w:rFonts w:hint="eastAsia" w:ascii="仿宋" w:hAnsi="仿宋" w:eastAsia="仿宋" w:cs="仿宋"/>
          <w:b w:val="0"/>
          <w:bCs w:val="0"/>
          <w:kern w:val="2"/>
          <w:sz w:val="32"/>
          <w:szCs w:val="32"/>
          <w:u w:val="none"/>
          <w:shd w:val="clear"/>
          <w:lang w:val="en-US" w:eastAsia="zh-CN" w:bidi="ar-SA"/>
        </w:rPr>
        <w:t>2、2022年度部门整体支出绩效自评表</w:t>
      </w:r>
    </w:p>
    <w:p>
      <w:pPr>
        <w:pStyle w:val="12"/>
        <w:keepNext w:val="0"/>
        <w:keepLines w:val="0"/>
        <w:widowControl w:val="0"/>
        <w:shd w:val="clear" w:color="auto" w:fill="auto"/>
        <w:bidi w:val="0"/>
        <w:spacing w:before="0" w:after="120" w:line="240" w:lineRule="auto"/>
        <w:ind w:left="0" w:leftChars="0" w:right="0" w:firstLine="0" w:firstLineChars="0"/>
        <w:jc w:val="left"/>
      </w:pPr>
      <w:r>
        <w:rPr>
          <w:rFonts w:hint="eastAsia" w:eastAsia="宋体" w:cs="Times New Roman"/>
          <w:color w:val="000000"/>
          <w:spacing w:val="0"/>
          <w:w w:val="100"/>
          <w:position w:val="0"/>
          <w:sz w:val="36"/>
          <w:szCs w:val="36"/>
          <w:lang w:val="en-US" w:eastAsia="zh-CN"/>
        </w:rPr>
        <w:t>附件1：2022年度部门整体支出绩效评价基础数据表</w:t>
      </w:r>
    </w:p>
    <w:tbl>
      <w:tblPr>
        <w:tblStyle w:val="6"/>
        <w:tblW w:w="9677" w:type="dxa"/>
        <w:jc w:val="center"/>
        <w:tblLayout w:type="fixed"/>
        <w:tblCellMar>
          <w:top w:w="0" w:type="dxa"/>
          <w:left w:w="10" w:type="dxa"/>
          <w:bottom w:w="0" w:type="dxa"/>
          <w:right w:w="10" w:type="dxa"/>
        </w:tblCellMar>
      </w:tblPr>
      <w:tblGrid>
        <w:gridCol w:w="3230"/>
        <w:gridCol w:w="1154"/>
        <w:gridCol w:w="1155"/>
        <w:gridCol w:w="1106"/>
        <w:gridCol w:w="1107"/>
        <w:gridCol w:w="955"/>
        <w:gridCol w:w="7"/>
        <w:gridCol w:w="963"/>
      </w:tblGrid>
      <w:tr>
        <w:tblPrEx>
          <w:tblCellMar>
            <w:top w:w="0" w:type="dxa"/>
            <w:left w:w="10" w:type="dxa"/>
            <w:bottom w:w="0" w:type="dxa"/>
            <w:right w:w="10" w:type="dxa"/>
          </w:tblCellMar>
        </w:tblPrEx>
        <w:trPr>
          <w:trHeight w:val="461" w:hRule="exact"/>
          <w:jc w:val="center"/>
        </w:trPr>
        <w:tc>
          <w:tcPr>
            <w:vMerge w:val="restart"/>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460"/>
              <w:jc w:val="both"/>
              <w:rPr>
                <w:sz w:val="20"/>
                <w:szCs w:val="20"/>
              </w:rPr>
            </w:pPr>
            <w:r>
              <w:rPr>
                <w:color w:val="000000"/>
                <w:spacing w:val="0"/>
                <w:w w:val="100"/>
                <w:position w:val="0"/>
                <w:sz w:val="20"/>
                <w:szCs w:val="20"/>
              </w:rPr>
              <w:t>财政供养人员情况（人）</w:t>
            </w:r>
          </w:p>
        </w:tc>
        <w:tc>
          <w:tcPr>
            <w:tcW w:w="2309" w:type="dxa"/>
            <w:gridSpan w:val="2"/>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803" w:firstLineChars="400"/>
              <w:jc w:val="both"/>
              <w:rPr>
                <w:sz w:val="20"/>
                <w:szCs w:val="20"/>
              </w:rPr>
            </w:pPr>
            <w:r>
              <w:rPr>
                <w:b/>
                <w:bCs/>
                <w:color w:val="000000"/>
                <w:spacing w:val="0"/>
                <w:w w:val="100"/>
                <w:position w:val="0"/>
                <w:sz w:val="20"/>
                <w:szCs w:val="20"/>
              </w:rPr>
              <w:t>编制数</w:t>
            </w:r>
          </w:p>
        </w:tc>
        <w:tc>
          <w:tcPr>
            <w:tcW w:w="2213" w:type="dxa"/>
            <w:gridSpan w:val="2"/>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leftChars="0" w:right="0" w:firstLine="0" w:firstLineChars="0"/>
              <w:jc w:val="center"/>
              <w:rPr>
                <w:sz w:val="20"/>
                <w:szCs w:val="20"/>
              </w:rPr>
            </w:pPr>
            <w:r>
              <w:rPr>
                <w:rFonts w:ascii="Times New Roman" w:hAnsi="Times New Roman" w:eastAsia="Times New Roman" w:cs="Times New Roman"/>
                <w:b/>
                <w:bCs/>
                <w:color w:val="000000"/>
                <w:spacing w:val="0"/>
                <w:w w:val="100"/>
                <w:position w:val="0"/>
                <w:sz w:val="20"/>
                <w:szCs w:val="20"/>
              </w:rPr>
              <w:t>2022</w:t>
            </w:r>
            <w:r>
              <w:rPr>
                <w:b/>
                <w:bCs/>
                <w:color w:val="000000"/>
                <w:spacing w:val="0"/>
                <w:w w:val="100"/>
                <w:position w:val="0"/>
                <w:sz w:val="20"/>
                <w:szCs w:val="20"/>
              </w:rPr>
              <w:t>年实际在职人数</w:t>
            </w:r>
          </w:p>
        </w:tc>
        <w:tc>
          <w:tcPr>
            <w:gridSpan w:val="3"/>
            <w:tcBorders>
              <w:top w:val="single" w:color="auto" w:sz="4" w:space="0"/>
              <w:left w:val="single" w:color="auto" w:sz="4" w:space="0"/>
              <w:righ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602" w:firstLineChars="300"/>
              <w:jc w:val="both"/>
              <w:rPr>
                <w:sz w:val="20"/>
                <w:szCs w:val="20"/>
              </w:rPr>
            </w:pPr>
            <w:r>
              <w:rPr>
                <w:b/>
                <w:bCs/>
                <w:color w:val="000000"/>
                <w:spacing w:val="0"/>
                <w:w w:val="100"/>
                <w:position w:val="0"/>
                <w:sz w:val="20"/>
                <w:szCs w:val="20"/>
              </w:rPr>
              <w:t>控制率</w:t>
            </w:r>
          </w:p>
        </w:tc>
      </w:tr>
      <w:tr>
        <w:tblPrEx>
          <w:tblCellMar>
            <w:top w:w="0" w:type="dxa"/>
            <w:left w:w="10" w:type="dxa"/>
            <w:bottom w:w="0" w:type="dxa"/>
            <w:right w:w="10" w:type="dxa"/>
          </w:tblCellMar>
        </w:tblPrEx>
        <w:trPr>
          <w:trHeight w:val="451" w:hRule="exact"/>
          <w:jc w:val="center"/>
        </w:trPr>
        <w:tc>
          <w:tcPr>
            <w:vMerge w:val="continue"/>
            <w:tcBorders>
              <w:left w:val="single" w:color="auto" w:sz="4" w:space="0"/>
            </w:tcBorders>
            <w:shd w:val="clear" w:color="auto" w:fill="FFFFFF"/>
            <w:vAlign w:val="center"/>
          </w:tcPr>
          <w:p>
            <w:pPr>
              <w:jc w:val="both"/>
            </w:pPr>
          </w:p>
        </w:tc>
        <w:tc>
          <w:tcPr>
            <w:tcW w:w="2309" w:type="dxa"/>
            <w:gridSpan w:val="2"/>
            <w:tcBorders>
              <w:top w:val="single" w:color="auto" w:sz="4" w:space="0"/>
              <w:left w:val="single" w:color="auto" w:sz="4" w:space="0"/>
            </w:tcBorders>
            <w:shd w:val="clear" w:color="auto" w:fill="FFFFFF"/>
            <w:vAlign w:val="center"/>
          </w:tcPr>
          <w:p>
            <w:pPr>
              <w:widowControl w:val="0"/>
              <w:ind w:firstLine="883" w:firstLineChars="400"/>
              <w:jc w:val="both"/>
              <w:rPr>
                <w:rFonts w:hint="default" w:eastAsia="宋体"/>
                <w:b/>
                <w:bCs/>
                <w:sz w:val="22"/>
                <w:szCs w:val="22"/>
                <w:lang w:val="en-US" w:eastAsia="zh-CN"/>
              </w:rPr>
            </w:pPr>
            <w:r>
              <w:rPr>
                <w:rFonts w:hint="eastAsia" w:eastAsia="宋体"/>
                <w:b/>
                <w:bCs/>
                <w:sz w:val="22"/>
                <w:szCs w:val="22"/>
                <w:lang w:val="en-US" w:eastAsia="zh-CN"/>
              </w:rPr>
              <w:t>63</w:t>
            </w:r>
          </w:p>
        </w:tc>
        <w:tc>
          <w:tcPr>
            <w:tcW w:w="2213" w:type="dxa"/>
            <w:gridSpan w:val="2"/>
            <w:tcBorders>
              <w:top w:val="single" w:color="auto" w:sz="4" w:space="0"/>
              <w:left w:val="single" w:color="auto" w:sz="4" w:space="0"/>
            </w:tcBorders>
            <w:shd w:val="clear" w:color="auto" w:fill="FFFFFF"/>
            <w:vAlign w:val="center"/>
          </w:tcPr>
          <w:p>
            <w:pPr>
              <w:widowControl w:val="0"/>
              <w:ind w:firstLine="883" w:firstLineChars="400"/>
              <w:jc w:val="both"/>
              <w:rPr>
                <w:rFonts w:hint="default" w:eastAsia="宋体"/>
                <w:b/>
                <w:bCs/>
                <w:sz w:val="22"/>
                <w:szCs w:val="22"/>
                <w:lang w:val="en-US" w:eastAsia="zh-CN"/>
              </w:rPr>
            </w:pPr>
            <w:r>
              <w:rPr>
                <w:rFonts w:hint="eastAsia" w:eastAsia="宋体"/>
                <w:b/>
                <w:bCs/>
                <w:sz w:val="22"/>
                <w:szCs w:val="22"/>
                <w:lang w:val="en-US" w:eastAsia="zh-CN"/>
              </w:rPr>
              <w:t>63</w:t>
            </w:r>
          </w:p>
        </w:tc>
        <w:tc>
          <w:tcPr>
            <w:gridSpan w:val="3"/>
            <w:tcBorders>
              <w:top w:val="single" w:color="auto" w:sz="4" w:space="0"/>
              <w:left w:val="single" w:color="auto" w:sz="4" w:space="0"/>
              <w:right w:val="single" w:color="auto" w:sz="4" w:space="0"/>
            </w:tcBorders>
            <w:shd w:val="clear" w:color="auto" w:fill="FFFFFF"/>
            <w:vAlign w:val="center"/>
          </w:tcPr>
          <w:p>
            <w:pPr>
              <w:widowControl w:val="0"/>
              <w:ind w:firstLine="663" w:firstLineChars="300"/>
              <w:jc w:val="both"/>
              <w:rPr>
                <w:rFonts w:hint="default" w:eastAsia="宋体"/>
                <w:b/>
                <w:bCs/>
                <w:sz w:val="22"/>
                <w:szCs w:val="22"/>
                <w:lang w:val="en-US" w:eastAsia="zh-CN"/>
              </w:rPr>
            </w:pPr>
            <w:r>
              <w:rPr>
                <w:rFonts w:hint="eastAsia" w:eastAsia="宋体"/>
                <w:b/>
                <w:bCs/>
                <w:sz w:val="22"/>
                <w:szCs w:val="22"/>
                <w:lang w:val="en-US" w:eastAsia="zh-CN"/>
              </w:rPr>
              <w:t>100%</w:t>
            </w:r>
          </w:p>
        </w:tc>
      </w:tr>
      <w:tr>
        <w:tblPrEx>
          <w:tblCellMar>
            <w:top w:w="0" w:type="dxa"/>
            <w:left w:w="10" w:type="dxa"/>
            <w:bottom w:w="0" w:type="dxa"/>
            <w:right w:w="10" w:type="dxa"/>
          </w:tblCellMar>
        </w:tblPrEx>
        <w:trPr>
          <w:trHeight w:val="451"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580"/>
              <w:jc w:val="both"/>
              <w:rPr>
                <w:sz w:val="20"/>
                <w:szCs w:val="20"/>
              </w:rPr>
            </w:pPr>
            <w:r>
              <w:rPr>
                <w:color w:val="000000"/>
                <w:spacing w:val="0"/>
                <w:w w:val="100"/>
                <w:position w:val="0"/>
                <w:sz w:val="20"/>
                <w:szCs w:val="20"/>
              </w:rPr>
              <w:t>经费控制情况（万元）</w:t>
            </w:r>
          </w:p>
        </w:tc>
        <w:tc>
          <w:tcPr>
            <w:tcW w:w="2309" w:type="dxa"/>
            <w:gridSpan w:val="2"/>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rFonts w:ascii="Times New Roman" w:hAnsi="Times New Roman" w:eastAsia="Times New Roman" w:cs="Times New Roman"/>
                <w:b/>
                <w:bCs/>
                <w:color w:val="000000"/>
                <w:spacing w:val="0"/>
                <w:w w:val="100"/>
                <w:position w:val="0"/>
                <w:sz w:val="20"/>
                <w:szCs w:val="20"/>
              </w:rPr>
              <w:t>2021</w:t>
            </w:r>
            <w:r>
              <w:rPr>
                <w:b/>
                <w:bCs/>
                <w:color w:val="000000"/>
                <w:spacing w:val="0"/>
                <w:w w:val="100"/>
                <w:position w:val="0"/>
                <w:sz w:val="20"/>
                <w:szCs w:val="20"/>
              </w:rPr>
              <w:t>年决算数</w:t>
            </w:r>
          </w:p>
        </w:tc>
        <w:tc>
          <w:tcPr>
            <w:tcW w:w="2213" w:type="dxa"/>
            <w:gridSpan w:val="2"/>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rFonts w:ascii="Times New Roman" w:hAnsi="Times New Roman" w:eastAsia="Times New Roman" w:cs="Times New Roman"/>
                <w:b/>
                <w:bCs/>
                <w:color w:val="000000"/>
                <w:spacing w:val="0"/>
                <w:w w:val="100"/>
                <w:position w:val="0"/>
                <w:sz w:val="20"/>
                <w:szCs w:val="20"/>
              </w:rPr>
              <w:t>2022</w:t>
            </w:r>
            <w:r>
              <w:rPr>
                <w:b/>
                <w:bCs/>
                <w:color w:val="000000"/>
                <w:spacing w:val="0"/>
                <w:w w:val="100"/>
                <w:position w:val="0"/>
                <w:sz w:val="20"/>
                <w:szCs w:val="20"/>
              </w:rPr>
              <w:t>年预算数</w:t>
            </w:r>
          </w:p>
        </w:tc>
        <w:tc>
          <w:tcPr>
            <w:gridSpan w:val="3"/>
            <w:tcBorders>
              <w:top w:val="single" w:color="auto" w:sz="4" w:space="0"/>
              <w:left w:val="single" w:color="auto" w:sz="4" w:space="0"/>
              <w:righ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rFonts w:ascii="Times New Roman" w:hAnsi="Times New Roman" w:eastAsia="Times New Roman" w:cs="Times New Roman"/>
                <w:b/>
                <w:bCs/>
                <w:color w:val="000000"/>
                <w:spacing w:val="0"/>
                <w:w w:val="100"/>
                <w:position w:val="0"/>
                <w:sz w:val="20"/>
                <w:szCs w:val="20"/>
              </w:rPr>
              <w:t>2022</w:t>
            </w:r>
            <w:r>
              <w:rPr>
                <w:b/>
                <w:bCs/>
                <w:color w:val="000000"/>
                <w:spacing w:val="0"/>
                <w:w w:val="100"/>
                <w:position w:val="0"/>
                <w:sz w:val="20"/>
                <w:szCs w:val="20"/>
              </w:rPr>
              <w:t>年决算数</w:t>
            </w:r>
          </w:p>
        </w:tc>
      </w:tr>
      <w:tr>
        <w:tblPrEx>
          <w:tblCellMar>
            <w:top w:w="0" w:type="dxa"/>
            <w:left w:w="10" w:type="dxa"/>
            <w:bottom w:w="0" w:type="dxa"/>
            <w:right w:w="10" w:type="dxa"/>
          </w:tblCellMar>
        </w:tblPrEx>
        <w:trPr>
          <w:trHeight w:val="451"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b/>
                <w:bCs/>
                <w:color w:val="000000"/>
                <w:spacing w:val="0"/>
                <w:w w:val="100"/>
                <w:position w:val="0"/>
                <w:sz w:val="20"/>
                <w:szCs w:val="20"/>
              </w:rPr>
              <w:t>支出总额</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b/>
                <w:bCs/>
                <w:sz w:val="22"/>
                <w:szCs w:val="22"/>
              </w:rPr>
              <w:t>1,296.21</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rPr>
              <w:t>802.55</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1623.83</w:t>
            </w:r>
          </w:p>
        </w:tc>
      </w:tr>
      <w:tr>
        <w:tblPrEx>
          <w:tblCellMar>
            <w:top w:w="0" w:type="dxa"/>
            <w:left w:w="10" w:type="dxa"/>
            <w:bottom w:w="0" w:type="dxa"/>
            <w:right w:w="10" w:type="dxa"/>
          </w:tblCellMar>
        </w:tblPrEx>
        <w:trPr>
          <w:trHeight w:val="442"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b/>
                <w:bCs/>
                <w:color w:val="000000"/>
                <w:spacing w:val="0"/>
                <w:w w:val="100"/>
                <w:position w:val="0"/>
                <w:sz w:val="20"/>
                <w:szCs w:val="20"/>
              </w:rPr>
              <w:t>基本支出</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b/>
                <w:bCs/>
                <w:sz w:val="22"/>
                <w:szCs w:val="22"/>
              </w:rPr>
              <w:t>1,081.64</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rPr>
              <w:t>521.67</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1104.47</w:t>
            </w:r>
          </w:p>
        </w:tc>
      </w:tr>
      <w:tr>
        <w:tblPrEx>
          <w:tblCellMar>
            <w:top w:w="0" w:type="dxa"/>
            <w:left w:w="10" w:type="dxa"/>
            <w:bottom w:w="0" w:type="dxa"/>
            <w:right w:w="10" w:type="dxa"/>
          </w:tblCellMar>
        </w:tblPrEx>
        <w:trPr>
          <w:trHeight w:val="451"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460"/>
              <w:jc w:val="both"/>
              <w:rPr>
                <w:sz w:val="20"/>
                <w:szCs w:val="20"/>
              </w:rPr>
            </w:pPr>
            <w:r>
              <w:rPr>
                <w:color w:val="000000"/>
                <w:spacing w:val="0"/>
                <w:w w:val="100"/>
                <w:position w:val="0"/>
                <w:sz w:val="20"/>
                <w:szCs w:val="20"/>
              </w:rPr>
              <w:t>其中：公用经费</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b/>
                <w:bCs/>
                <w:sz w:val="22"/>
                <w:szCs w:val="22"/>
              </w:rPr>
              <w:t>356.01</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rPr>
              <w:t>77.54</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201.75</w:t>
            </w:r>
          </w:p>
        </w:tc>
      </w:tr>
      <w:tr>
        <w:tblPrEx>
          <w:tblCellMar>
            <w:top w:w="0" w:type="dxa"/>
            <w:left w:w="10" w:type="dxa"/>
            <w:bottom w:w="0" w:type="dxa"/>
            <w:right w:w="10" w:type="dxa"/>
          </w:tblCellMar>
        </w:tblPrEx>
        <w:trPr>
          <w:trHeight w:val="451"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b/>
                <w:bCs/>
                <w:color w:val="000000"/>
                <w:spacing w:val="0"/>
                <w:w w:val="100"/>
                <w:position w:val="0"/>
                <w:sz w:val="20"/>
                <w:szCs w:val="20"/>
              </w:rPr>
              <w:t>项目支出</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b/>
                <w:bCs/>
                <w:sz w:val="22"/>
                <w:szCs w:val="22"/>
              </w:rPr>
              <w:t>214.57</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rPr>
              <w:t>280.88</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519.36</w:t>
            </w:r>
          </w:p>
        </w:tc>
      </w:tr>
      <w:tr>
        <w:tblPrEx>
          <w:tblCellMar>
            <w:top w:w="0" w:type="dxa"/>
            <w:left w:w="10" w:type="dxa"/>
            <w:bottom w:w="0" w:type="dxa"/>
            <w:right w:w="10" w:type="dxa"/>
          </w:tblCellMar>
        </w:tblPrEx>
        <w:trPr>
          <w:trHeight w:val="451"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460"/>
              <w:jc w:val="both"/>
              <w:rPr>
                <w:sz w:val="20"/>
                <w:szCs w:val="20"/>
              </w:rPr>
            </w:pPr>
            <w:r>
              <w:rPr>
                <w:color w:val="000000"/>
                <w:spacing w:val="0"/>
                <w:w w:val="100"/>
                <w:position w:val="0"/>
                <w:sz w:val="20"/>
                <w:szCs w:val="20"/>
              </w:rPr>
              <w:t>其中：</w:t>
            </w:r>
            <w:r>
              <w:rPr>
                <w:rFonts w:ascii="Times New Roman" w:hAnsi="Times New Roman" w:eastAsia="Times New Roman" w:cs="Times New Roman"/>
                <w:color w:val="000000"/>
                <w:spacing w:val="0"/>
                <w:w w:val="100"/>
                <w:position w:val="0"/>
                <w:sz w:val="20"/>
                <w:szCs w:val="20"/>
              </w:rPr>
              <w:t>1</w:t>
            </w:r>
            <w:r>
              <w:rPr>
                <w:color w:val="000000"/>
                <w:spacing w:val="0"/>
                <w:w w:val="100"/>
                <w:position w:val="0"/>
                <w:sz w:val="20"/>
                <w:szCs w:val="20"/>
              </w:rPr>
              <w:t>、运行维护经费</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0</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238.48</w:t>
            </w:r>
          </w:p>
        </w:tc>
      </w:tr>
      <w:tr>
        <w:tblPrEx>
          <w:tblCellMar>
            <w:top w:w="0" w:type="dxa"/>
            <w:left w:w="10" w:type="dxa"/>
            <w:bottom w:w="0" w:type="dxa"/>
            <w:right w:w="10" w:type="dxa"/>
          </w:tblCellMar>
        </w:tblPrEx>
        <w:trPr>
          <w:trHeight w:val="58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right="0" w:firstLine="930" w:firstLineChars="465"/>
              <w:jc w:val="both"/>
              <w:rPr>
                <w:sz w:val="20"/>
                <w:szCs w:val="20"/>
              </w:rPr>
            </w:pPr>
            <w:r>
              <w:rPr>
                <w:rFonts w:ascii="Times New Roman" w:hAnsi="Times New Roman" w:eastAsia="Times New Roman" w:cs="Times New Roman"/>
                <w:color w:val="000000"/>
                <w:spacing w:val="0"/>
                <w:w w:val="100"/>
                <w:position w:val="0"/>
                <w:sz w:val="20"/>
                <w:szCs w:val="20"/>
              </w:rPr>
              <w:t>2</w:t>
            </w:r>
            <w:r>
              <w:rPr>
                <w:color w:val="000000"/>
                <w:spacing w:val="0"/>
                <w:w w:val="100"/>
                <w:position w:val="0"/>
                <w:sz w:val="20"/>
                <w:szCs w:val="20"/>
              </w:rPr>
              <w:t>、专项资金</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214.57</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280.88</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280.88</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499"/>
              </w:tabs>
              <w:bidi w:val="0"/>
              <w:spacing w:before="0" w:after="0" w:line="240" w:lineRule="auto"/>
              <w:ind w:left="1120" w:right="0" w:firstLine="0"/>
              <w:jc w:val="both"/>
              <w:rPr>
                <w:sz w:val="20"/>
                <w:szCs w:val="20"/>
              </w:rPr>
            </w:pPr>
            <w:r>
              <w:rPr>
                <w:rFonts w:hint="eastAsia" w:ascii="Times New Roman" w:hAnsi="Times New Roman" w:eastAsia="Times New Roman" w:cs="Times New Roman"/>
                <w:color w:val="000000"/>
                <w:spacing w:val="0"/>
                <w:w w:val="100"/>
                <w:position w:val="0"/>
                <w:sz w:val="20"/>
                <w:szCs w:val="20"/>
                <w:lang w:val="en-US" w:eastAsia="en-US" w:bidi="en-US"/>
              </w:rPr>
              <w:t>区长热线</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35</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30</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30</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504"/>
              </w:tabs>
              <w:bidi w:val="0"/>
              <w:spacing w:before="0" w:after="0" w:line="240" w:lineRule="auto"/>
              <w:ind w:left="1120" w:right="0" w:firstLine="0"/>
              <w:jc w:val="both"/>
              <w:rPr>
                <w:rFonts w:ascii="Times New Roman" w:hAnsi="Times New Roman" w:eastAsia="Times New Roman" w:cs="Times New Roman"/>
                <w:color w:val="000000"/>
                <w:spacing w:val="0"/>
                <w:w w:val="100"/>
                <w:position w:val="0"/>
                <w:sz w:val="20"/>
                <w:szCs w:val="20"/>
                <w:lang w:val="en-US" w:eastAsia="en-US" w:bidi="en-US"/>
              </w:rPr>
            </w:pPr>
            <w:r>
              <w:rPr>
                <w:rFonts w:hint="eastAsia" w:ascii="Times New Roman" w:hAnsi="Times New Roman" w:eastAsia="Times New Roman" w:cs="Times New Roman"/>
                <w:color w:val="000000"/>
                <w:spacing w:val="0"/>
                <w:w w:val="100"/>
                <w:position w:val="0"/>
                <w:sz w:val="20"/>
                <w:szCs w:val="20"/>
                <w:lang w:val="en-US" w:eastAsia="en-US" w:bidi="en-US"/>
              </w:rPr>
              <w:t>12345平台建设</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27.88</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27.88</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27.88</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504"/>
              </w:tabs>
              <w:bidi w:val="0"/>
              <w:spacing w:before="0" w:after="0" w:line="240" w:lineRule="auto"/>
              <w:ind w:left="1120" w:right="0" w:firstLine="0"/>
              <w:jc w:val="both"/>
              <w:rPr>
                <w:rFonts w:ascii="Times New Roman" w:hAnsi="Times New Roman" w:eastAsia="Times New Roman" w:cs="Times New Roman"/>
                <w:color w:val="000000"/>
                <w:spacing w:val="0"/>
                <w:w w:val="100"/>
                <w:position w:val="0"/>
                <w:sz w:val="20"/>
                <w:szCs w:val="20"/>
                <w:lang w:val="en-US" w:eastAsia="en-US" w:bidi="en-US"/>
              </w:rPr>
            </w:pPr>
            <w:r>
              <w:rPr>
                <w:rFonts w:hint="eastAsia" w:ascii="Times New Roman" w:hAnsi="Times New Roman" w:eastAsia="Times New Roman" w:cs="Times New Roman"/>
                <w:color w:val="000000"/>
                <w:spacing w:val="0"/>
                <w:w w:val="100"/>
                <w:position w:val="0"/>
                <w:sz w:val="20"/>
                <w:szCs w:val="20"/>
                <w:lang w:val="en-US" w:eastAsia="en-US" w:bidi="en-US"/>
              </w:rPr>
              <w:t>调研</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55</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55</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55</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504"/>
              </w:tabs>
              <w:bidi w:val="0"/>
              <w:spacing w:before="0" w:after="0" w:line="240" w:lineRule="auto"/>
              <w:ind w:left="1120" w:right="0" w:firstLine="0"/>
              <w:jc w:val="both"/>
              <w:rPr>
                <w:rFonts w:ascii="Times New Roman" w:hAnsi="Times New Roman" w:eastAsia="Times New Roman" w:cs="Times New Roman"/>
                <w:color w:val="000000"/>
                <w:spacing w:val="0"/>
                <w:w w:val="100"/>
                <w:position w:val="0"/>
                <w:sz w:val="20"/>
                <w:szCs w:val="20"/>
                <w:lang w:val="en-US" w:eastAsia="en-US" w:bidi="en-US"/>
              </w:rPr>
            </w:pPr>
            <w:r>
              <w:rPr>
                <w:rFonts w:hint="eastAsia" w:ascii="Times New Roman" w:hAnsi="Times New Roman" w:eastAsia="Times New Roman" w:cs="Times New Roman"/>
                <w:color w:val="000000"/>
                <w:spacing w:val="0"/>
                <w:w w:val="100"/>
                <w:position w:val="0"/>
                <w:sz w:val="20"/>
                <w:szCs w:val="20"/>
                <w:lang w:val="en-US" w:eastAsia="en-US" w:bidi="en-US"/>
              </w:rPr>
              <w:t>政府公报</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35</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35</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35</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504"/>
              </w:tabs>
              <w:bidi w:val="0"/>
              <w:spacing w:before="0" w:after="0" w:line="240" w:lineRule="auto"/>
              <w:ind w:left="1120" w:right="0" w:firstLine="0"/>
              <w:jc w:val="both"/>
              <w:rPr>
                <w:rFonts w:ascii="Times New Roman" w:hAnsi="Times New Roman" w:eastAsia="Times New Roman" w:cs="Times New Roman"/>
                <w:color w:val="000000"/>
                <w:spacing w:val="0"/>
                <w:w w:val="100"/>
                <w:position w:val="0"/>
                <w:sz w:val="20"/>
                <w:szCs w:val="20"/>
                <w:lang w:val="en-US" w:eastAsia="en-US" w:bidi="en-US"/>
              </w:rPr>
            </w:pPr>
            <w:r>
              <w:rPr>
                <w:rFonts w:hint="eastAsia" w:ascii="Times New Roman" w:hAnsi="Times New Roman" w:eastAsia="Times New Roman" w:cs="Times New Roman"/>
                <w:color w:val="000000"/>
                <w:spacing w:val="0"/>
                <w:w w:val="100"/>
                <w:position w:val="0"/>
                <w:sz w:val="20"/>
                <w:szCs w:val="20"/>
                <w:lang w:val="en-US" w:eastAsia="en-US" w:bidi="en-US"/>
              </w:rPr>
              <w:t>督查</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30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25</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25</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504"/>
              </w:tabs>
              <w:bidi w:val="0"/>
              <w:spacing w:before="0" w:after="0" w:line="240" w:lineRule="auto"/>
              <w:ind w:left="1120" w:right="0" w:firstLine="0"/>
              <w:jc w:val="both"/>
              <w:rPr>
                <w:rFonts w:ascii="Times New Roman" w:hAnsi="Times New Roman" w:eastAsia="Times New Roman" w:cs="Times New Roman"/>
                <w:color w:val="000000"/>
                <w:spacing w:val="0"/>
                <w:w w:val="100"/>
                <w:position w:val="0"/>
                <w:sz w:val="20"/>
                <w:szCs w:val="20"/>
                <w:lang w:val="en-US" w:eastAsia="en-US" w:bidi="en-US"/>
              </w:rPr>
            </w:pPr>
            <w:r>
              <w:rPr>
                <w:rFonts w:hint="eastAsia" w:ascii="Times New Roman" w:hAnsi="Times New Roman" w:eastAsia="Times New Roman" w:cs="Times New Roman"/>
                <w:color w:val="000000"/>
                <w:spacing w:val="0"/>
                <w:w w:val="100"/>
                <w:position w:val="0"/>
                <w:sz w:val="20"/>
                <w:szCs w:val="20"/>
                <w:lang w:val="en-US" w:eastAsia="en-US" w:bidi="en-US"/>
              </w:rPr>
              <w:t>信息中心</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30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20</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Times New Roman" w:hAnsi="Times New Roman" w:eastAsia="宋体" w:cs="Times New Roman"/>
                <w:b/>
                <w:bCs/>
                <w:color w:val="000000"/>
                <w:spacing w:val="0"/>
                <w:w w:val="100"/>
                <w:position w:val="0"/>
                <w:sz w:val="22"/>
                <w:szCs w:val="22"/>
                <w:shd w:val="clear" w:color="auto" w:fill="auto"/>
                <w:lang w:val="en-US" w:eastAsia="zh-CN" w:bidi="en-US"/>
              </w:rPr>
            </w:pPr>
            <w:r>
              <w:rPr>
                <w:rFonts w:hint="eastAsia" w:eastAsia="宋体"/>
                <w:b/>
                <w:bCs/>
                <w:sz w:val="22"/>
                <w:szCs w:val="22"/>
                <w:lang w:val="en-US" w:eastAsia="zh-CN"/>
              </w:rPr>
              <w:t>20</w:t>
            </w:r>
          </w:p>
        </w:tc>
      </w:tr>
      <w:tr>
        <w:tblPrEx>
          <w:tblCellMar>
            <w:top w:w="0" w:type="dxa"/>
            <w:left w:w="10" w:type="dxa"/>
            <w:bottom w:w="0" w:type="dxa"/>
            <w:right w:w="10" w:type="dxa"/>
          </w:tblCellMar>
        </w:tblPrEx>
        <w:trPr>
          <w:trHeight w:val="446" w:hRule="exact"/>
          <w:jc w:val="center"/>
        </w:trPr>
        <w:tc>
          <w:tcPr>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tabs>
                <w:tab w:val="left" w:leader="dot" w:pos="1504"/>
              </w:tabs>
              <w:bidi w:val="0"/>
              <w:spacing w:before="0" w:after="0" w:line="240" w:lineRule="auto"/>
              <w:ind w:left="1120" w:right="0" w:firstLine="0"/>
              <w:jc w:val="both"/>
              <w:rPr>
                <w:rFonts w:hint="eastAsia" w:ascii="Times New Roman" w:hAnsi="Times New Roman" w:eastAsia="宋体" w:cs="Times New Roman"/>
                <w:color w:val="000000"/>
                <w:spacing w:val="0"/>
                <w:w w:val="100"/>
                <w:position w:val="0"/>
                <w:sz w:val="20"/>
                <w:szCs w:val="20"/>
                <w:lang w:val="en-US" w:eastAsia="zh-CN" w:bidi="en-US"/>
              </w:rPr>
            </w:pPr>
            <w:r>
              <w:rPr>
                <w:rFonts w:hint="eastAsia" w:ascii="Times New Roman" w:hAnsi="Times New Roman" w:cs="Times New Roman"/>
                <w:color w:val="000000"/>
                <w:spacing w:val="0"/>
                <w:w w:val="100"/>
                <w:position w:val="0"/>
                <w:sz w:val="20"/>
                <w:szCs w:val="20"/>
                <w:lang w:val="en-US" w:eastAsia="zh-CN" w:bidi="en-US"/>
              </w:rPr>
              <w:t>其他</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sz w:val="10"/>
                <w:szCs w:val="10"/>
                <w:lang w:val="en-US" w:eastAsia="zh-CN"/>
              </w:rPr>
            </w:pPr>
            <w:r>
              <w:rPr>
                <w:rFonts w:hint="eastAsia" w:eastAsia="宋体"/>
                <w:b/>
                <w:bCs/>
                <w:sz w:val="22"/>
                <w:szCs w:val="22"/>
                <w:lang w:val="en-US" w:eastAsia="zh-CN"/>
              </w:rPr>
              <w:t>1.69</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88</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default" w:eastAsia="宋体"/>
                <w:b/>
                <w:bCs/>
                <w:sz w:val="22"/>
                <w:szCs w:val="22"/>
                <w:lang w:val="en-US" w:eastAsia="zh-CN"/>
              </w:rPr>
            </w:pPr>
            <w:r>
              <w:rPr>
                <w:rFonts w:hint="eastAsia" w:eastAsia="宋体"/>
                <w:b/>
                <w:bCs/>
                <w:sz w:val="22"/>
                <w:szCs w:val="22"/>
                <w:lang w:val="en-US" w:eastAsia="zh-CN"/>
              </w:rPr>
              <w:t>88</w:t>
            </w:r>
          </w:p>
        </w:tc>
      </w:tr>
      <w:tr>
        <w:tblPrEx>
          <w:tblCellMar>
            <w:top w:w="0" w:type="dxa"/>
            <w:left w:w="10" w:type="dxa"/>
            <w:bottom w:w="0" w:type="dxa"/>
            <w:right w:w="10" w:type="dxa"/>
          </w:tblCellMar>
        </w:tblPrEx>
        <w:trPr>
          <w:trHeight w:val="446" w:hRule="exact"/>
          <w:jc w:val="center"/>
        </w:trPr>
        <w:tc>
          <w:tcPr>
            <w:tcW w:w="0" w:type="auto"/>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b/>
                <w:bCs/>
                <w:color w:val="000000"/>
                <w:spacing w:val="0"/>
                <w:w w:val="100"/>
                <w:position w:val="0"/>
                <w:sz w:val="20"/>
                <w:szCs w:val="20"/>
              </w:rPr>
              <w:t>三公经费</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rFonts w:hint="eastAsia"/>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eastAsia="宋体"/>
                <w:b/>
                <w:bCs/>
                <w:sz w:val="22"/>
                <w:szCs w:val="22"/>
                <w:lang w:val="en-US" w:eastAsia="zh-CN"/>
              </w:rPr>
              <w:t>7</w:t>
            </w:r>
          </w:p>
        </w:tc>
        <w:tc>
          <w:tcPr>
            <w:tcW w:w="0" w:type="auto"/>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lang w:val="en-US" w:eastAsia="zh-CN"/>
              </w:rPr>
              <w:t>0</w:t>
            </w:r>
          </w:p>
        </w:tc>
      </w:tr>
      <w:tr>
        <w:tblPrEx>
          <w:tblCellMar>
            <w:top w:w="0" w:type="dxa"/>
            <w:left w:w="10" w:type="dxa"/>
            <w:bottom w:w="0" w:type="dxa"/>
            <w:right w:w="10" w:type="dxa"/>
          </w:tblCellMar>
        </w:tblPrEx>
        <w:trPr>
          <w:trHeight w:val="451" w:hRule="exact"/>
          <w:jc w:val="center"/>
        </w:trPr>
        <w:tc>
          <w:tcPr>
            <w:tcW w:w="0" w:type="auto"/>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jc w:val="both"/>
              <w:rPr>
                <w:sz w:val="20"/>
                <w:szCs w:val="20"/>
              </w:rPr>
            </w:pPr>
            <w:r>
              <w:rPr>
                <w:rFonts w:ascii="Times New Roman" w:hAnsi="Times New Roman" w:eastAsia="Times New Roman" w:cs="Times New Roman"/>
                <w:color w:val="000000"/>
                <w:spacing w:val="0"/>
                <w:w w:val="100"/>
                <w:position w:val="0"/>
                <w:sz w:val="20"/>
                <w:szCs w:val="20"/>
              </w:rPr>
              <w:t>1</w:t>
            </w:r>
            <w:r>
              <w:rPr>
                <w:color w:val="000000"/>
                <w:spacing w:val="0"/>
                <w:w w:val="100"/>
                <w:position w:val="0"/>
                <w:sz w:val="20"/>
                <w:szCs w:val="20"/>
              </w:rPr>
              <w:t>、公务用车购置和维护经费</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rFonts w:hint="eastAsia"/>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eastAsia" w:eastAsia="宋体"/>
                <w:b/>
                <w:bCs/>
                <w:sz w:val="22"/>
                <w:szCs w:val="22"/>
                <w:lang w:val="en-US" w:eastAsia="zh-CN"/>
              </w:rPr>
            </w:pPr>
            <w:r>
              <w:rPr>
                <w:rFonts w:hint="eastAsia" w:eastAsia="宋体"/>
                <w:b/>
                <w:bCs/>
                <w:sz w:val="22"/>
                <w:szCs w:val="22"/>
                <w:lang w:val="en-US" w:eastAsia="zh-CN"/>
              </w:rPr>
              <w:t>0</w:t>
            </w:r>
          </w:p>
        </w:tc>
        <w:tc>
          <w:tcPr>
            <w:tcW w:w="0" w:type="auto"/>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lang w:val="en-US" w:eastAsia="zh-CN"/>
              </w:rPr>
              <w:t>0</w:t>
            </w:r>
          </w:p>
        </w:tc>
      </w:tr>
      <w:tr>
        <w:tblPrEx>
          <w:tblCellMar>
            <w:top w:w="0" w:type="dxa"/>
            <w:left w:w="10" w:type="dxa"/>
            <w:bottom w:w="0" w:type="dxa"/>
            <w:right w:w="10" w:type="dxa"/>
          </w:tblCellMar>
        </w:tblPrEx>
        <w:trPr>
          <w:trHeight w:val="442" w:hRule="exact"/>
          <w:jc w:val="center"/>
        </w:trPr>
        <w:tc>
          <w:tcPr>
            <w:tcW w:w="0" w:type="auto"/>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600" w:firstLineChars="300"/>
              <w:jc w:val="both"/>
              <w:rPr>
                <w:sz w:val="20"/>
                <w:szCs w:val="20"/>
              </w:rPr>
            </w:pPr>
            <w:r>
              <w:rPr>
                <w:color w:val="000000"/>
                <w:spacing w:val="0"/>
                <w:w w:val="100"/>
                <w:position w:val="0"/>
                <w:sz w:val="20"/>
                <w:szCs w:val="20"/>
              </w:rPr>
              <w:t>其中：公车购置</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eastAsia" w:eastAsia="宋体"/>
                <w:sz w:val="10"/>
                <w:szCs w:val="10"/>
                <w:lang w:val="en-US" w:eastAsia="zh-CN"/>
              </w:rPr>
            </w:pPr>
            <w:r>
              <w:rPr>
                <w:rFonts w:hint="eastAsia"/>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eastAsia" w:eastAsia="宋体"/>
                <w:b/>
                <w:bCs/>
                <w:sz w:val="22"/>
                <w:szCs w:val="22"/>
                <w:lang w:val="en-US" w:eastAsia="zh-CN"/>
              </w:rPr>
            </w:pPr>
            <w:r>
              <w:rPr>
                <w:rFonts w:hint="eastAsia" w:eastAsia="宋体"/>
                <w:b/>
                <w:bCs/>
                <w:sz w:val="22"/>
                <w:szCs w:val="22"/>
                <w:lang w:val="en-US" w:eastAsia="zh-CN"/>
              </w:rPr>
              <w:t>0</w:t>
            </w:r>
          </w:p>
        </w:tc>
        <w:tc>
          <w:tcPr>
            <w:tcW w:w="0" w:type="auto"/>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lang w:val="en-US" w:eastAsia="zh-CN"/>
              </w:rPr>
              <w:t>0</w:t>
            </w:r>
          </w:p>
        </w:tc>
      </w:tr>
      <w:tr>
        <w:tblPrEx>
          <w:tblCellMar>
            <w:top w:w="0" w:type="dxa"/>
            <w:left w:w="10" w:type="dxa"/>
            <w:bottom w:w="0" w:type="dxa"/>
            <w:right w:w="10" w:type="dxa"/>
          </w:tblCellMar>
        </w:tblPrEx>
        <w:trPr>
          <w:trHeight w:val="451" w:hRule="exact"/>
          <w:jc w:val="center"/>
        </w:trPr>
        <w:tc>
          <w:tcPr>
            <w:tcW w:w="0" w:type="auto"/>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1200" w:firstLineChars="600"/>
              <w:jc w:val="both"/>
              <w:rPr>
                <w:sz w:val="20"/>
                <w:szCs w:val="20"/>
              </w:rPr>
            </w:pPr>
            <w:r>
              <w:rPr>
                <w:color w:val="000000"/>
                <w:spacing w:val="0"/>
                <w:w w:val="100"/>
                <w:position w:val="0"/>
                <w:sz w:val="20"/>
                <w:szCs w:val="20"/>
              </w:rPr>
              <w:t>公车运行维护</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rFonts w:hint="eastAsia"/>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eastAsia" w:eastAsia="宋体"/>
                <w:b/>
                <w:bCs/>
                <w:sz w:val="22"/>
                <w:szCs w:val="22"/>
                <w:lang w:val="en-US" w:eastAsia="zh-CN"/>
              </w:rPr>
            </w:pPr>
            <w:r>
              <w:rPr>
                <w:rFonts w:hint="eastAsia" w:eastAsia="宋体"/>
                <w:b/>
                <w:bCs/>
                <w:sz w:val="22"/>
                <w:szCs w:val="22"/>
                <w:lang w:val="en-US" w:eastAsia="zh-CN"/>
              </w:rPr>
              <w:t>0</w:t>
            </w:r>
          </w:p>
        </w:tc>
        <w:tc>
          <w:tcPr>
            <w:tcW w:w="0" w:type="auto"/>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lang w:val="en-US" w:eastAsia="zh-CN"/>
              </w:rPr>
              <w:t>0</w:t>
            </w:r>
          </w:p>
        </w:tc>
      </w:tr>
      <w:tr>
        <w:tblPrEx>
          <w:tblCellMar>
            <w:top w:w="0" w:type="dxa"/>
            <w:left w:w="10" w:type="dxa"/>
            <w:bottom w:w="0" w:type="dxa"/>
            <w:right w:w="10" w:type="dxa"/>
          </w:tblCellMar>
        </w:tblPrEx>
        <w:trPr>
          <w:trHeight w:val="446" w:hRule="exact"/>
          <w:jc w:val="center"/>
        </w:trPr>
        <w:tc>
          <w:tcPr>
            <w:tcW w:w="0" w:type="auto"/>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jc w:val="both"/>
              <w:rPr>
                <w:sz w:val="20"/>
                <w:szCs w:val="20"/>
              </w:rPr>
            </w:pPr>
            <w:r>
              <w:rPr>
                <w:rFonts w:ascii="Times New Roman" w:hAnsi="Times New Roman" w:eastAsia="Times New Roman" w:cs="Times New Roman"/>
                <w:color w:val="000000"/>
                <w:spacing w:val="0"/>
                <w:w w:val="100"/>
                <w:position w:val="0"/>
                <w:sz w:val="20"/>
                <w:szCs w:val="20"/>
              </w:rPr>
              <w:t>2</w:t>
            </w:r>
            <w:r>
              <w:rPr>
                <w:color w:val="000000"/>
                <w:spacing w:val="0"/>
                <w:w w:val="100"/>
                <w:position w:val="0"/>
                <w:sz w:val="20"/>
                <w:szCs w:val="20"/>
              </w:rPr>
              <w:t>、出国经费</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rFonts w:hint="eastAsia"/>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eastAsia" w:eastAsia="宋体"/>
                <w:b/>
                <w:bCs/>
                <w:sz w:val="22"/>
                <w:szCs w:val="22"/>
                <w:lang w:val="en-US" w:eastAsia="zh-CN"/>
              </w:rPr>
            </w:pPr>
            <w:r>
              <w:rPr>
                <w:rFonts w:hint="eastAsia" w:eastAsia="宋体"/>
                <w:b/>
                <w:bCs/>
                <w:sz w:val="22"/>
                <w:szCs w:val="22"/>
                <w:lang w:val="en-US" w:eastAsia="zh-CN"/>
              </w:rPr>
              <w:t>0</w:t>
            </w:r>
          </w:p>
        </w:tc>
        <w:tc>
          <w:tcPr>
            <w:tcW w:w="0" w:type="auto"/>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lang w:val="en-US" w:eastAsia="zh-CN"/>
              </w:rPr>
              <w:t>0</w:t>
            </w:r>
          </w:p>
        </w:tc>
      </w:tr>
      <w:tr>
        <w:tblPrEx>
          <w:tblCellMar>
            <w:top w:w="0" w:type="dxa"/>
            <w:left w:w="10" w:type="dxa"/>
            <w:bottom w:w="0" w:type="dxa"/>
            <w:right w:w="10" w:type="dxa"/>
          </w:tblCellMar>
        </w:tblPrEx>
        <w:trPr>
          <w:trHeight w:val="446" w:hRule="exact"/>
          <w:jc w:val="center"/>
        </w:trPr>
        <w:tc>
          <w:tcPr>
            <w:tcW w:w="0" w:type="auto"/>
            <w:tcBorders>
              <w:top w:val="single" w:color="auto" w:sz="4" w:space="0"/>
              <w:left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jc w:val="both"/>
              <w:rPr>
                <w:sz w:val="20"/>
                <w:szCs w:val="20"/>
              </w:rPr>
            </w:pPr>
            <w:r>
              <w:rPr>
                <w:rFonts w:ascii="Times New Roman" w:hAnsi="Times New Roman" w:eastAsia="Times New Roman" w:cs="Times New Roman"/>
                <w:color w:val="000000"/>
                <w:spacing w:val="0"/>
                <w:w w:val="100"/>
                <w:position w:val="0"/>
                <w:sz w:val="20"/>
                <w:szCs w:val="20"/>
              </w:rPr>
              <w:t>3</w:t>
            </w:r>
            <w:r>
              <w:rPr>
                <w:color w:val="000000"/>
                <w:spacing w:val="0"/>
                <w:w w:val="100"/>
                <w:position w:val="0"/>
                <w:sz w:val="20"/>
                <w:szCs w:val="20"/>
              </w:rPr>
              <w:t>、公务接待</w:t>
            </w:r>
          </w:p>
        </w:tc>
        <w:tc>
          <w:tcPr>
            <w:tcW w:w="2309"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sz w:val="10"/>
                <w:szCs w:val="10"/>
              </w:rPr>
            </w:pPr>
            <w:r>
              <w:rPr>
                <w:rFonts w:hint="eastAsia"/>
                <w:b/>
                <w:bCs/>
                <w:sz w:val="22"/>
                <w:szCs w:val="22"/>
                <w:lang w:val="en-US" w:eastAsia="zh-CN"/>
              </w:rPr>
              <w:t>0</w:t>
            </w:r>
          </w:p>
        </w:tc>
        <w:tc>
          <w:tcPr>
            <w:tcW w:w="2213" w:type="dxa"/>
            <w:gridSpan w:val="2"/>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rFonts w:hint="eastAsia" w:eastAsia="宋体"/>
                <w:b/>
                <w:bCs/>
                <w:sz w:val="22"/>
                <w:szCs w:val="22"/>
                <w:lang w:val="en-US" w:eastAsia="zh-CN"/>
              </w:rPr>
            </w:pPr>
            <w:r>
              <w:rPr>
                <w:rFonts w:hint="eastAsia" w:eastAsia="宋体"/>
                <w:b/>
                <w:bCs/>
                <w:sz w:val="22"/>
                <w:szCs w:val="22"/>
                <w:lang w:val="en-US" w:eastAsia="zh-CN"/>
              </w:rPr>
              <w:t>7</w:t>
            </w:r>
          </w:p>
        </w:tc>
        <w:tc>
          <w:tcPr>
            <w:tcW w:w="0" w:type="auto"/>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center"/>
              <w:rPr>
                <w:b/>
                <w:bCs/>
                <w:sz w:val="22"/>
                <w:szCs w:val="22"/>
              </w:rPr>
            </w:pPr>
            <w:r>
              <w:rPr>
                <w:rFonts w:hint="eastAsia"/>
                <w:b/>
                <w:bCs/>
                <w:sz w:val="22"/>
                <w:szCs w:val="22"/>
                <w:lang w:val="en-US" w:eastAsia="zh-CN"/>
              </w:rPr>
              <w:t>0</w:t>
            </w:r>
          </w:p>
        </w:tc>
      </w:tr>
      <w:tr>
        <w:tblPrEx>
          <w:tblCellMar>
            <w:top w:w="0" w:type="dxa"/>
            <w:left w:w="10" w:type="dxa"/>
            <w:bottom w:w="0" w:type="dxa"/>
            <w:right w:w="10" w:type="dxa"/>
          </w:tblCellMar>
        </w:tblPrEx>
        <w:trPr>
          <w:trHeight w:val="451" w:hRule="exact"/>
          <w:jc w:val="center"/>
        </w:trPr>
        <w:tc>
          <w:tcPr>
            <w:tcW w:w="0" w:type="auto"/>
            <w:tcBorders>
              <w:top w:val="single" w:color="auto" w:sz="4" w:space="0"/>
              <w:left w:val="single" w:color="auto" w:sz="4" w:space="0"/>
              <w:bottom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both"/>
              <w:rPr>
                <w:sz w:val="20"/>
                <w:szCs w:val="20"/>
              </w:rPr>
            </w:pPr>
            <w:r>
              <w:rPr>
                <w:b/>
                <w:bCs/>
                <w:color w:val="000000"/>
                <w:spacing w:val="0"/>
                <w:w w:val="100"/>
                <w:position w:val="0"/>
                <w:sz w:val="20"/>
                <w:szCs w:val="20"/>
              </w:rPr>
              <w:t>政府采购金额</w:t>
            </w:r>
          </w:p>
        </w:tc>
        <w:tc>
          <w:tcPr>
            <w:tcW w:w="2309" w:type="dxa"/>
            <w:gridSpan w:val="2"/>
            <w:tcBorders>
              <w:top w:val="single" w:color="auto" w:sz="4" w:space="0"/>
              <w:left w:val="single" w:color="auto" w:sz="4" w:space="0"/>
              <w:bottom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0"/>
              <w:jc w:val="center"/>
              <w:rPr>
                <w:sz w:val="10"/>
                <w:szCs w:val="10"/>
              </w:rPr>
            </w:pPr>
            <w:r>
              <w:rPr>
                <w:rFonts w:hint="eastAsia" w:ascii="Times New Roman" w:hAnsi="Times New Roman" w:eastAsia="Times New Roman" w:cs="Times New Roman"/>
                <w:b/>
                <w:bCs/>
                <w:color w:val="000000"/>
                <w:spacing w:val="0"/>
                <w:w w:val="100"/>
                <w:position w:val="0"/>
                <w:sz w:val="22"/>
                <w:szCs w:val="22"/>
                <w:u w:val="none"/>
                <w:shd w:val="clear" w:color="auto" w:fill="auto"/>
                <w:lang w:val="en-US" w:eastAsia="en-US" w:bidi="en-US"/>
              </w:rPr>
              <w:t>241.06</w:t>
            </w:r>
          </w:p>
        </w:tc>
        <w:tc>
          <w:tcPr>
            <w:tcW w:w="2213" w:type="dxa"/>
            <w:gridSpan w:val="2"/>
            <w:tcBorders>
              <w:top w:val="single" w:color="auto" w:sz="4" w:space="0"/>
              <w:left w:val="single" w:color="auto" w:sz="4" w:space="0"/>
              <w:bottom w:val="single" w:color="auto" w:sz="4" w:space="0"/>
            </w:tcBorders>
            <w:shd w:val="clear" w:color="auto" w:fill="FFFFFF"/>
            <w:vAlign w:val="center"/>
          </w:tcPr>
          <w:p>
            <w:pPr>
              <w:pStyle w:val="2"/>
              <w:jc w:val="center"/>
              <w:rPr>
                <w:rFonts w:hint="eastAsia" w:eastAsia="宋体"/>
                <w:b/>
                <w:bCs/>
                <w:sz w:val="22"/>
                <w:szCs w:val="22"/>
                <w:lang w:val="en-US" w:eastAsia="zh-CN"/>
              </w:rPr>
            </w:pPr>
            <w:r>
              <w:rPr>
                <w:rFonts w:hint="eastAsia" w:eastAsia="宋体"/>
                <w:b/>
                <w:bCs/>
                <w:sz w:val="22"/>
                <w:szCs w:val="22"/>
                <w:lang w:val="en-US" w:eastAsia="zh-CN"/>
              </w:rPr>
              <w:t>164</w:t>
            </w:r>
            <w:r>
              <w:rPr>
                <w:rFonts w:hint="eastAsia"/>
                <w:b/>
                <w:bCs/>
                <w:sz w:val="22"/>
                <w:szCs w:val="22"/>
              </w:rPr>
              <w:t>.88</w:t>
            </w:r>
          </w:p>
        </w:tc>
        <w:tc>
          <w:tcPr>
            <w:tcW w:w="0" w:type="auto"/>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spacing w:line="240" w:lineRule="auto"/>
              <w:jc w:val="center"/>
              <w:rPr>
                <w:b/>
                <w:bCs/>
                <w:sz w:val="22"/>
                <w:szCs w:val="22"/>
              </w:rPr>
            </w:pPr>
            <w:r>
              <w:rPr>
                <w:rFonts w:hint="eastAsia" w:eastAsia="宋体"/>
                <w:b/>
                <w:bCs/>
                <w:sz w:val="22"/>
                <w:szCs w:val="22"/>
                <w:lang w:val="en-US" w:eastAsia="zh-CN"/>
              </w:rPr>
              <w:t>100.82</w:t>
            </w:r>
          </w:p>
        </w:tc>
      </w:tr>
      <w:tr>
        <w:tblPrEx>
          <w:tblCellMar>
            <w:top w:w="0" w:type="dxa"/>
            <w:left w:w="10" w:type="dxa"/>
            <w:bottom w:w="0" w:type="dxa"/>
            <w:right w:w="10" w:type="dxa"/>
          </w:tblCellMar>
        </w:tblPrEx>
        <w:trPr>
          <w:trHeight w:val="791" w:hRule="exact"/>
          <w:jc w:val="center"/>
        </w:trPr>
        <w:tc>
          <w:tcPr>
            <w:tcW w:w="3230" w:type="dxa"/>
            <w:vMerge w:val="restart"/>
            <w:tcBorders>
              <w:top w:val="single" w:color="auto" w:sz="4" w:space="0"/>
              <w:left w:val="single" w:color="auto" w:sz="4" w:space="0"/>
              <w:right w:val="single" w:color="auto" w:sz="4" w:space="0"/>
            </w:tcBorders>
            <w:shd w:val="clear" w:color="auto" w:fill="FFFFFF"/>
            <w:vAlign w:val="center"/>
          </w:tcPr>
          <w:p>
            <w:pPr>
              <w:pStyle w:val="13"/>
              <w:keepNext w:val="0"/>
              <w:keepLines w:val="0"/>
              <w:widowControl w:val="0"/>
              <w:shd w:val="clear" w:color="auto" w:fill="auto"/>
              <w:bidi w:val="0"/>
              <w:spacing w:before="0" w:after="180" w:line="240" w:lineRule="auto"/>
              <w:ind w:left="0" w:right="0" w:firstLine="740"/>
              <w:jc w:val="left"/>
              <w:rPr>
                <w:sz w:val="20"/>
                <w:szCs w:val="20"/>
              </w:rPr>
            </w:pPr>
            <w:r>
              <w:rPr>
                <w:color w:val="000000"/>
                <w:spacing w:val="0"/>
                <w:w w:val="100"/>
                <w:position w:val="0"/>
                <w:sz w:val="20"/>
                <w:szCs w:val="20"/>
              </w:rPr>
              <w:t>楼堂馆所控制情况</w:t>
            </w:r>
          </w:p>
          <w:p>
            <w:pPr>
              <w:pStyle w:val="13"/>
              <w:keepNext w:val="0"/>
              <w:keepLines w:val="0"/>
              <w:widowControl w:val="0"/>
              <w:shd w:val="clear" w:color="auto" w:fill="auto"/>
              <w:bidi w:val="0"/>
              <w:spacing w:before="0" w:after="0" w:line="240" w:lineRule="auto"/>
              <w:ind w:left="0" w:right="0" w:firstLine="740"/>
              <w:jc w:val="left"/>
              <w:rPr>
                <w:sz w:val="20"/>
                <w:szCs w:val="20"/>
              </w:rPr>
            </w:pPr>
            <w:r>
              <w:rPr>
                <w:rFonts w:ascii="Times New Roman" w:hAnsi="Times New Roman" w:eastAsia="Times New Roman" w:cs="Times New Roman"/>
                <w:color w:val="000000"/>
                <w:spacing w:val="0"/>
                <w:w w:val="100"/>
                <w:position w:val="0"/>
                <w:sz w:val="20"/>
                <w:szCs w:val="20"/>
              </w:rPr>
              <w:t>（2021</w:t>
            </w:r>
            <w:r>
              <w:rPr>
                <w:color w:val="000000"/>
                <w:spacing w:val="0"/>
                <w:w w:val="100"/>
                <w:position w:val="0"/>
                <w:sz w:val="20"/>
                <w:szCs w:val="20"/>
              </w:rPr>
              <w:t>年完工项目</w:t>
            </w:r>
            <w:r>
              <w:rPr>
                <w:rFonts w:ascii="Times New Roman" w:hAnsi="Times New Roman" w:eastAsia="Times New Roman" w:cs="Times New Roman"/>
                <w:color w:val="000000"/>
                <w:spacing w:val="0"/>
                <w:w w:val="100"/>
                <w:position w:val="0"/>
                <w:sz w:val="20"/>
                <w:szCs w:val="20"/>
              </w:rPr>
              <w:t>）</w:t>
            </w:r>
          </w:p>
        </w:tc>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60" w:line="240" w:lineRule="auto"/>
              <w:ind w:left="0" w:right="0" w:firstLine="0" w:firstLineChars="0"/>
              <w:jc w:val="center"/>
              <w:textAlignment w:val="auto"/>
              <w:rPr>
                <w:sz w:val="20"/>
                <w:szCs w:val="20"/>
              </w:rPr>
            </w:pPr>
            <w:r>
              <w:rPr>
                <w:color w:val="000000"/>
                <w:spacing w:val="0"/>
                <w:w w:val="100"/>
                <w:position w:val="0"/>
                <w:sz w:val="20"/>
                <w:szCs w:val="20"/>
              </w:rPr>
              <w:t>批复规模</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lang w:val="en-US" w:eastAsia="en-US" w:bidi="en-US"/>
              </w:rPr>
              <w:t>（m</w:t>
            </w:r>
            <w:r>
              <w:rPr>
                <w:rFonts w:ascii="Times New Roman" w:hAnsi="Times New Roman" w:eastAsia="Times New Roman" w:cs="Times New Roman"/>
                <w:color w:val="000000"/>
                <w:spacing w:val="0"/>
                <w:w w:val="100"/>
                <w:position w:val="0"/>
                <w:sz w:val="20"/>
                <w:szCs w:val="20"/>
                <w:vertAlign w:val="superscript"/>
                <w:lang w:val="en-US" w:eastAsia="en-US" w:bidi="en-US"/>
              </w:rPr>
              <w:t>2</w:t>
            </w:r>
            <w:r>
              <w:rPr>
                <w:rFonts w:ascii="Times New Roman" w:hAnsi="Times New Roman" w:eastAsia="Times New Roman" w:cs="Times New Roman"/>
                <w:color w:val="000000"/>
                <w:spacing w:val="0"/>
                <w:w w:val="100"/>
                <w:position w:val="0"/>
                <w:sz w:val="20"/>
                <w:szCs w:val="20"/>
                <w:lang w:val="en-US" w:eastAsia="en-US" w:bidi="en-US"/>
              </w:rPr>
              <w:t>）</w:t>
            </w:r>
          </w:p>
        </w:tc>
        <w:tc>
          <w:tcPr>
            <w:tcW w:w="115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40" w:line="240" w:lineRule="auto"/>
              <w:ind w:left="0" w:right="0" w:firstLine="0" w:firstLineChars="0"/>
              <w:jc w:val="center"/>
              <w:textAlignment w:val="auto"/>
              <w:rPr>
                <w:sz w:val="20"/>
                <w:szCs w:val="20"/>
              </w:rPr>
            </w:pPr>
            <w:r>
              <w:rPr>
                <w:color w:val="000000"/>
                <w:spacing w:val="0"/>
                <w:w w:val="100"/>
                <w:position w:val="0"/>
                <w:sz w:val="20"/>
                <w:szCs w:val="20"/>
              </w:rPr>
              <w:t>实际规模</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ascii="Times New Roman" w:hAnsi="Times New Roman" w:eastAsia="Times New Roman" w:cs="Times New Roman"/>
                <w:color w:val="000000"/>
                <w:spacing w:val="0"/>
                <w:w w:val="100"/>
                <w:position w:val="0"/>
                <w:sz w:val="20"/>
                <w:szCs w:val="20"/>
                <w:lang w:val="en-US" w:eastAsia="en-US" w:bidi="en-US"/>
              </w:rPr>
            </w:pPr>
            <w:r>
              <w:rPr>
                <w:rFonts w:ascii="Times New Roman" w:hAnsi="Times New Roman" w:eastAsia="Times New Roman" w:cs="Times New Roman"/>
                <w:color w:val="000000"/>
                <w:spacing w:val="0"/>
                <w:w w:val="100"/>
                <w:position w:val="0"/>
                <w:sz w:val="20"/>
                <w:szCs w:val="20"/>
                <w:lang w:val="en-US" w:eastAsia="en-US" w:bidi="en-US"/>
              </w:rPr>
              <w:t>（m</w:t>
            </w:r>
            <w:r>
              <w:rPr>
                <w:rFonts w:ascii="Times New Roman" w:hAnsi="Times New Roman" w:eastAsia="Times New Roman" w:cs="Times New Roman"/>
                <w:color w:val="000000"/>
                <w:spacing w:val="0"/>
                <w:w w:val="100"/>
                <w:position w:val="0"/>
                <w:sz w:val="20"/>
                <w:szCs w:val="20"/>
                <w:vertAlign w:val="superscript"/>
                <w:lang w:val="en-US" w:eastAsia="en-US" w:bidi="en-US"/>
              </w:rPr>
              <w:t>2</w:t>
            </w:r>
            <w:r>
              <w:rPr>
                <w:rFonts w:ascii="Times New Roman" w:hAnsi="Times New Roman" w:eastAsia="Times New Roman" w:cs="Times New Roman"/>
                <w:color w:val="000000"/>
                <w:spacing w:val="0"/>
                <w:w w:val="100"/>
                <w:position w:val="0"/>
                <w:sz w:val="20"/>
                <w:szCs w:val="20"/>
                <w:lang w:val="en-US" w:eastAsia="en-US" w:bidi="en-US"/>
              </w:rPr>
              <w:t>）</w:t>
            </w:r>
          </w:p>
        </w:tc>
        <w:tc>
          <w:tcPr>
            <w:tcW w:w="110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eastAsia="宋体"/>
                <w:lang w:val="en-US" w:eastAsia="zh-CN"/>
              </w:rPr>
            </w:pPr>
            <w:r>
              <w:rPr>
                <w:color w:val="000000"/>
                <w:spacing w:val="0"/>
                <w:w w:val="100"/>
                <w:position w:val="0"/>
                <w:sz w:val="20"/>
                <w:szCs w:val="20"/>
              </w:rPr>
              <w:t>规模控制</w:t>
            </w:r>
            <w:r>
              <w:rPr>
                <w:rFonts w:hint="eastAsia"/>
                <w:color w:val="000000"/>
                <w:spacing w:val="0"/>
                <w:w w:val="100"/>
                <w:position w:val="0"/>
                <w:sz w:val="20"/>
                <w:szCs w:val="20"/>
                <w:lang w:val="en-US" w:eastAsia="zh-CN"/>
              </w:rPr>
              <w:t>率</w:t>
            </w:r>
          </w:p>
        </w:tc>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firstLine="0" w:firstLineChars="0"/>
              <w:jc w:val="center"/>
              <w:textAlignment w:val="auto"/>
              <w:rPr>
                <w:rFonts w:ascii="Times New Roman" w:hAnsi="Times New Roman" w:eastAsia="Times New Roman" w:cs="Times New Roman"/>
                <w:color w:val="000000"/>
                <w:spacing w:val="0"/>
                <w:w w:val="100"/>
                <w:position w:val="0"/>
                <w:sz w:val="20"/>
                <w:szCs w:val="20"/>
                <w:lang w:val="en-US" w:eastAsia="en-US" w:bidi="en-US"/>
              </w:rPr>
            </w:pPr>
            <w:r>
              <w:rPr>
                <w:color w:val="000000"/>
                <w:spacing w:val="0"/>
                <w:w w:val="100"/>
                <w:position w:val="0"/>
                <w:sz w:val="20"/>
                <w:szCs w:val="20"/>
              </w:rPr>
              <w:t>预算投资 （万元）</w:t>
            </w:r>
          </w:p>
        </w:tc>
        <w:tc>
          <w:tcPr>
            <w:tcW w:w="96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02" w:lineRule="exact"/>
              <w:ind w:left="0" w:leftChars="0" w:right="0" w:firstLine="0" w:firstLineChars="0"/>
              <w:jc w:val="center"/>
              <w:textAlignment w:val="auto"/>
              <w:rPr>
                <w:rFonts w:hint="eastAsia" w:eastAsia="宋体"/>
                <w:color w:val="000000"/>
                <w:spacing w:val="0"/>
                <w:w w:val="100"/>
                <w:position w:val="0"/>
                <w:sz w:val="20"/>
                <w:szCs w:val="20"/>
                <w:lang w:val="en-US" w:eastAsia="zh-CN"/>
              </w:rPr>
            </w:pPr>
            <w:r>
              <w:rPr>
                <w:color w:val="000000"/>
                <w:spacing w:val="0"/>
                <w:w w:val="100"/>
                <w:position w:val="0"/>
                <w:sz w:val="20"/>
                <w:szCs w:val="20"/>
              </w:rPr>
              <w:t>实际投</w:t>
            </w:r>
            <w:r>
              <w:rPr>
                <w:rFonts w:hint="eastAsia"/>
                <w:color w:val="000000"/>
                <w:spacing w:val="0"/>
                <w:w w:val="100"/>
                <w:position w:val="0"/>
                <w:sz w:val="20"/>
                <w:szCs w:val="20"/>
                <w:lang w:val="en-US" w:eastAsia="zh-CN"/>
              </w:rPr>
              <w:t>资</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02" w:lineRule="exact"/>
              <w:ind w:left="0" w:leftChars="0" w:right="0" w:firstLine="0" w:firstLineChars="0"/>
              <w:jc w:val="center"/>
              <w:textAlignment w:val="auto"/>
              <w:rPr>
                <w:rFonts w:hint="default" w:eastAsia="宋体"/>
                <w:b/>
                <w:bCs/>
                <w:sz w:val="22"/>
                <w:szCs w:val="22"/>
                <w:lang w:val="en-US" w:eastAsia="zh-CN"/>
              </w:rPr>
            </w:pPr>
            <w:r>
              <w:rPr>
                <w:color w:val="000000"/>
                <w:spacing w:val="0"/>
                <w:w w:val="100"/>
                <w:position w:val="0"/>
                <w:sz w:val="20"/>
                <w:szCs w:val="20"/>
              </w:rPr>
              <w:t>（万元）</w:t>
            </w:r>
          </w:p>
        </w:tc>
        <w:tc>
          <w:tcPr>
            <w:tcW w:w="96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07" w:lineRule="exact"/>
              <w:ind w:left="0" w:leftChars="0" w:right="0" w:firstLine="0" w:firstLineChars="0"/>
              <w:jc w:val="center"/>
              <w:textAlignment w:val="auto"/>
              <w:rPr>
                <w:color w:val="000000"/>
                <w:spacing w:val="0"/>
                <w:w w:val="100"/>
                <w:position w:val="0"/>
                <w:sz w:val="20"/>
                <w:szCs w:val="20"/>
              </w:rPr>
            </w:pPr>
            <w:r>
              <w:rPr>
                <w:color w:val="000000"/>
                <w:spacing w:val="0"/>
                <w:w w:val="100"/>
                <w:position w:val="0"/>
                <w:sz w:val="20"/>
                <w:szCs w:val="20"/>
              </w:rPr>
              <w:t>投资概算控制率</w:t>
            </w:r>
          </w:p>
        </w:tc>
      </w:tr>
      <w:tr>
        <w:tblPrEx>
          <w:tblCellMar>
            <w:top w:w="0" w:type="dxa"/>
            <w:left w:w="10" w:type="dxa"/>
            <w:bottom w:w="0" w:type="dxa"/>
            <w:right w:w="10" w:type="dxa"/>
          </w:tblCellMar>
        </w:tblPrEx>
        <w:trPr>
          <w:trHeight w:val="302" w:hRule="exact"/>
          <w:jc w:val="center"/>
        </w:trPr>
        <w:tc>
          <w:tcPr>
            <w:tcW w:w="3230" w:type="dxa"/>
            <w:vMerge w:val="continue"/>
            <w:tcBorders>
              <w:left w:val="single" w:color="auto" w:sz="4" w:space="0"/>
              <w:right w:val="single" w:color="auto" w:sz="4" w:space="0"/>
            </w:tcBorders>
            <w:shd w:val="clear" w:color="auto" w:fill="FFFFFF"/>
            <w:vAlign w:val="center"/>
          </w:tcPr>
          <w:p>
            <w:pPr>
              <w:rPr>
                <w:sz w:val="20"/>
                <w:szCs w:val="20"/>
              </w:rPr>
            </w:pPr>
          </w:p>
        </w:tc>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sz w:val="20"/>
                <w:szCs w:val="20"/>
              </w:rPr>
            </w:pPr>
            <w:r>
              <w:rPr>
                <w:rFonts w:hint="eastAsia"/>
                <w:b/>
                <w:bCs/>
                <w:sz w:val="22"/>
                <w:szCs w:val="22"/>
                <w:lang w:val="en-US" w:eastAsia="zh-CN"/>
              </w:rPr>
              <w:t>0</w:t>
            </w:r>
          </w:p>
        </w:tc>
        <w:tc>
          <w:tcPr>
            <w:tcW w:w="115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sz w:val="20"/>
                <w:szCs w:val="20"/>
              </w:rPr>
            </w:pPr>
            <w:r>
              <w:rPr>
                <w:rFonts w:hint="eastAsia"/>
                <w:b/>
                <w:bCs/>
                <w:sz w:val="22"/>
                <w:szCs w:val="22"/>
                <w:lang w:val="en-US" w:eastAsia="zh-CN"/>
              </w:rPr>
              <w:t>0</w:t>
            </w:r>
          </w:p>
        </w:tc>
        <w:tc>
          <w:tcPr>
            <w:tcW w:w="110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sz w:val="20"/>
                <w:szCs w:val="20"/>
              </w:rPr>
            </w:pPr>
            <w:r>
              <w:rPr>
                <w:rFonts w:hint="eastAsia"/>
                <w:b/>
                <w:bCs/>
                <w:sz w:val="22"/>
                <w:szCs w:val="22"/>
                <w:lang w:val="en-US" w:eastAsia="zh-CN"/>
              </w:rPr>
              <w:t>0</w:t>
            </w:r>
          </w:p>
        </w:tc>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ind w:left="0" w:leftChars="0" w:right="0" w:rightChars="0" w:firstLine="0" w:firstLineChars="0"/>
              <w:jc w:val="center"/>
              <w:rPr>
                <w:rFonts w:ascii="Times New Roman" w:hAnsi="Times New Roman" w:eastAsia="Times New Roman" w:cs="Times New Roman"/>
                <w:color w:val="000000"/>
                <w:spacing w:val="0"/>
                <w:w w:val="100"/>
                <w:position w:val="0"/>
                <w:sz w:val="10"/>
                <w:szCs w:val="10"/>
                <w:shd w:val="clear" w:color="auto" w:fill="auto"/>
                <w:lang w:val="en-US" w:eastAsia="en-US" w:bidi="en-US"/>
              </w:rPr>
            </w:pPr>
            <w:r>
              <w:rPr>
                <w:rFonts w:hint="eastAsia"/>
                <w:b/>
                <w:bCs/>
                <w:sz w:val="22"/>
                <w:szCs w:val="22"/>
                <w:lang w:val="en-US" w:eastAsia="zh-CN"/>
              </w:rPr>
              <w:t>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ind w:left="0" w:leftChars="0" w:right="0" w:rightChars="0" w:firstLine="0" w:firstLineChars="0"/>
              <w:jc w:val="center"/>
              <w:rPr>
                <w:rFonts w:ascii="Times New Roman" w:hAnsi="Times New Roman" w:eastAsia="Times New Roman" w:cs="Times New Roman"/>
                <w:color w:val="000000"/>
                <w:spacing w:val="0"/>
                <w:w w:val="100"/>
                <w:position w:val="0"/>
                <w:sz w:val="10"/>
                <w:szCs w:val="10"/>
                <w:shd w:val="clear" w:color="auto" w:fill="auto"/>
                <w:lang w:val="en-US" w:eastAsia="en-US" w:bidi="en-US"/>
              </w:rPr>
            </w:pPr>
            <w:r>
              <w:rPr>
                <w:rFonts w:hint="eastAsia"/>
                <w:b/>
                <w:bCs/>
                <w:sz w:val="22"/>
                <w:szCs w:val="22"/>
                <w:lang w:val="en-US" w:eastAsia="zh-CN"/>
              </w:rPr>
              <w:t>0</w:t>
            </w:r>
          </w:p>
        </w:tc>
        <w:tc>
          <w:tcPr>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ind w:left="0" w:leftChars="0" w:right="0" w:rightChars="0" w:firstLine="0" w:firstLineChars="0"/>
              <w:jc w:val="center"/>
              <w:rPr>
                <w:rFonts w:ascii="Times New Roman" w:hAnsi="Times New Roman" w:eastAsia="Times New Roman" w:cs="Times New Roman"/>
                <w:color w:val="000000"/>
                <w:spacing w:val="0"/>
                <w:w w:val="100"/>
                <w:position w:val="0"/>
                <w:sz w:val="10"/>
                <w:szCs w:val="10"/>
                <w:shd w:val="clear" w:color="auto" w:fill="auto"/>
                <w:lang w:val="en-US" w:eastAsia="en-US" w:bidi="en-US"/>
              </w:rPr>
            </w:pPr>
            <w:r>
              <w:rPr>
                <w:rFonts w:hint="eastAsia"/>
                <w:b/>
                <w:bCs/>
                <w:sz w:val="22"/>
                <w:szCs w:val="22"/>
                <w:lang w:val="en-US" w:eastAsia="zh-CN"/>
              </w:rPr>
              <w:t>0</w:t>
            </w:r>
          </w:p>
        </w:tc>
      </w:tr>
      <w:tr>
        <w:tblPrEx>
          <w:tblCellMar>
            <w:top w:w="0" w:type="dxa"/>
            <w:left w:w="10" w:type="dxa"/>
            <w:bottom w:w="0" w:type="dxa"/>
            <w:right w:w="10" w:type="dxa"/>
          </w:tblCellMar>
        </w:tblPrEx>
        <w:trPr>
          <w:trHeight w:val="600" w:hRule="exact"/>
          <w:jc w:val="center"/>
        </w:trPr>
        <w:tc>
          <w:tcPr>
            <w:tcBorders>
              <w:top w:val="single" w:color="auto" w:sz="4" w:space="0"/>
              <w:left w:val="single" w:color="auto" w:sz="4" w:space="0"/>
              <w:bottom w:val="single" w:color="auto" w:sz="4" w:space="0"/>
            </w:tcBorders>
            <w:shd w:val="clear" w:color="auto" w:fill="FFFFFF"/>
            <w:vAlign w:val="center"/>
          </w:tcPr>
          <w:p>
            <w:pPr>
              <w:pStyle w:val="13"/>
              <w:keepNext w:val="0"/>
              <w:keepLines w:val="0"/>
              <w:widowControl w:val="0"/>
              <w:shd w:val="clear" w:color="auto" w:fill="auto"/>
              <w:bidi w:val="0"/>
              <w:spacing w:before="0" w:after="0" w:line="240" w:lineRule="auto"/>
              <w:ind w:left="0" w:right="0" w:firstLine="740"/>
              <w:jc w:val="left"/>
              <w:rPr>
                <w:sz w:val="20"/>
                <w:szCs w:val="20"/>
              </w:rPr>
            </w:pPr>
            <w:r>
              <w:rPr>
                <w:color w:val="000000"/>
                <w:spacing w:val="0"/>
                <w:w w:val="100"/>
                <w:position w:val="0"/>
                <w:sz w:val="20"/>
                <w:szCs w:val="20"/>
              </w:rPr>
              <w:t>厉行节约保障措施</w:t>
            </w:r>
          </w:p>
        </w:tc>
        <w:tc>
          <w:tcPr>
            <w:gridSpan w:val="7"/>
            <w:tcBorders>
              <w:top w:val="single" w:color="auto" w:sz="4" w:space="0"/>
              <w:left w:val="single" w:color="auto" w:sz="4" w:space="0"/>
              <w:bottom w:val="single" w:color="auto" w:sz="4" w:space="0"/>
              <w:right w:val="single" w:color="auto" w:sz="4" w:space="0"/>
            </w:tcBorders>
            <w:shd w:val="clear" w:color="auto" w:fill="FFFFFF"/>
            <w:vAlign w:val="top"/>
          </w:tcPr>
          <w:p>
            <w:pPr>
              <w:widowControl w:val="0"/>
              <w:jc w:val="both"/>
              <w:rPr>
                <w:rFonts w:hint="eastAsia" w:eastAsia="宋体"/>
                <w:sz w:val="10"/>
                <w:szCs w:val="10"/>
                <w:lang w:eastAsia="zh-CN"/>
              </w:rPr>
            </w:pPr>
            <w:r>
              <w:rPr>
                <w:rFonts w:hint="eastAsia"/>
                <w:sz w:val="18"/>
                <w:szCs w:val="18"/>
                <w:lang w:eastAsia="zh-CN"/>
              </w:rPr>
              <w:t>积极培育勤俭节约的机关文化，按照“过紧日子”要求，厉行节约，加强党风廉政教育，使党风廉政建设责任制落实到各项工作中。</w:t>
            </w:r>
          </w:p>
        </w:tc>
      </w:tr>
    </w:tbl>
    <w:p>
      <w:pPr>
        <w:pStyle w:val="14"/>
        <w:keepNext w:val="0"/>
        <w:keepLines w:val="0"/>
        <w:widowControl w:val="0"/>
        <w:shd w:val="clear" w:color="auto" w:fill="auto"/>
        <w:bidi w:val="0"/>
        <w:spacing w:before="0" w:after="0"/>
        <w:ind w:right="0"/>
        <w:jc w:val="both"/>
        <w:rPr>
          <w:color w:val="000000"/>
          <w:spacing w:val="0"/>
          <w:w w:val="100"/>
          <w:position w:val="0"/>
        </w:rPr>
      </w:pPr>
      <w:r>
        <w:rPr>
          <w:color w:val="000000"/>
          <w:spacing w:val="0"/>
          <w:w w:val="100"/>
          <w:position w:val="0"/>
        </w:rPr>
        <w:t>说明：“公用经费</w:t>
      </w:r>
      <w:r>
        <w:rPr>
          <w:rFonts w:hint="eastAsia"/>
          <w:color w:val="000000"/>
          <w:spacing w:val="0"/>
          <w:w w:val="100"/>
          <w:position w:val="0"/>
          <w:lang w:eastAsia="zh-CN"/>
        </w:rPr>
        <w:t>”</w:t>
      </w:r>
      <w:r>
        <w:rPr>
          <w:color w:val="000000"/>
          <w:spacing w:val="0"/>
          <w:w w:val="100"/>
          <w:position w:val="0"/>
        </w:rPr>
        <w:t>填报基本支出中的一般商品和服务支出。“项目支出</w:t>
      </w:r>
      <w:r>
        <w:rPr>
          <w:rFonts w:hint="eastAsia"/>
          <w:color w:val="000000"/>
          <w:spacing w:val="0"/>
          <w:w w:val="100"/>
          <w:position w:val="0"/>
          <w:lang w:eastAsia="zh-CN"/>
        </w:rPr>
        <w:t>”</w:t>
      </w:r>
      <w:r>
        <w:rPr>
          <w:color w:val="000000"/>
          <w:spacing w:val="0"/>
          <w:w w:val="100"/>
          <w:position w:val="0"/>
        </w:rPr>
        <w:t>需要填报基本支出以外的所有项目支出情况，</w:t>
      </w:r>
      <w:r>
        <w:rPr>
          <w:color w:val="000000"/>
          <w:spacing w:val="0"/>
          <w:w w:val="100"/>
          <w:position w:val="0"/>
          <w:lang w:val="zh-CN" w:eastAsia="zh-CN" w:bidi="zh-CN"/>
        </w:rPr>
        <w:t>“运</w:t>
      </w:r>
      <w:r>
        <w:rPr>
          <w:color w:val="000000"/>
          <w:spacing w:val="0"/>
          <w:w w:val="100"/>
          <w:position w:val="0"/>
        </w:rPr>
        <w:t>行维护经费”填报项目支出中用于人员类和公用运转类的支出。</w:t>
      </w:r>
    </w:p>
    <w:p>
      <w:pPr>
        <w:pStyle w:val="15"/>
        <w:keepNext w:val="0"/>
        <w:keepLines w:val="0"/>
        <w:widowControl w:val="0"/>
        <w:shd w:val="clear" w:color="auto" w:fill="auto"/>
        <w:tabs>
          <w:tab w:val="left" w:pos="2052"/>
          <w:tab w:val="left" w:pos="4222"/>
          <w:tab w:val="left" w:pos="6626"/>
        </w:tabs>
        <w:bidi w:val="0"/>
        <w:spacing w:before="0"/>
        <w:ind w:left="0" w:leftChars="0" w:right="0" w:firstLine="0" w:firstLineChars="0"/>
        <w:jc w:val="both"/>
        <w:rPr>
          <w:rFonts w:hint="eastAsia" w:eastAsia="宋体" w:cs="Times New Roman"/>
          <w:color w:val="000000"/>
          <w:spacing w:val="0"/>
          <w:w w:val="100"/>
          <w:position w:val="0"/>
          <w:sz w:val="36"/>
          <w:szCs w:val="36"/>
          <w:lang w:val="en-US" w:eastAsia="zh-CN"/>
        </w:rPr>
      </w:pPr>
      <w:r>
        <w:rPr>
          <w:color w:val="000000"/>
          <w:spacing w:val="0"/>
          <w:w w:val="100"/>
          <w:position w:val="0"/>
        </w:rPr>
        <w:t>填表人：</w:t>
      </w:r>
      <w:r>
        <w:rPr>
          <w:rFonts w:hint="eastAsia"/>
          <w:color w:val="000000"/>
          <w:spacing w:val="0"/>
          <w:w w:val="100"/>
          <w:position w:val="0"/>
          <w:lang w:eastAsia="zh-CN"/>
        </w:rPr>
        <w:t>龙娟</w:t>
      </w:r>
      <w:r>
        <w:rPr>
          <w:rFonts w:hint="eastAsia"/>
          <w:color w:val="000000"/>
          <w:spacing w:val="0"/>
          <w:w w:val="100"/>
          <w:position w:val="0"/>
          <w:lang w:val="en-US" w:eastAsia="zh-CN"/>
        </w:rPr>
        <w:t xml:space="preserve">     </w:t>
      </w:r>
      <w:r>
        <w:rPr>
          <w:color w:val="000000"/>
          <w:spacing w:val="0"/>
          <w:w w:val="100"/>
          <w:position w:val="0"/>
        </w:rPr>
        <w:t>填报日期：</w:t>
      </w:r>
      <w:r>
        <w:rPr>
          <w:rFonts w:hint="eastAsia"/>
          <w:color w:val="000000"/>
          <w:spacing w:val="0"/>
          <w:w w:val="100"/>
          <w:position w:val="0"/>
          <w:lang w:val="en-US" w:eastAsia="zh-CN"/>
        </w:rPr>
        <w:t>2023.04.25</w:t>
      </w:r>
      <w:r>
        <w:rPr>
          <w:color w:val="000000"/>
          <w:spacing w:val="0"/>
          <w:w w:val="100"/>
          <w:position w:val="0"/>
        </w:rPr>
        <w:tab/>
      </w:r>
      <w:r>
        <w:rPr>
          <w:color w:val="000000"/>
          <w:spacing w:val="0"/>
          <w:w w:val="100"/>
          <w:position w:val="0"/>
        </w:rPr>
        <w:t>联系电话：</w:t>
      </w:r>
      <w:r>
        <w:rPr>
          <w:rFonts w:hint="eastAsia"/>
          <w:color w:val="000000"/>
          <w:spacing w:val="0"/>
          <w:w w:val="100"/>
          <w:position w:val="0"/>
          <w:lang w:val="en-US" w:eastAsia="zh-CN"/>
        </w:rPr>
        <w:t xml:space="preserve">            </w:t>
      </w:r>
      <w:r>
        <w:rPr>
          <w:color w:val="000000"/>
          <w:spacing w:val="0"/>
          <w:w w:val="100"/>
          <w:position w:val="0"/>
        </w:rPr>
        <w:t>单位负责人签字：</w:t>
      </w:r>
    </w:p>
    <w:p>
      <w:pPr>
        <w:pStyle w:val="12"/>
        <w:keepNext w:val="0"/>
        <w:keepLines w:val="0"/>
        <w:widowControl w:val="0"/>
        <w:shd w:val="clear" w:color="auto" w:fill="auto"/>
        <w:bidi w:val="0"/>
        <w:spacing w:before="0" w:after="120" w:line="240" w:lineRule="auto"/>
        <w:ind w:left="0" w:leftChars="0" w:right="0" w:firstLine="0" w:firstLineChars="0"/>
        <w:jc w:val="center"/>
        <w:rPr>
          <w:rFonts w:hint="eastAsia" w:eastAsia="宋体" w:cs="Times New Roman"/>
          <w:color w:val="000000"/>
          <w:spacing w:val="0"/>
          <w:w w:val="100"/>
          <w:position w:val="0"/>
          <w:sz w:val="36"/>
          <w:szCs w:val="36"/>
          <w:lang w:val="en-US" w:eastAsia="zh-CN"/>
        </w:rPr>
      </w:pPr>
      <w:r>
        <w:rPr>
          <w:rFonts w:hint="eastAsia" w:eastAsia="宋体" w:cs="Times New Roman"/>
          <w:color w:val="000000"/>
          <w:spacing w:val="0"/>
          <w:w w:val="100"/>
          <w:position w:val="0"/>
          <w:sz w:val="36"/>
          <w:szCs w:val="36"/>
          <w:lang w:val="en-US" w:eastAsia="zh-CN"/>
        </w:rPr>
        <w:t>附件2：2022年度部门整体支出绩效自评表</w:t>
      </w:r>
    </w:p>
    <w:tbl>
      <w:tblPr>
        <w:tblStyle w:val="6"/>
        <w:tblpPr w:leftFromText="180" w:rightFromText="180" w:vertAnchor="text" w:horzAnchor="page" w:tblpX="1294" w:tblpY="359"/>
        <w:tblOverlap w:val="never"/>
        <w:tblW w:w="9899" w:type="dxa"/>
        <w:tblInd w:w="0" w:type="dxa"/>
        <w:tblLayout w:type="fixed"/>
        <w:tblCellMar>
          <w:top w:w="0" w:type="dxa"/>
          <w:left w:w="10" w:type="dxa"/>
          <w:bottom w:w="0" w:type="dxa"/>
          <w:right w:w="10" w:type="dxa"/>
        </w:tblCellMar>
      </w:tblPr>
      <w:tblGrid>
        <w:gridCol w:w="1100"/>
        <w:gridCol w:w="1066"/>
        <w:gridCol w:w="939"/>
        <w:gridCol w:w="1390"/>
        <w:gridCol w:w="1137"/>
        <w:gridCol w:w="1251"/>
        <w:gridCol w:w="805"/>
        <w:gridCol w:w="872"/>
        <w:gridCol w:w="1339"/>
      </w:tblGrid>
      <w:tr>
        <w:tblPrEx>
          <w:tblCellMar>
            <w:top w:w="0" w:type="dxa"/>
            <w:left w:w="10" w:type="dxa"/>
            <w:bottom w:w="0" w:type="dxa"/>
            <w:right w:w="10" w:type="dxa"/>
          </w:tblCellMar>
        </w:tblPrEx>
        <w:trPr>
          <w:trHeight w:val="338" w:hRule="exact"/>
        </w:trPr>
        <w:tc>
          <w:tcPr>
            <w:tcW w:w="1100" w:type="dxa"/>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bookmarkStart w:id="0" w:name="bookmark49"/>
            <w:bookmarkStart w:id="1" w:name="bookmark48"/>
            <w:bookmarkStart w:id="2" w:name="bookmark50"/>
            <w:r>
              <w:rPr>
                <w:color w:val="000000"/>
                <w:spacing w:val="0"/>
                <w:w w:val="100"/>
                <w:position w:val="0"/>
                <w:sz w:val="20"/>
                <w:szCs w:val="20"/>
              </w:rPr>
              <w:t>预算部门</w:t>
            </w:r>
          </w:p>
        </w:tc>
        <w:tc>
          <w:tcPr>
            <w:tcW w:w="8799" w:type="dxa"/>
            <w:gridSpan w:val="8"/>
            <w:tcBorders>
              <w:top w:val="single" w:color="auto" w:sz="4" w:space="0"/>
              <w:left w:val="single" w:color="auto" w:sz="4" w:space="0"/>
              <w:righ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r>
              <w:rPr>
                <w:rFonts w:hint="eastAsia"/>
                <w:color w:val="000000"/>
                <w:spacing w:val="0"/>
                <w:w w:val="100"/>
                <w:position w:val="0"/>
                <w:sz w:val="20"/>
                <w:szCs w:val="20"/>
              </w:rPr>
              <w:t>益阳市资阳区人民政府办公室</w:t>
            </w:r>
          </w:p>
        </w:tc>
      </w:tr>
      <w:tr>
        <w:tblPrEx>
          <w:tblCellMar>
            <w:top w:w="0" w:type="dxa"/>
            <w:left w:w="10" w:type="dxa"/>
            <w:bottom w:w="0" w:type="dxa"/>
            <w:right w:w="10" w:type="dxa"/>
          </w:tblCellMar>
        </w:tblPrEx>
        <w:trPr>
          <w:trHeight w:val="479" w:hRule="exact"/>
        </w:trPr>
        <w:tc>
          <w:tcPr>
            <w:tcW w:w="1100" w:type="dxa"/>
            <w:vMerge w:val="restart"/>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38" w:lineRule="exact"/>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年度预</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38" w:lineRule="exact"/>
              <w:ind w:left="0" w:right="0" w:firstLine="0" w:firstLineChars="0"/>
              <w:jc w:val="center"/>
              <w:textAlignment w:val="auto"/>
              <w:rPr>
                <w:rFonts w:hint="eastAsia"/>
                <w:color w:val="000000"/>
                <w:spacing w:val="0"/>
                <w:w w:val="100"/>
                <w:position w:val="0"/>
                <w:sz w:val="20"/>
                <w:szCs w:val="20"/>
                <w:lang w:eastAsia="zh-CN"/>
              </w:rPr>
            </w:pPr>
            <w:r>
              <w:rPr>
                <w:rFonts w:hint="eastAsia"/>
                <w:color w:val="000000"/>
                <w:spacing w:val="0"/>
                <w:w w:val="100"/>
                <w:position w:val="0"/>
                <w:sz w:val="20"/>
                <w:szCs w:val="20"/>
                <w:lang w:eastAsia="zh-CN"/>
              </w:rPr>
              <w:t>算</w:t>
            </w:r>
            <w:r>
              <w:rPr>
                <w:color w:val="000000"/>
                <w:spacing w:val="0"/>
                <w:w w:val="100"/>
                <w:position w:val="0"/>
                <w:sz w:val="20"/>
                <w:szCs w:val="20"/>
              </w:rPr>
              <w:t>申</w:t>
            </w:r>
            <w:r>
              <w:rPr>
                <w:rFonts w:hint="eastAsia"/>
                <w:color w:val="000000"/>
                <w:spacing w:val="0"/>
                <w:w w:val="100"/>
                <w:position w:val="0"/>
                <w:sz w:val="20"/>
                <w:szCs w:val="20"/>
                <w:lang w:eastAsia="zh-CN"/>
              </w:rPr>
              <w:t>请</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38" w:lineRule="exact"/>
              <w:ind w:left="0" w:right="0" w:firstLine="0" w:firstLineChars="0"/>
              <w:jc w:val="center"/>
              <w:textAlignment w:val="auto"/>
              <w:rPr>
                <w:sz w:val="20"/>
                <w:szCs w:val="20"/>
              </w:rPr>
            </w:pPr>
            <w:r>
              <w:rPr>
                <w:color w:val="000000"/>
                <w:spacing w:val="0"/>
                <w:w w:val="100"/>
                <w:position w:val="0"/>
                <w:sz w:val="20"/>
                <w:szCs w:val="20"/>
              </w:rPr>
              <w:t>（万元）</w:t>
            </w:r>
          </w:p>
        </w:tc>
        <w:tc>
          <w:tcPr>
            <w:tcW w:w="2005" w:type="dxa"/>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390" w:type="dxa"/>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60" w:right="0" w:firstLine="0" w:firstLineChars="0"/>
              <w:jc w:val="center"/>
              <w:textAlignment w:val="auto"/>
              <w:rPr>
                <w:sz w:val="20"/>
                <w:szCs w:val="20"/>
              </w:rPr>
            </w:pPr>
            <w:r>
              <w:rPr>
                <w:color w:val="000000"/>
                <w:spacing w:val="0"/>
                <w:w w:val="100"/>
                <w:position w:val="0"/>
                <w:sz w:val="20"/>
                <w:szCs w:val="20"/>
              </w:rPr>
              <w:t>年初预算数</w:t>
            </w:r>
          </w:p>
        </w:tc>
        <w:tc>
          <w:tcPr>
            <w:tcW w:w="1137" w:type="dxa"/>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全年预算数</w:t>
            </w:r>
          </w:p>
        </w:tc>
        <w:tc>
          <w:tcPr>
            <w:tcW w:w="1251" w:type="dxa"/>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全年执行数</w:t>
            </w:r>
          </w:p>
        </w:tc>
        <w:tc>
          <w:tcPr>
            <w:tcW w:w="805" w:type="dxa"/>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72" w:type="dxa"/>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执行率</w:t>
            </w:r>
          </w:p>
        </w:tc>
        <w:tc>
          <w:tcPr>
            <w:tcW w:w="1339" w:type="dxa"/>
            <w:tcBorders>
              <w:top w:val="single" w:color="auto" w:sz="4" w:space="0"/>
              <w:left w:val="single" w:color="auto"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r>
      <w:tr>
        <w:tblPrEx>
          <w:tblCellMar>
            <w:top w:w="0" w:type="dxa"/>
            <w:left w:w="10" w:type="dxa"/>
            <w:bottom w:w="0" w:type="dxa"/>
            <w:right w:w="10" w:type="dxa"/>
          </w:tblCellMar>
        </w:tblPrEx>
        <w:trPr>
          <w:trHeight w:val="349" w:hRule="exact"/>
        </w:trPr>
        <w:tc>
          <w:tcPr>
            <w:tcW w:w="110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005" w:type="dxa"/>
            <w:gridSpan w:val="2"/>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年度资金总额</w:t>
            </w:r>
          </w:p>
        </w:tc>
        <w:tc>
          <w:tcPr>
            <w:tcW w:w="1390"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b w:val="0"/>
                <w:bCs w:val="0"/>
                <w:sz w:val="20"/>
                <w:szCs w:val="20"/>
              </w:rPr>
            </w:pPr>
            <w:r>
              <w:rPr>
                <w:rFonts w:hint="eastAsia"/>
                <w:b w:val="0"/>
                <w:bCs w:val="0"/>
                <w:sz w:val="20"/>
                <w:szCs w:val="20"/>
              </w:rPr>
              <w:t>802.55</w:t>
            </w:r>
          </w:p>
        </w:tc>
        <w:tc>
          <w:tcPr>
            <w:tcW w:w="1137"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b w:val="0"/>
                <w:bCs w:val="0"/>
                <w:sz w:val="20"/>
                <w:szCs w:val="20"/>
              </w:rPr>
            </w:pPr>
            <w:r>
              <w:rPr>
                <w:rFonts w:hint="eastAsia" w:eastAsia="宋体"/>
                <w:b w:val="0"/>
                <w:bCs w:val="0"/>
                <w:sz w:val="20"/>
                <w:szCs w:val="20"/>
                <w:lang w:val="en-US" w:eastAsia="zh-CN"/>
              </w:rPr>
              <w:t>1623.83</w:t>
            </w:r>
          </w:p>
        </w:tc>
        <w:tc>
          <w:tcPr>
            <w:tcW w:w="1251"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b w:val="0"/>
                <w:bCs w:val="0"/>
                <w:sz w:val="20"/>
                <w:szCs w:val="20"/>
              </w:rPr>
            </w:pPr>
            <w:r>
              <w:rPr>
                <w:rFonts w:hint="eastAsia" w:eastAsia="宋体"/>
                <w:b w:val="0"/>
                <w:bCs w:val="0"/>
                <w:sz w:val="20"/>
                <w:szCs w:val="20"/>
                <w:lang w:val="en-US" w:eastAsia="zh-CN"/>
              </w:rPr>
              <w:t>1623.83</w:t>
            </w:r>
          </w:p>
        </w:tc>
        <w:tc>
          <w:tcPr>
            <w:tcW w:w="805" w:type="dxa"/>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b w:val="0"/>
                <w:bCs w:val="0"/>
                <w:sz w:val="20"/>
                <w:szCs w:val="20"/>
              </w:rPr>
            </w:pPr>
            <w:r>
              <w:rPr>
                <w:rFonts w:ascii="Times New Roman" w:hAnsi="Times New Roman" w:eastAsia="Times New Roman" w:cs="Times New Roman"/>
                <w:b w:val="0"/>
                <w:bCs w:val="0"/>
                <w:color w:val="000000"/>
                <w:spacing w:val="0"/>
                <w:w w:val="100"/>
                <w:position w:val="0"/>
                <w:sz w:val="20"/>
                <w:szCs w:val="20"/>
              </w:rPr>
              <w:t>10</w:t>
            </w:r>
            <w:r>
              <w:rPr>
                <w:b w:val="0"/>
                <w:bCs w:val="0"/>
                <w:color w:val="000000"/>
                <w:spacing w:val="0"/>
                <w:w w:val="100"/>
                <w:position w:val="0"/>
                <w:sz w:val="20"/>
                <w:szCs w:val="20"/>
              </w:rPr>
              <w:t>分</w:t>
            </w:r>
          </w:p>
        </w:tc>
        <w:tc>
          <w:tcPr>
            <w:tcW w:w="872"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b w:val="0"/>
                <w:bCs w:val="0"/>
                <w:sz w:val="20"/>
                <w:szCs w:val="20"/>
                <w:lang w:val="en-US" w:eastAsia="zh-CN"/>
              </w:rPr>
            </w:pPr>
            <w:r>
              <w:rPr>
                <w:rFonts w:hint="eastAsia" w:eastAsia="宋体"/>
                <w:b w:val="0"/>
                <w:bCs w:val="0"/>
                <w:sz w:val="20"/>
                <w:szCs w:val="20"/>
                <w:lang w:val="en-US" w:eastAsia="zh-CN"/>
              </w:rPr>
              <w:t>100%</w:t>
            </w:r>
          </w:p>
        </w:tc>
        <w:tc>
          <w:tcPr>
            <w:tcW w:w="1339"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10</w:t>
            </w:r>
          </w:p>
        </w:tc>
      </w:tr>
      <w:tr>
        <w:tblPrEx>
          <w:tblCellMar>
            <w:top w:w="0" w:type="dxa"/>
            <w:left w:w="10" w:type="dxa"/>
            <w:bottom w:w="0" w:type="dxa"/>
            <w:right w:w="10" w:type="dxa"/>
          </w:tblCellMar>
        </w:tblPrEx>
        <w:trPr>
          <w:trHeight w:val="244" w:hRule="exact"/>
        </w:trPr>
        <w:tc>
          <w:tcPr>
            <w:tcW w:w="110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532" w:type="dxa"/>
            <w:gridSpan w:val="4"/>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default" w:eastAsia="宋体"/>
                <w:sz w:val="20"/>
                <w:szCs w:val="20"/>
                <w:lang w:val="en-US" w:eastAsia="zh-CN"/>
              </w:rPr>
            </w:pPr>
            <w:r>
              <w:rPr>
                <w:color w:val="000000"/>
                <w:spacing w:val="0"/>
                <w:w w:val="100"/>
                <w:position w:val="0"/>
                <w:sz w:val="20"/>
                <w:szCs w:val="20"/>
              </w:rPr>
              <w:t>按收入性质分：</w:t>
            </w:r>
            <w:r>
              <w:rPr>
                <w:rFonts w:hint="eastAsia" w:eastAsia="宋体"/>
                <w:b w:val="0"/>
                <w:bCs w:val="0"/>
                <w:sz w:val="20"/>
                <w:szCs w:val="20"/>
                <w:lang w:val="en-US" w:eastAsia="zh-CN"/>
              </w:rPr>
              <w:t>1623.83</w:t>
            </w:r>
          </w:p>
        </w:tc>
        <w:tc>
          <w:tcPr>
            <w:tcW w:w="4267" w:type="dxa"/>
            <w:gridSpan w:val="4"/>
            <w:tcBorders>
              <w:top w:val="single" w:color="auto" w:sz="4" w:space="0"/>
              <w:left w:val="single" w:color="auto" w:sz="4" w:space="0"/>
              <w:righ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default" w:eastAsia="宋体"/>
                <w:sz w:val="20"/>
                <w:szCs w:val="20"/>
                <w:lang w:val="en-US" w:eastAsia="zh-CN"/>
              </w:rPr>
            </w:pPr>
            <w:r>
              <w:rPr>
                <w:color w:val="000000"/>
                <w:spacing w:val="0"/>
                <w:w w:val="100"/>
                <w:position w:val="0"/>
                <w:sz w:val="20"/>
                <w:szCs w:val="20"/>
              </w:rPr>
              <w:t>按支出性质分：</w:t>
            </w:r>
            <w:r>
              <w:rPr>
                <w:rFonts w:hint="eastAsia"/>
                <w:color w:val="000000"/>
                <w:spacing w:val="0"/>
                <w:w w:val="100"/>
                <w:position w:val="0"/>
                <w:sz w:val="20"/>
                <w:szCs w:val="20"/>
              </w:rPr>
              <w:t>1623.83</w:t>
            </w:r>
          </w:p>
        </w:tc>
      </w:tr>
      <w:tr>
        <w:tblPrEx>
          <w:tblCellMar>
            <w:top w:w="0" w:type="dxa"/>
            <w:left w:w="10" w:type="dxa"/>
            <w:bottom w:w="0" w:type="dxa"/>
            <w:right w:w="10" w:type="dxa"/>
          </w:tblCellMar>
        </w:tblPrEx>
        <w:trPr>
          <w:trHeight w:val="244" w:hRule="exact"/>
        </w:trPr>
        <w:tc>
          <w:tcPr>
            <w:tcW w:w="110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532" w:type="dxa"/>
            <w:gridSpan w:val="4"/>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default" w:eastAsia="宋体"/>
                <w:sz w:val="20"/>
                <w:szCs w:val="20"/>
                <w:lang w:val="en-US" w:eastAsia="zh-CN"/>
              </w:rPr>
            </w:pPr>
            <w:r>
              <w:rPr>
                <w:color w:val="000000"/>
                <w:spacing w:val="0"/>
                <w:w w:val="100"/>
                <w:position w:val="0"/>
                <w:sz w:val="20"/>
                <w:szCs w:val="20"/>
              </w:rPr>
              <w:t>其中：一般公共预算：</w:t>
            </w:r>
            <w:r>
              <w:rPr>
                <w:rFonts w:hint="eastAsia"/>
                <w:color w:val="000000"/>
                <w:spacing w:val="0"/>
                <w:w w:val="100"/>
                <w:position w:val="0"/>
                <w:sz w:val="20"/>
                <w:szCs w:val="20"/>
                <w:lang w:val="en-US" w:eastAsia="zh-CN"/>
              </w:rPr>
              <w:t>1611.93</w:t>
            </w:r>
          </w:p>
        </w:tc>
        <w:tc>
          <w:tcPr>
            <w:tcW w:w="4267" w:type="dxa"/>
            <w:gridSpan w:val="4"/>
            <w:tcBorders>
              <w:top w:val="single" w:color="auto" w:sz="4" w:space="0"/>
              <w:left w:val="single" w:color="auto" w:sz="4" w:space="0"/>
              <w:righ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其中：</w:t>
            </w:r>
            <w:r>
              <w:rPr>
                <w:rFonts w:hint="eastAsia"/>
                <w:color w:val="000000"/>
                <w:spacing w:val="0"/>
                <w:w w:val="100"/>
                <w:position w:val="0"/>
                <w:sz w:val="20"/>
                <w:szCs w:val="20"/>
                <w:lang w:eastAsia="zh-CN"/>
              </w:rPr>
              <w:t>基本支</w:t>
            </w:r>
            <w:r>
              <w:rPr>
                <w:color w:val="000000"/>
                <w:spacing w:val="0"/>
                <w:w w:val="100"/>
                <w:position w:val="0"/>
                <w:sz w:val="20"/>
                <w:szCs w:val="20"/>
              </w:rPr>
              <w:t>出：</w:t>
            </w:r>
            <w:r>
              <w:rPr>
                <w:rFonts w:hint="eastAsia"/>
                <w:color w:val="000000"/>
                <w:spacing w:val="0"/>
                <w:w w:val="100"/>
                <w:position w:val="0"/>
                <w:sz w:val="20"/>
                <w:szCs w:val="20"/>
                <w:lang w:val="en-US" w:eastAsia="zh-CN"/>
              </w:rPr>
              <w:t>1104.47</w:t>
            </w:r>
          </w:p>
        </w:tc>
      </w:tr>
      <w:tr>
        <w:tblPrEx>
          <w:tblCellMar>
            <w:top w:w="0" w:type="dxa"/>
            <w:left w:w="10" w:type="dxa"/>
            <w:bottom w:w="0" w:type="dxa"/>
            <w:right w:w="10" w:type="dxa"/>
          </w:tblCellMar>
        </w:tblPrEx>
        <w:trPr>
          <w:trHeight w:val="248" w:hRule="exact"/>
        </w:trPr>
        <w:tc>
          <w:tcPr>
            <w:tcW w:w="110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532" w:type="dxa"/>
            <w:gridSpan w:val="4"/>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eastAsia="宋体"/>
                <w:sz w:val="20"/>
                <w:szCs w:val="20"/>
                <w:lang w:val="en-US" w:eastAsia="zh-CN"/>
              </w:rPr>
            </w:pPr>
            <w:r>
              <w:rPr>
                <w:color w:val="000000"/>
                <w:spacing w:val="0"/>
                <w:w w:val="100"/>
                <w:position w:val="0"/>
                <w:sz w:val="20"/>
                <w:szCs w:val="20"/>
              </w:rPr>
              <w:t>政府性基金拨款：</w:t>
            </w:r>
            <w:r>
              <w:rPr>
                <w:rFonts w:hint="eastAsia"/>
                <w:color w:val="000000"/>
                <w:spacing w:val="0"/>
                <w:w w:val="100"/>
                <w:position w:val="0"/>
                <w:sz w:val="20"/>
                <w:szCs w:val="20"/>
                <w:lang w:val="en-US" w:eastAsia="zh-CN"/>
              </w:rPr>
              <w:t>0</w:t>
            </w:r>
          </w:p>
        </w:tc>
        <w:tc>
          <w:tcPr>
            <w:tcW w:w="4267" w:type="dxa"/>
            <w:gridSpan w:val="4"/>
            <w:tcBorders>
              <w:top w:val="single" w:color="auto" w:sz="4" w:space="0"/>
              <w:left w:val="single" w:color="auto" w:sz="4" w:space="0"/>
              <w:righ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firstLine="0" w:firstLineChars="0"/>
              <w:jc w:val="left"/>
              <w:textAlignment w:val="auto"/>
              <w:rPr>
                <w:sz w:val="20"/>
                <w:szCs w:val="20"/>
              </w:rPr>
            </w:pPr>
            <w:r>
              <w:rPr>
                <w:color w:val="000000"/>
                <w:spacing w:val="0"/>
                <w:w w:val="100"/>
                <w:position w:val="0"/>
                <w:sz w:val="20"/>
                <w:szCs w:val="20"/>
              </w:rPr>
              <w:t>项目支出：</w:t>
            </w:r>
            <w:r>
              <w:rPr>
                <w:rFonts w:hint="eastAsia"/>
                <w:color w:val="000000"/>
                <w:spacing w:val="0"/>
                <w:w w:val="100"/>
                <w:position w:val="0"/>
                <w:sz w:val="20"/>
                <w:szCs w:val="20"/>
              </w:rPr>
              <w:t>519.36</w:t>
            </w:r>
          </w:p>
        </w:tc>
      </w:tr>
      <w:tr>
        <w:tblPrEx>
          <w:tblCellMar>
            <w:top w:w="0" w:type="dxa"/>
            <w:left w:w="10" w:type="dxa"/>
            <w:bottom w:w="0" w:type="dxa"/>
            <w:right w:w="10" w:type="dxa"/>
          </w:tblCellMar>
        </w:tblPrEx>
        <w:trPr>
          <w:trHeight w:val="244" w:hRule="exact"/>
        </w:trPr>
        <w:tc>
          <w:tcPr>
            <w:tcW w:w="110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532" w:type="dxa"/>
            <w:gridSpan w:val="4"/>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eastAsia="宋体"/>
                <w:sz w:val="20"/>
                <w:szCs w:val="20"/>
                <w:lang w:val="en-US" w:eastAsia="zh-CN"/>
              </w:rPr>
            </w:pPr>
            <w:r>
              <w:rPr>
                <w:color w:val="000000"/>
                <w:spacing w:val="0"/>
                <w:w w:val="100"/>
                <w:position w:val="0"/>
                <w:sz w:val="20"/>
                <w:szCs w:val="20"/>
              </w:rPr>
              <w:t>纳入专户管理的非税收入拨款：</w:t>
            </w:r>
            <w:r>
              <w:rPr>
                <w:rFonts w:hint="eastAsia"/>
                <w:color w:val="000000"/>
                <w:spacing w:val="0"/>
                <w:w w:val="100"/>
                <w:position w:val="0"/>
                <w:sz w:val="20"/>
                <w:szCs w:val="20"/>
                <w:lang w:val="en-US" w:eastAsia="zh-CN"/>
              </w:rPr>
              <w:t>0</w:t>
            </w:r>
          </w:p>
        </w:tc>
        <w:tc>
          <w:tcPr>
            <w:tcW w:w="4267" w:type="dxa"/>
            <w:gridSpan w:val="4"/>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44" w:hRule="exact"/>
        </w:trPr>
        <w:tc>
          <w:tcPr>
            <w:tcW w:w="110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532" w:type="dxa"/>
            <w:gridSpan w:val="4"/>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520" w:right="0" w:firstLine="0" w:firstLineChars="0"/>
              <w:jc w:val="left"/>
              <w:textAlignment w:val="auto"/>
              <w:rPr>
                <w:rFonts w:hint="default" w:eastAsia="宋体"/>
                <w:sz w:val="20"/>
                <w:szCs w:val="20"/>
                <w:lang w:val="en-US" w:eastAsia="zh-CN"/>
              </w:rPr>
            </w:pPr>
            <w:r>
              <w:rPr>
                <w:color w:val="000000"/>
                <w:spacing w:val="0"/>
                <w:w w:val="100"/>
                <w:position w:val="0"/>
                <w:sz w:val="20"/>
                <w:szCs w:val="20"/>
              </w:rPr>
              <w:t>其他资金：</w:t>
            </w:r>
            <w:r>
              <w:rPr>
                <w:rFonts w:hint="eastAsia"/>
                <w:color w:val="000000"/>
                <w:spacing w:val="0"/>
                <w:w w:val="100"/>
                <w:position w:val="0"/>
                <w:sz w:val="20"/>
                <w:szCs w:val="20"/>
                <w:lang w:val="en-US" w:eastAsia="zh-CN"/>
              </w:rPr>
              <w:t>11.90</w:t>
            </w:r>
          </w:p>
        </w:tc>
        <w:tc>
          <w:tcPr>
            <w:tcW w:w="4267" w:type="dxa"/>
            <w:gridSpan w:val="4"/>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44" w:hRule="exact"/>
        </w:trPr>
        <w:tc>
          <w:tcPr>
            <w:tcW w:w="1100" w:type="dxa"/>
            <w:vMerge w:val="restart"/>
            <w:tcBorders>
              <w:top w:val="single" w:color="auto" w:sz="4" w:space="0"/>
              <w:lef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30" w:lineRule="exact"/>
              <w:ind w:left="0" w:right="0" w:firstLine="0" w:firstLineChars="0"/>
              <w:jc w:val="center"/>
              <w:textAlignment w:val="auto"/>
              <w:rPr>
                <w:sz w:val="20"/>
                <w:szCs w:val="20"/>
              </w:rPr>
            </w:pPr>
            <w:r>
              <w:rPr>
                <w:color w:val="000000"/>
                <w:spacing w:val="0"/>
                <w:w w:val="100"/>
                <w:position w:val="0"/>
                <w:sz w:val="20"/>
                <w:szCs w:val="20"/>
              </w:rPr>
              <w:t>年度总体 目标</w:t>
            </w:r>
          </w:p>
        </w:tc>
        <w:tc>
          <w:tcPr>
            <w:tcW w:w="4532" w:type="dxa"/>
            <w:gridSpan w:val="4"/>
            <w:tcBorders>
              <w:top w:val="single" w:color="auto" w:sz="4" w:space="0"/>
              <w:lef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预期目标</w:t>
            </w:r>
          </w:p>
        </w:tc>
        <w:tc>
          <w:tcPr>
            <w:tcW w:w="4267" w:type="dxa"/>
            <w:gridSpan w:val="4"/>
            <w:tcBorders>
              <w:top w:val="single" w:color="auto" w:sz="4" w:space="0"/>
              <w:left w:val="single" w:color="auto" w:sz="4" w:space="0"/>
              <w:right w:val="single" w:color="auto" w:sz="4" w:space="0"/>
            </w:tcBorders>
            <w:shd w:val="clear" w:color="auto" w:fill="FFFFFF"/>
            <w:vAlign w:val="top"/>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实际完成情况</w:t>
            </w:r>
          </w:p>
        </w:tc>
      </w:tr>
      <w:tr>
        <w:tblPrEx>
          <w:tblCellMar>
            <w:top w:w="0" w:type="dxa"/>
            <w:left w:w="10" w:type="dxa"/>
            <w:bottom w:w="0" w:type="dxa"/>
            <w:right w:w="10" w:type="dxa"/>
          </w:tblCellMar>
        </w:tblPrEx>
        <w:trPr>
          <w:trHeight w:val="1174" w:hRule="exact"/>
        </w:trPr>
        <w:tc>
          <w:tcPr>
            <w:tcW w:w="1100" w:type="dxa"/>
            <w:vMerge w:val="continue"/>
            <w:tcBorders>
              <w:left w:val="single" w:color="auto" w:sz="4" w:space="0"/>
              <w:bottom w:val="single" w:color="000000"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4532" w:type="dxa"/>
            <w:gridSpan w:val="4"/>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6"/>
                <w:szCs w:val="6"/>
              </w:rPr>
            </w:pPr>
            <w:r>
              <w:rPr>
                <w:rFonts w:hint="eastAsia" w:ascii="宋体" w:hAnsi="宋体" w:eastAsia="宋体" w:cs="宋体"/>
                <w:color w:val="000000"/>
                <w:spacing w:val="0"/>
                <w:w w:val="100"/>
                <w:kern w:val="2"/>
                <w:position w:val="0"/>
                <w:sz w:val="13"/>
                <w:szCs w:val="13"/>
                <w:u w:val="none"/>
                <w:shd w:val="clear" w:color="auto" w:fill="auto"/>
                <w:lang w:val="zh-TW" w:eastAsia="zh-TW" w:bidi="zh-TW"/>
              </w:rPr>
              <w:t xml:space="preserve"> 1</w:t>
            </w:r>
            <w:r>
              <w:rPr>
                <w:rFonts w:hint="eastAsia" w:ascii="宋体" w:hAnsi="宋体" w:eastAsia="宋体" w:cs="宋体"/>
                <w:color w:val="000000"/>
                <w:spacing w:val="0"/>
                <w:w w:val="100"/>
                <w:kern w:val="2"/>
                <w:position w:val="0"/>
                <w:sz w:val="13"/>
                <w:szCs w:val="13"/>
                <w:u w:val="none"/>
                <w:shd w:val="clear" w:color="auto" w:fill="auto"/>
                <w:lang w:val="zh-TW" w:eastAsia="zh-CN" w:bidi="zh-TW"/>
              </w:rPr>
              <w:t>、</w:t>
            </w:r>
            <w:r>
              <w:rPr>
                <w:rFonts w:hint="eastAsia" w:ascii="宋体" w:hAnsi="宋体" w:eastAsia="宋体" w:cs="宋体"/>
                <w:color w:val="000000"/>
                <w:spacing w:val="0"/>
                <w:w w:val="100"/>
                <w:kern w:val="2"/>
                <w:position w:val="0"/>
                <w:sz w:val="13"/>
                <w:szCs w:val="13"/>
                <w:u w:val="none"/>
                <w:shd w:val="clear" w:color="auto" w:fill="auto"/>
                <w:lang w:val="zh-TW" w:eastAsia="zh-TW" w:bidi="zh-TW"/>
              </w:rPr>
              <w:t>保障机构稳定运转，保障各项工作正常进行。</w:t>
            </w:r>
            <w:r>
              <w:rPr>
                <w:rFonts w:hint="eastAsia" w:ascii="宋体" w:hAnsi="宋体" w:eastAsia="宋体" w:cs="宋体"/>
                <w:color w:val="000000"/>
                <w:spacing w:val="0"/>
                <w:w w:val="100"/>
                <w:kern w:val="2"/>
                <w:position w:val="0"/>
                <w:sz w:val="13"/>
                <w:szCs w:val="13"/>
                <w:u w:val="none"/>
                <w:shd w:val="clear" w:color="auto" w:fill="auto"/>
                <w:lang w:val="en-US" w:eastAsia="zh-CN" w:bidi="zh-TW"/>
              </w:rPr>
              <w:t>2、</w:t>
            </w:r>
            <w:r>
              <w:rPr>
                <w:rFonts w:hint="eastAsia" w:ascii="宋体" w:hAnsi="宋体" w:eastAsia="宋体" w:cs="宋体"/>
                <w:color w:val="000000"/>
                <w:spacing w:val="0"/>
                <w:w w:val="100"/>
                <w:kern w:val="2"/>
                <w:position w:val="0"/>
                <w:sz w:val="13"/>
                <w:szCs w:val="13"/>
                <w:u w:val="none"/>
                <w:shd w:val="clear" w:color="auto" w:fill="auto"/>
                <w:lang w:val="zh-TW" w:eastAsia="zh-TW" w:bidi="zh-TW"/>
              </w:rPr>
              <w:t>严格按照会计法及相关政策精神，合理安排资金运用，确保各类项目按计划有效实施。3</w:t>
            </w:r>
            <w:r>
              <w:rPr>
                <w:rFonts w:hint="eastAsia" w:ascii="宋体" w:hAnsi="宋体" w:eastAsia="宋体" w:cs="宋体"/>
                <w:color w:val="000000"/>
                <w:spacing w:val="0"/>
                <w:w w:val="100"/>
                <w:kern w:val="2"/>
                <w:position w:val="0"/>
                <w:sz w:val="13"/>
                <w:szCs w:val="13"/>
                <w:u w:val="none"/>
                <w:shd w:val="clear" w:color="auto" w:fill="auto"/>
                <w:lang w:val="zh-TW" w:eastAsia="zh-CN" w:bidi="zh-TW"/>
              </w:rPr>
              <w:t>、</w:t>
            </w:r>
            <w:r>
              <w:rPr>
                <w:rFonts w:hint="eastAsia" w:ascii="宋体" w:hAnsi="宋体" w:eastAsia="宋体" w:cs="宋体"/>
                <w:color w:val="000000"/>
                <w:spacing w:val="0"/>
                <w:w w:val="100"/>
                <w:kern w:val="2"/>
                <w:position w:val="0"/>
                <w:sz w:val="13"/>
                <w:szCs w:val="13"/>
                <w:u w:val="none"/>
                <w:shd w:val="clear" w:color="auto" w:fill="auto"/>
                <w:lang w:val="zh-TW" w:eastAsia="zh-TW" w:bidi="zh-TW"/>
              </w:rPr>
              <w:t>紧紧围绕上级政府及本级政府决策和工作部署，认真履行职能，求真务实，开拓创新，不断完善服务理念，全面提升服务能力，圆满完成年初制定的各项目标任务。</w:t>
            </w:r>
          </w:p>
        </w:tc>
        <w:tc>
          <w:tcPr>
            <w:tcW w:w="4267" w:type="dxa"/>
            <w:gridSpan w:val="4"/>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240" w:lineRule="atLeast"/>
              <w:ind w:firstLine="0" w:firstLineChars="0"/>
              <w:jc w:val="both"/>
              <w:textAlignment w:val="auto"/>
              <w:rPr>
                <w:rFonts w:hint="eastAsia"/>
                <w:sz w:val="15"/>
                <w:szCs w:val="15"/>
                <w:lang w:eastAsia="zh-CN"/>
              </w:rPr>
            </w:pPr>
            <w:r>
              <w:rPr>
                <w:rFonts w:hint="eastAsia" w:ascii="宋体" w:hAnsi="宋体" w:eastAsia="宋体" w:cs="宋体"/>
                <w:color w:val="000000"/>
                <w:spacing w:val="0"/>
                <w:w w:val="100"/>
                <w:kern w:val="2"/>
                <w:position w:val="0"/>
                <w:sz w:val="15"/>
                <w:szCs w:val="15"/>
                <w:u w:val="none"/>
                <w:shd w:val="clear" w:color="auto" w:fill="auto"/>
                <w:lang w:val="en-US" w:eastAsia="zh-CN" w:bidi="zh-TW"/>
              </w:rPr>
              <w:t>2</w:t>
            </w:r>
            <w:r>
              <w:rPr>
                <w:rFonts w:hint="eastAsia" w:ascii="宋体" w:hAnsi="宋体" w:eastAsia="宋体" w:cs="宋体"/>
                <w:color w:val="000000"/>
                <w:spacing w:val="0"/>
                <w:w w:val="100"/>
                <w:kern w:val="2"/>
                <w:position w:val="0"/>
                <w:sz w:val="15"/>
                <w:szCs w:val="15"/>
                <w:u w:val="none"/>
                <w:shd w:val="clear" w:color="auto" w:fill="auto"/>
                <w:lang w:val="zh-TW" w:eastAsia="zh-TW" w:bidi="zh-TW"/>
              </w:rPr>
              <w:t>022年，在区委、区政府的坚强领导下，区政府办紧紧围绕区委、区政府的中心工作，深入学习宣传贯彻党的十九届历次全会精神和党的二十大精神，进一步强化服务意识，做好参谋助手，加强统筹协调，为全区经济社会高质量发展作出积极贡献</w:t>
            </w:r>
            <w:r>
              <w:rPr>
                <w:rFonts w:hint="eastAsia" w:ascii="宋体" w:hAnsi="宋体" w:eastAsia="宋体" w:cs="宋体"/>
                <w:color w:val="000000"/>
                <w:spacing w:val="0"/>
                <w:w w:val="100"/>
                <w:kern w:val="2"/>
                <w:position w:val="0"/>
                <w:sz w:val="15"/>
                <w:szCs w:val="15"/>
                <w:u w:val="none"/>
                <w:shd w:val="clear" w:color="auto" w:fill="auto"/>
                <w:lang w:val="zh-TW" w:eastAsia="zh-CN" w:bidi="zh-TW"/>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eastAsia="宋体"/>
                <w:sz w:val="10"/>
                <w:szCs w:val="10"/>
                <w:lang w:val="en-US" w:eastAsia="zh-CN"/>
              </w:rPr>
            </w:pPr>
          </w:p>
        </w:tc>
      </w:tr>
      <w:tr>
        <w:tblPrEx>
          <w:tblCellMar>
            <w:top w:w="0" w:type="dxa"/>
            <w:left w:w="10" w:type="dxa"/>
            <w:bottom w:w="0" w:type="dxa"/>
            <w:right w:w="10" w:type="dxa"/>
          </w:tblCellMar>
        </w:tblPrEx>
        <w:trPr>
          <w:trHeight w:val="713" w:hRule="exact"/>
        </w:trPr>
        <w:tc>
          <w:tcPr>
            <w:tcW w:w="1100"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pPr>
            <w:r>
              <w:rPr>
                <w:color w:val="000000"/>
                <w:spacing w:val="0"/>
                <w:w w:val="100"/>
                <w:position w:val="0"/>
              </w:rPr>
              <w:t>绩效指标</w:t>
            </w:r>
          </w:p>
        </w:tc>
        <w:tc>
          <w:tcPr>
            <w:tcW w:w="1066" w:type="dxa"/>
            <w:tcBorders>
              <w:top w:val="single" w:color="000000" w:sz="4" w:space="0"/>
              <w:lef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一级指标</w:t>
            </w:r>
          </w:p>
        </w:tc>
        <w:tc>
          <w:tcPr>
            <w:tcW w:w="939" w:type="dxa"/>
            <w:tcBorders>
              <w:top w:val="single" w:color="000000" w:sz="4" w:space="0"/>
              <w:left w:val="single" w:color="auto"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二级指标</w:t>
            </w:r>
          </w:p>
        </w:tc>
        <w:tc>
          <w:tcPr>
            <w:tcW w:w="1390" w:type="dxa"/>
            <w:tcBorders>
              <w:top w:val="single" w:color="auto" w:sz="4" w:space="0"/>
              <w:left w:val="single" w:color="000000" w:sz="4" w:space="0"/>
              <w:bottom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both"/>
              <w:textAlignment w:val="auto"/>
              <w:rPr>
                <w:sz w:val="20"/>
                <w:szCs w:val="20"/>
              </w:rPr>
            </w:pPr>
            <w:r>
              <w:rPr>
                <w:color w:val="000000"/>
                <w:spacing w:val="0"/>
                <w:w w:val="100"/>
                <w:position w:val="0"/>
                <w:sz w:val="20"/>
                <w:szCs w:val="20"/>
              </w:rPr>
              <w:t>三级指标</w:t>
            </w:r>
          </w:p>
        </w:tc>
        <w:tc>
          <w:tcPr>
            <w:tcW w:w="1137" w:type="dxa"/>
            <w:tcBorders>
              <w:top w:val="single" w:color="auto" w:sz="4" w:space="0"/>
              <w:left w:val="single" w:color="auto" w:sz="4" w:space="0"/>
              <w:bottom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年度指标值</w:t>
            </w:r>
          </w:p>
        </w:tc>
        <w:tc>
          <w:tcPr>
            <w:tcW w:w="1251" w:type="dxa"/>
            <w:tcBorders>
              <w:top w:val="single" w:color="auto" w:sz="4" w:space="0"/>
              <w:left w:val="single" w:color="auto" w:sz="4" w:space="0"/>
              <w:bottom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实际完成值</w:t>
            </w:r>
          </w:p>
        </w:tc>
        <w:tc>
          <w:tcPr>
            <w:tcW w:w="805" w:type="dxa"/>
            <w:tcBorders>
              <w:top w:val="single" w:color="auto" w:sz="4" w:space="0"/>
              <w:left w:val="single" w:color="auto" w:sz="4" w:space="0"/>
              <w:bottom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72" w:type="dxa"/>
            <w:tcBorders>
              <w:top w:val="single" w:color="auto" w:sz="4" w:space="0"/>
              <w:left w:val="single" w:color="auto" w:sz="4" w:space="0"/>
              <w:bottom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c>
          <w:tcPr>
            <w:tcW w:w="1339" w:type="dxa"/>
            <w:tcBorders>
              <w:top w:val="single" w:color="auto" w:sz="4" w:space="0"/>
              <w:left w:val="single" w:color="auto" w:sz="4" w:space="0"/>
              <w:bottom w:val="single" w:color="000000" w:sz="4" w:space="0"/>
              <w:right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rFonts w:hint="eastAsia" w:eastAsia="宋体"/>
                <w:sz w:val="20"/>
                <w:szCs w:val="20"/>
                <w:lang w:eastAsia="zh-CN"/>
              </w:rPr>
            </w:pPr>
            <w:r>
              <w:rPr>
                <w:color w:val="000000"/>
                <w:spacing w:val="0"/>
                <w:w w:val="100"/>
                <w:position w:val="0"/>
                <w:sz w:val="20"/>
                <w:szCs w:val="20"/>
              </w:rPr>
              <w:t>偏差原因分析及</w:t>
            </w:r>
            <w:r>
              <w:rPr>
                <w:rFonts w:hint="eastAsia"/>
                <w:color w:val="000000"/>
                <w:spacing w:val="0"/>
                <w:w w:val="100"/>
                <w:position w:val="0"/>
                <w:sz w:val="20"/>
                <w:szCs w:val="20"/>
                <w:lang w:eastAsia="zh-CN"/>
              </w:rPr>
              <w:t>改进措施</w:t>
            </w:r>
          </w:p>
        </w:tc>
      </w:tr>
      <w:tr>
        <w:tblPrEx>
          <w:tblCellMar>
            <w:top w:w="0" w:type="dxa"/>
            <w:left w:w="10" w:type="dxa"/>
            <w:bottom w:w="0" w:type="dxa"/>
            <w:right w:w="10" w:type="dxa"/>
          </w:tblCellMar>
        </w:tblPrEx>
        <w:trPr>
          <w:trHeight w:val="588"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restart"/>
            <w:tcBorders>
              <w:top w:val="single" w:color="auto" w:sz="4" w:space="0"/>
              <w:left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240" w:line="240" w:lineRule="auto"/>
              <w:ind w:left="0" w:right="0" w:firstLine="0" w:firstLineChars="0"/>
              <w:jc w:val="center"/>
              <w:textAlignment w:val="auto"/>
              <w:rPr>
                <w:sz w:val="20"/>
                <w:szCs w:val="20"/>
              </w:rPr>
            </w:pPr>
            <w:r>
              <w:rPr>
                <w:color w:val="000000"/>
                <w:spacing w:val="0"/>
                <w:w w:val="100"/>
                <w:position w:val="0"/>
                <w:sz w:val="20"/>
                <w:szCs w:val="20"/>
              </w:rPr>
              <w:t>产出指标</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rPr>
              <w:t>（5</w:t>
            </w:r>
            <w:r>
              <w:rPr>
                <w:rFonts w:hint="eastAsia" w:ascii="Times New Roman" w:hAnsi="Times New Roman" w:cs="Times New Roman"/>
                <w:color w:val="000000"/>
                <w:spacing w:val="0"/>
                <w:w w:val="100"/>
                <w:position w:val="0"/>
                <w:sz w:val="20"/>
                <w:szCs w:val="20"/>
                <w:lang w:val="en-US" w:eastAsia="zh-CN"/>
              </w:rPr>
              <w:t>0</w:t>
            </w:r>
            <w:r>
              <w:rPr>
                <w:color w:val="000000"/>
                <w:spacing w:val="0"/>
                <w:w w:val="100"/>
                <w:position w:val="0"/>
                <w:sz w:val="20"/>
                <w:szCs w:val="20"/>
              </w:rPr>
              <w:t>分）</w:t>
            </w: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数量指标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both"/>
              <w:textAlignment w:val="auto"/>
              <w:rPr>
                <w:rFonts w:hint="eastAsia" w:ascii="宋体" w:hAnsi="宋体" w:eastAsia="宋体" w:cs="宋体"/>
                <w:color w:val="000000"/>
                <w:spacing w:val="0"/>
                <w:w w:val="100"/>
                <w:position w:val="0"/>
                <w:sz w:val="18"/>
                <w:szCs w:val="18"/>
              </w:rPr>
            </w:pPr>
            <w:r>
              <w:rPr>
                <w:rFonts w:hint="eastAsia" w:ascii="宋体" w:hAnsi="宋体" w:eastAsia="宋体" w:cs="宋体"/>
                <w:color w:val="000000"/>
                <w:spacing w:val="0"/>
                <w:w w:val="100"/>
                <w:position w:val="0"/>
                <w:sz w:val="18"/>
                <w:szCs w:val="18"/>
              </w:rPr>
              <w:t>科学合理实现各项工作数量要求</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宋体" w:hAnsi="宋体" w:eastAsia="宋体" w:cs="宋体"/>
                <w:color w:val="000000"/>
                <w:spacing w:val="0"/>
                <w:w w:val="100"/>
                <w:position w:val="0"/>
                <w:sz w:val="18"/>
                <w:szCs w:val="18"/>
              </w:rPr>
              <w:t>实现各项工作数量要求</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宋体" w:hAnsi="宋体" w:eastAsia="宋体" w:cs="宋体"/>
                <w:color w:val="000000"/>
                <w:spacing w:val="0"/>
                <w:w w:val="100"/>
                <w:position w:val="0"/>
                <w:sz w:val="18"/>
                <w:szCs w:val="18"/>
              </w:rPr>
              <w:t>实现各项工作数量要求</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10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889"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0" w:right="0"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质量指标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both"/>
              <w:textAlignment w:val="auto"/>
              <w:rPr>
                <w:rFonts w:hint="eastAsia" w:ascii="宋体" w:hAnsi="宋体" w:eastAsia="宋体" w:cs="宋体"/>
                <w:color w:val="000000"/>
                <w:spacing w:val="0"/>
                <w:w w:val="100"/>
                <w:position w:val="0"/>
                <w:sz w:val="18"/>
                <w:szCs w:val="18"/>
              </w:rPr>
            </w:pPr>
            <w:r>
              <w:rPr>
                <w:rFonts w:hint="eastAsia" w:ascii="宋体" w:hAnsi="宋体" w:eastAsia="宋体" w:cs="宋体"/>
                <w:color w:val="000000"/>
                <w:spacing w:val="0"/>
                <w:w w:val="100"/>
                <w:position w:val="0"/>
                <w:sz w:val="18"/>
                <w:szCs w:val="18"/>
              </w:rPr>
              <w:t>保障机关日常运转，保证各项工作工作质量</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宋体" w:hAnsi="宋体" w:eastAsia="宋体" w:cs="宋体"/>
                <w:color w:val="000000"/>
                <w:spacing w:val="0"/>
                <w:w w:val="100"/>
                <w:position w:val="0"/>
                <w:sz w:val="18"/>
                <w:szCs w:val="18"/>
              </w:rPr>
              <w:t>保证各项工作工作质量</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宋体" w:hAnsi="宋体" w:eastAsia="宋体" w:cs="宋体"/>
                <w:color w:val="000000"/>
                <w:spacing w:val="0"/>
                <w:w w:val="100"/>
                <w:position w:val="0"/>
                <w:sz w:val="18"/>
                <w:szCs w:val="18"/>
              </w:rPr>
              <w:t>保证各项工作工作质量</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1185"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时效指标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firstLine="0" w:firstLineChars="0"/>
              <w:jc w:val="both"/>
              <w:textAlignment w:val="auto"/>
              <w:rPr>
                <w:rFonts w:hint="eastAsia" w:ascii="宋体" w:hAnsi="宋体" w:eastAsia="宋体" w:cs="宋体"/>
                <w:color w:val="000000"/>
                <w:spacing w:val="0"/>
                <w:w w:val="100"/>
                <w:kern w:val="2"/>
                <w:position w:val="0"/>
                <w:sz w:val="18"/>
                <w:szCs w:val="18"/>
                <w:u w:val="none"/>
                <w:shd w:val="clear" w:color="auto" w:fill="auto"/>
                <w:lang w:val="zh-TW" w:eastAsia="zh-TW" w:bidi="zh-TW"/>
              </w:rPr>
            </w:pPr>
            <w:r>
              <w:rPr>
                <w:rFonts w:hint="eastAsia" w:ascii="宋体" w:hAnsi="宋体" w:eastAsia="宋体" w:cs="宋体"/>
                <w:color w:val="000000"/>
                <w:spacing w:val="0"/>
                <w:w w:val="100"/>
                <w:kern w:val="2"/>
                <w:position w:val="0"/>
                <w:sz w:val="18"/>
                <w:szCs w:val="18"/>
                <w:u w:val="none"/>
                <w:shd w:val="clear" w:color="auto" w:fill="auto"/>
                <w:lang w:val="zh-TW" w:eastAsia="zh-TW" w:bidi="zh-TW"/>
              </w:rPr>
              <w:t>按照工作要求，确保各项工作的有序开展并及时高效完成</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r>
              <w:rPr>
                <w:rFonts w:hint="eastAsia" w:eastAsia="宋体"/>
                <w:sz w:val="20"/>
                <w:szCs w:val="20"/>
                <w:lang w:val="en-US" w:eastAsia="zh-CN"/>
              </w:rPr>
              <w:t>10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613"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成本指标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firstLine="0" w:firstLineChars="0"/>
              <w:jc w:val="both"/>
              <w:textAlignment w:val="auto"/>
              <w:rPr>
                <w:rFonts w:hint="default" w:ascii="宋体" w:hAnsi="宋体" w:eastAsia="宋体" w:cs="宋体"/>
                <w:color w:val="000000"/>
                <w:spacing w:val="0"/>
                <w:w w:val="100"/>
                <w:kern w:val="2"/>
                <w:position w:val="0"/>
                <w:sz w:val="18"/>
                <w:szCs w:val="18"/>
                <w:u w:val="none"/>
                <w:shd w:val="clear" w:color="auto" w:fill="auto"/>
                <w:lang w:val="en-US" w:eastAsia="zh-CN" w:bidi="zh-TW"/>
              </w:rPr>
            </w:pPr>
            <w:r>
              <w:rPr>
                <w:rFonts w:hint="eastAsia" w:ascii="宋体" w:hAnsi="宋体" w:eastAsia="宋体" w:cs="宋体"/>
                <w:color w:val="000000"/>
                <w:spacing w:val="0"/>
                <w:w w:val="100"/>
                <w:kern w:val="2"/>
                <w:position w:val="0"/>
                <w:sz w:val="18"/>
                <w:szCs w:val="18"/>
                <w:u w:val="none"/>
                <w:shd w:val="clear" w:color="auto" w:fill="auto"/>
                <w:lang w:val="en-US" w:eastAsia="zh-CN" w:bidi="zh-TW"/>
              </w:rPr>
              <w:t>按照预算严格执行</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r>
              <w:rPr>
                <w:rFonts w:hint="eastAsia" w:eastAsia="宋体"/>
                <w:sz w:val="20"/>
                <w:szCs w:val="20"/>
                <w:lang w:val="en-US" w:eastAsia="zh-CN"/>
              </w:rPr>
              <w:t>10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1094"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效益指标</w:t>
            </w:r>
          </w:p>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rPr>
              <w:t>（40</w:t>
            </w:r>
            <w:r>
              <w:rPr>
                <w:color w:val="000000"/>
                <w:spacing w:val="0"/>
                <w:w w:val="100"/>
                <w:position w:val="0"/>
                <w:sz w:val="20"/>
                <w:szCs w:val="20"/>
              </w:rPr>
              <w:t>分）</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经济效益指标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both"/>
              <w:textAlignment w:val="auto"/>
              <w:rPr>
                <w:rFonts w:hint="eastAsia" w:ascii="宋体" w:hAnsi="宋体" w:eastAsia="宋体" w:cs="宋体"/>
                <w:color w:val="000000"/>
                <w:spacing w:val="0"/>
                <w:w w:val="100"/>
                <w:kern w:val="2"/>
                <w:position w:val="0"/>
                <w:sz w:val="18"/>
                <w:szCs w:val="18"/>
                <w:u w:val="none"/>
                <w:shd w:val="clear" w:color="auto" w:fill="auto"/>
                <w:lang w:val="zh-TW" w:eastAsia="zh-TW" w:bidi="zh-TW"/>
              </w:rPr>
            </w:pPr>
            <w:r>
              <w:rPr>
                <w:rFonts w:hint="eastAsia" w:ascii="宋体" w:hAnsi="宋体" w:eastAsia="宋体" w:cs="宋体"/>
                <w:color w:val="000000"/>
                <w:spacing w:val="0"/>
                <w:w w:val="100"/>
                <w:kern w:val="2"/>
                <w:position w:val="0"/>
                <w:sz w:val="16"/>
                <w:szCs w:val="16"/>
                <w:u w:val="none"/>
                <w:shd w:val="clear" w:color="auto" w:fill="auto"/>
                <w:lang w:val="zh-TW" w:eastAsia="zh-TW" w:bidi="zh-TW"/>
              </w:rPr>
              <w:t>经济效益指标合理，较好维护人民群众财产安全，及时发布涉及经济效益信息</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较好维护人民群众财产安全</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较好维护人民群众财产安全</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r>
              <w:rPr>
                <w:rFonts w:hint="eastAsia" w:eastAsia="宋体"/>
                <w:sz w:val="20"/>
                <w:szCs w:val="20"/>
                <w:lang w:val="en-US" w:eastAsia="zh-CN"/>
              </w:rPr>
              <w:t>10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655"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社会效益</w:t>
            </w:r>
            <w:r>
              <w:rPr>
                <w:rFonts w:hint="eastAsia" w:ascii="宋体" w:hAnsi="宋体" w:eastAsia="宋体" w:cs="宋体"/>
                <w:color w:val="000000"/>
                <w:spacing w:val="0"/>
                <w:w w:val="100"/>
                <w:position w:val="0"/>
                <w:sz w:val="20"/>
                <w:szCs w:val="20"/>
                <w:lang w:eastAsia="zh-CN"/>
              </w:rPr>
              <w:t>指</w:t>
            </w:r>
            <w:r>
              <w:rPr>
                <w:rFonts w:hint="eastAsia" w:ascii="宋体" w:hAnsi="宋体" w:eastAsia="宋体" w:cs="宋体"/>
                <w:color w:val="000000"/>
                <w:spacing w:val="0"/>
                <w:w w:val="100"/>
                <w:position w:val="0"/>
                <w:sz w:val="20"/>
                <w:szCs w:val="20"/>
              </w:rPr>
              <w:t>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firstLine="0" w:firstLineChars="0"/>
              <w:jc w:val="both"/>
              <w:textAlignment w:val="auto"/>
              <w:rPr>
                <w:rFonts w:hint="eastAsia" w:ascii="宋体" w:hAnsi="宋体" w:eastAsia="宋体" w:cs="宋体"/>
                <w:color w:val="000000"/>
                <w:spacing w:val="0"/>
                <w:w w:val="100"/>
                <w:kern w:val="2"/>
                <w:position w:val="0"/>
                <w:sz w:val="18"/>
                <w:szCs w:val="18"/>
                <w:u w:val="none"/>
                <w:shd w:val="clear" w:color="auto" w:fill="auto"/>
                <w:lang w:val="zh-TW" w:eastAsia="zh-TW" w:bidi="zh-TW"/>
              </w:rPr>
            </w:pPr>
            <w:r>
              <w:rPr>
                <w:rFonts w:hint="eastAsia" w:ascii="宋体" w:hAnsi="宋体" w:eastAsia="宋体" w:cs="宋体"/>
                <w:color w:val="000000"/>
                <w:spacing w:val="0"/>
                <w:w w:val="100"/>
                <w:kern w:val="2"/>
                <w:position w:val="0"/>
                <w:sz w:val="18"/>
                <w:szCs w:val="18"/>
                <w:u w:val="none"/>
                <w:shd w:val="clear" w:color="auto" w:fill="auto"/>
                <w:lang w:val="zh-TW" w:eastAsia="zh-TW" w:bidi="zh-TW"/>
              </w:rPr>
              <w:t>较好维护社会安全稳定，实际对社会安全稳定有较好促进作用</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较好维护社会安全稳定，实际对社会安全稳定有较好促进作用</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较好维护社会安全稳定，实际对社会安全稳定有较好促进作用</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r>
              <w:rPr>
                <w:rFonts w:hint="eastAsia" w:eastAsia="宋体"/>
                <w:sz w:val="20"/>
                <w:szCs w:val="20"/>
                <w:lang w:val="en-US" w:eastAsia="zh-CN"/>
              </w:rPr>
              <w:t>10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bookmarkStart w:id="3" w:name="_GoBack"/>
            <w:bookmarkEnd w:id="3"/>
          </w:p>
        </w:tc>
      </w:tr>
      <w:tr>
        <w:tblPrEx>
          <w:tblCellMar>
            <w:top w:w="0" w:type="dxa"/>
            <w:left w:w="10" w:type="dxa"/>
            <w:bottom w:w="0" w:type="dxa"/>
            <w:right w:w="10" w:type="dxa"/>
          </w:tblCellMar>
        </w:tblPrEx>
        <w:trPr>
          <w:trHeight w:val="608"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140"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生态效益指标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both"/>
              <w:textAlignment w:val="auto"/>
              <w:rPr>
                <w:rFonts w:hint="eastAsia" w:ascii="宋体" w:hAnsi="宋体" w:eastAsia="宋体" w:cs="宋体"/>
                <w:color w:val="000000"/>
                <w:spacing w:val="0"/>
                <w:w w:val="100"/>
                <w:kern w:val="2"/>
                <w:position w:val="0"/>
                <w:sz w:val="18"/>
                <w:szCs w:val="18"/>
                <w:u w:val="none"/>
                <w:shd w:val="clear" w:color="auto" w:fill="auto"/>
                <w:lang w:val="zh-TW" w:eastAsia="zh-TW" w:bidi="zh-TW"/>
              </w:rPr>
            </w:pPr>
            <w:r>
              <w:rPr>
                <w:rFonts w:hint="eastAsia" w:ascii="宋体" w:hAnsi="宋体" w:eastAsia="宋体" w:cs="宋体"/>
                <w:color w:val="000000"/>
                <w:spacing w:val="0"/>
                <w:w w:val="100"/>
                <w:kern w:val="2"/>
                <w:position w:val="0"/>
                <w:sz w:val="18"/>
                <w:szCs w:val="18"/>
                <w:u w:val="none"/>
                <w:shd w:val="clear" w:color="auto" w:fill="auto"/>
                <w:lang w:val="zh-TW" w:eastAsia="zh-TW" w:bidi="zh-TW"/>
              </w:rPr>
              <w:t>生态效益指标合理</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及时处理生态相关热线，维护良好生态</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及时处理生态相关热线，维护良好生态</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r>
              <w:rPr>
                <w:rFonts w:hint="eastAsia" w:eastAsia="宋体"/>
                <w:sz w:val="20"/>
                <w:szCs w:val="20"/>
                <w:lang w:val="en-US" w:eastAsia="zh-CN"/>
              </w:rPr>
              <w:t>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615"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firstLine="0" w:firstLineChars="0"/>
              <w:jc w:val="center"/>
              <w:textAlignment w:val="auto"/>
              <w:rPr>
                <w:rFonts w:hint="eastAsia" w:ascii="宋体" w:hAnsi="宋体" w:eastAsia="宋体" w:cs="宋体"/>
                <w:sz w:val="20"/>
                <w:szCs w:val="20"/>
              </w:rPr>
            </w:pPr>
            <w:r>
              <w:rPr>
                <w:rFonts w:hint="eastAsia" w:ascii="宋体" w:hAnsi="宋体" w:eastAsia="宋体" w:cs="宋体"/>
                <w:sz w:val="20"/>
                <w:szCs w:val="20"/>
                <w:lang w:eastAsia="zh-CN"/>
              </w:rPr>
              <w:t>可持续影响指标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both"/>
              <w:textAlignment w:val="auto"/>
              <w:rPr>
                <w:rFonts w:hint="default" w:ascii="宋体" w:hAnsi="宋体" w:eastAsia="宋体" w:cs="宋体"/>
                <w:color w:val="000000"/>
                <w:spacing w:val="0"/>
                <w:w w:val="100"/>
                <w:kern w:val="2"/>
                <w:position w:val="0"/>
                <w:sz w:val="18"/>
                <w:szCs w:val="18"/>
                <w:u w:val="none"/>
                <w:shd w:val="clear" w:color="auto" w:fill="auto"/>
                <w:lang w:val="en-US" w:eastAsia="zh-CN" w:bidi="zh-TW"/>
              </w:rPr>
            </w:pPr>
            <w:r>
              <w:rPr>
                <w:rFonts w:hint="eastAsia" w:ascii="宋体" w:hAnsi="宋体" w:eastAsia="宋体" w:cs="宋体"/>
                <w:color w:val="000000"/>
                <w:spacing w:val="0"/>
                <w:w w:val="100"/>
                <w:kern w:val="2"/>
                <w:position w:val="0"/>
                <w:sz w:val="18"/>
                <w:szCs w:val="18"/>
                <w:u w:val="none"/>
                <w:shd w:val="clear" w:color="auto" w:fill="auto"/>
                <w:lang w:val="en-US" w:eastAsia="zh-CN" w:bidi="zh-TW"/>
              </w:rPr>
              <w:t>有利于</w:t>
            </w:r>
            <w:r>
              <w:rPr>
                <w:rFonts w:hint="eastAsia" w:cs="宋体"/>
                <w:color w:val="000000"/>
                <w:spacing w:val="0"/>
                <w:w w:val="100"/>
                <w:kern w:val="2"/>
                <w:position w:val="0"/>
                <w:sz w:val="18"/>
                <w:szCs w:val="18"/>
                <w:u w:val="none"/>
                <w:shd w:val="clear" w:color="auto" w:fill="auto"/>
                <w:lang w:val="en-US" w:eastAsia="zh-CN" w:bidi="zh-TW"/>
              </w:rPr>
              <w:t>可</w:t>
            </w:r>
            <w:r>
              <w:rPr>
                <w:rFonts w:hint="eastAsia" w:ascii="宋体" w:hAnsi="宋体" w:eastAsia="宋体" w:cs="宋体"/>
                <w:color w:val="000000"/>
                <w:spacing w:val="0"/>
                <w:w w:val="100"/>
                <w:kern w:val="2"/>
                <w:position w:val="0"/>
                <w:sz w:val="18"/>
                <w:szCs w:val="18"/>
                <w:u w:val="none"/>
                <w:shd w:val="clear" w:color="auto" w:fill="auto"/>
                <w:lang w:val="en-US" w:eastAsia="zh-CN" w:bidi="zh-TW"/>
              </w:rPr>
              <w:t>持续发展</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宋体" w:cs="Times New Roman"/>
                <w:color w:val="000000"/>
                <w:spacing w:val="0"/>
                <w:w w:val="100"/>
                <w:kern w:val="2"/>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宋体" w:cs="Times New Roman"/>
                <w:color w:val="000000"/>
                <w:spacing w:val="0"/>
                <w:w w:val="100"/>
                <w:kern w:val="2"/>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eastAsia="宋体"/>
                <w:sz w:val="20"/>
                <w:szCs w:val="20"/>
                <w:lang w:val="en-US" w:eastAsia="zh-CN"/>
              </w:rPr>
            </w:pPr>
            <w:r>
              <w:rPr>
                <w:rFonts w:hint="eastAsia" w:eastAsia="宋体"/>
                <w:sz w:val="20"/>
                <w:szCs w:val="20"/>
                <w:lang w:val="en-US" w:eastAsia="zh-CN"/>
              </w:rPr>
              <w:t>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829" w:hRule="exac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pPr>
          </w:p>
        </w:tc>
        <w:tc>
          <w:tcPr>
            <w:tcW w:w="9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0"/>
                <w:szCs w:val="20"/>
              </w:rPr>
            </w:pPr>
            <w:r>
              <w:rPr>
                <w:rFonts w:hint="eastAsia" w:ascii="宋体" w:hAnsi="宋体" w:eastAsia="宋体" w:cs="宋体"/>
                <w:color w:val="000000"/>
                <w:spacing w:val="0"/>
                <w:w w:val="100"/>
                <w:position w:val="0"/>
                <w:sz w:val="20"/>
                <w:szCs w:val="20"/>
              </w:rPr>
              <w:t>服务对象满意度指标</w:t>
            </w:r>
          </w:p>
        </w:tc>
        <w:tc>
          <w:tcPr>
            <w:tcW w:w="1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firstLine="0" w:firstLineChars="0"/>
              <w:jc w:val="both"/>
              <w:textAlignment w:val="auto"/>
              <w:rPr>
                <w:rFonts w:hint="eastAsia" w:ascii="宋体" w:hAnsi="宋体" w:eastAsia="宋体" w:cs="宋体"/>
                <w:color w:val="000000"/>
                <w:spacing w:val="0"/>
                <w:w w:val="100"/>
                <w:kern w:val="2"/>
                <w:position w:val="0"/>
                <w:sz w:val="18"/>
                <w:szCs w:val="18"/>
                <w:u w:val="none"/>
                <w:shd w:val="clear" w:color="auto" w:fill="auto"/>
                <w:lang w:val="zh-TW" w:eastAsia="zh-TW" w:bidi="zh-TW"/>
              </w:rPr>
            </w:pPr>
            <w:r>
              <w:rPr>
                <w:rFonts w:hint="eastAsia" w:ascii="宋体" w:hAnsi="宋体" w:eastAsia="宋体" w:cs="宋体"/>
                <w:color w:val="000000"/>
                <w:spacing w:val="0"/>
                <w:w w:val="100"/>
                <w:kern w:val="2"/>
                <w:position w:val="0"/>
                <w:sz w:val="18"/>
                <w:szCs w:val="18"/>
                <w:u w:val="none"/>
                <w:shd w:val="clear" w:color="auto" w:fill="auto"/>
                <w:lang w:val="zh-TW" w:eastAsia="zh-TW" w:bidi="zh-TW"/>
              </w:rPr>
              <w:t>人民群众总体满意</w:t>
            </w: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kern w:val="2"/>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≥95%</w:t>
            </w:r>
          </w:p>
        </w:tc>
        <w:tc>
          <w:tcPr>
            <w:tcW w:w="1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default" w:ascii="Times New Roman" w:hAnsi="Times New Roman" w:eastAsia="宋体" w:cs="Times New Roman"/>
                <w:color w:val="000000"/>
                <w:spacing w:val="0"/>
                <w:w w:val="100"/>
                <w:kern w:val="2"/>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98</w:t>
            </w:r>
          </w:p>
        </w:tc>
        <w:tc>
          <w:tcPr>
            <w:tcW w:w="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r>
              <w:rPr>
                <w:rFonts w:hint="eastAsia" w:eastAsia="宋体"/>
                <w:sz w:val="20"/>
                <w:szCs w:val="20"/>
                <w:lang w:val="en-US" w:eastAsia="zh-CN"/>
              </w:rPr>
              <w:t>10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20"/>
                <w:szCs w:val="20"/>
              </w:rPr>
            </w:pPr>
          </w:p>
        </w:tc>
      </w:tr>
      <w:tr>
        <w:tblPrEx>
          <w:tblCellMar>
            <w:top w:w="0" w:type="dxa"/>
            <w:left w:w="10" w:type="dxa"/>
            <w:bottom w:w="0" w:type="dxa"/>
            <w:right w:w="10" w:type="dxa"/>
          </w:tblCellMar>
        </w:tblPrEx>
        <w:trPr>
          <w:trHeight w:val="396" w:hRule="exact"/>
        </w:trPr>
        <w:tc>
          <w:tcPr>
            <w:tcW w:w="6883" w:type="dxa"/>
            <w:gridSpan w:val="6"/>
            <w:tcBorders>
              <w:top w:val="single" w:color="auto" w:sz="4" w:space="0"/>
              <w:left w:val="single" w:color="auto" w:sz="4" w:space="0"/>
              <w:bottom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eastAsia="宋体"/>
                <w:sz w:val="20"/>
                <w:szCs w:val="20"/>
                <w:lang w:val="en-US" w:eastAsia="zh-CN"/>
              </w:rPr>
            </w:pPr>
            <w:r>
              <w:rPr>
                <w:rFonts w:hint="eastAsia"/>
                <w:sz w:val="20"/>
                <w:szCs w:val="20"/>
                <w:lang w:val="en-US" w:eastAsia="zh-CN"/>
              </w:rPr>
              <w:t>总分</w:t>
            </w:r>
          </w:p>
        </w:tc>
        <w:tc>
          <w:tcPr>
            <w:tcW w:w="805" w:type="dxa"/>
            <w:tcBorders>
              <w:top w:val="single" w:color="auto" w:sz="4" w:space="0"/>
              <w:left w:val="single" w:color="auto" w:sz="4" w:space="0"/>
              <w:bottom w:val="single" w:color="auto" w:sz="4" w:space="0"/>
            </w:tcBorders>
            <w:shd w:val="clear" w:color="auto" w:fill="FFFFFF"/>
            <w:vAlign w:val="center"/>
          </w:tcPr>
          <w:p>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default" w:eastAsia="宋体"/>
                <w:sz w:val="20"/>
                <w:szCs w:val="20"/>
                <w:lang w:val="en-US" w:eastAsia="zh-CN"/>
              </w:rPr>
            </w:pPr>
            <w:r>
              <w:rPr>
                <w:rFonts w:hint="eastAsia"/>
                <w:sz w:val="20"/>
                <w:szCs w:val="20"/>
                <w:lang w:val="en-US" w:eastAsia="zh-CN"/>
              </w:rPr>
              <w:t>100分</w:t>
            </w:r>
          </w:p>
        </w:tc>
        <w:tc>
          <w:tcPr>
            <w:tcW w:w="872"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10"/>
                <w:szCs w:val="10"/>
                <w:lang w:val="en-US" w:eastAsia="zh-CN"/>
              </w:rPr>
            </w:pPr>
            <w:r>
              <w:rPr>
                <w:rFonts w:hint="default" w:ascii="宋体" w:hAnsi="宋体" w:eastAsia="宋体" w:cs="宋体"/>
                <w:kern w:val="2"/>
                <w:sz w:val="20"/>
                <w:szCs w:val="20"/>
                <w:u w:val="none"/>
                <w:shd w:val="clear" w:color="auto" w:fill="auto"/>
                <w:lang w:val="en-US" w:eastAsia="zh-CN" w:bidi="zh-TW"/>
              </w:rPr>
              <w:t>100分</w:t>
            </w:r>
          </w:p>
        </w:tc>
        <w:tc>
          <w:tcPr>
            <w:tcW w:w="133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p>
        </w:tc>
      </w:tr>
      <w:bookmarkEnd w:id="0"/>
      <w:bookmarkEnd w:id="1"/>
      <w:bookmarkEnd w:id="2"/>
    </w:tbl>
    <w:p>
      <w:pPr>
        <w:pStyle w:val="15"/>
        <w:keepNext w:val="0"/>
        <w:keepLines w:val="0"/>
        <w:widowControl w:val="0"/>
        <w:shd w:val="clear" w:color="auto" w:fill="auto"/>
        <w:tabs>
          <w:tab w:val="left" w:pos="2052"/>
          <w:tab w:val="left" w:pos="4222"/>
          <w:tab w:val="left" w:pos="6626"/>
        </w:tabs>
        <w:bidi w:val="0"/>
        <w:spacing w:before="0"/>
        <w:ind w:left="0" w:leftChars="0" w:right="0" w:firstLine="0" w:firstLineChars="0"/>
        <w:jc w:val="left"/>
        <w:rPr>
          <w:color w:val="000000"/>
          <w:spacing w:val="0"/>
          <w:w w:val="100"/>
          <w:position w:val="0"/>
        </w:rPr>
      </w:pPr>
    </w:p>
    <w:p>
      <w:pPr>
        <w:pStyle w:val="15"/>
        <w:keepNext w:val="0"/>
        <w:keepLines w:val="0"/>
        <w:widowControl w:val="0"/>
        <w:shd w:val="clear" w:color="auto" w:fill="auto"/>
        <w:tabs>
          <w:tab w:val="left" w:pos="2052"/>
          <w:tab w:val="left" w:pos="4222"/>
          <w:tab w:val="left" w:pos="6626"/>
        </w:tabs>
        <w:bidi w:val="0"/>
        <w:spacing w:before="0"/>
        <w:ind w:left="0" w:leftChars="0" w:right="0" w:firstLine="0" w:firstLineChars="0"/>
        <w:jc w:val="both"/>
        <w:rPr>
          <w:rFonts w:hint="eastAsia" w:ascii="仿宋" w:hAnsi="仿宋" w:eastAsia="仿宋" w:cs="仿宋"/>
          <w:b w:val="0"/>
          <w:bCs w:val="0"/>
          <w:sz w:val="32"/>
          <w:szCs w:val="32"/>
          <w:lang w:eastAsia="zh-CN"/>
        </w:rPr>
      </w:pPr>
      <w:r>
        <w:rPr>
          <w:color w:val="000000"/>
          <w:spacing w:val="0"/>
          <w:w w:val="100"/>
          <w:position w:val="0"/>
        </w:rPr>
        <w:t>填表人：</w:t>
      </w:r>
      <w:r>
        <w:rPr>
          <w:rFonts w:hint="eastAsia"/>
          <w:color w:val="000000"/>
          <w:spacing w:val="0"/>
          <w:w w:val="100"/>
          <w:position w:val="0"/>
          <w:lang w:eastAsia="zh-CN"/>
        </w:rPr>
        <w:t>龙娟</w:t>
      </w:r>
      <w:r>
        <w:rPr>
          <w:rFonts w:hint="eastAsia"/>
          <w:color w:val="000000"/>
          <w:spacing w:val="0"/>
          <w:w w:val="100"/>
          <w:position w:val="0"/>
          <w:lang w:val="en-US" w:eastAsia="zh-CN"/>
        </w:rPr>
        <w:t xml:space="preserve">     </w:t>
      </w:r>
      <w:r>
        <w:rPr>
          <w:color w:val="000000"/>
          <w:spacing w:val="0"/>
          <w:w w:val="100"/>
          <w:position w:val="0"/>
        </w:rPr>
        <w:t>填报日期：</w:t>
      </w:r>
      <w:r>
        <w:rPr>
          <w:rFonts w:hint="eastAsia"/>
          <w:color w:val="000000"/>
          <w:spacing w:val="0"/>
          <w:w w:val="100"/>
          <w:position w:val="0"/>
          <w:lang w:val="en-US" w:eastAsia="zh-CN"/>
        </w:rPr>
        <w:t>2023.04.25</w:t>
      </w:r>
      <w:r>
        <w:rPr>
          <w:color w:val="000000"/>
          <w:spacing w:val="0"/>
          <w:w w:val="100"/>
          <w:position w:val="0"/>
        </w:rPr>
        <w:tab/>
      </w:r>
      <w:r>
        <w:rPr>
          <w:color w:val="000000"/>
          <w:spacing w:val="0"/>
          <w:w w:val="100"/>
          <w:position w:val="0"/>
        </w:rPr>
        <w:t>联系电话：</w:t>
      </w:r>
      <w:r>
        <w:rPr>
          <w:rFonts w:hint="eastAsia"/>
          <w:color w:val="000000"/>
          <w:spacing w:val="0"/>
          <w:w w:val="100"/>
          <w:position w:val="0"/>
          <w:lang w:val="en-US" w:eastAsia="zh-CN"/>
        </w:rPr>
        <w:t xml:space="preserve">            </w:t>
      </w:r>
      <w:r>
        <w:rPr>
          <w:color w:val="000000"/>
          <w:spacing w:val="0"/>
          <w:w w:val="100"/>
          <w:position w:val="0"/>
        </w:rPr>
        <w:t>单位负责人签字：</w:t>
      </w:r>
    </w:p>
    <w:sectPr>
      <w:headerReference r:id="rId11" w:type="default"/>
      <w:footerReference r:id="rId12"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1438910</wp:posOffset>
              </wp:positionH>
              <wp:positionV relativeFrom="page">
                <wp:posOffset>9656445</wp:posOffset>
              </wp:positionV>
              <wp:extent cx="338455" cy="125095"/>
              <wp:effectExtent l="0" t="0" r="0" b="0"/>
              <wp:wrapNone/>
              <wp:docPr id="31" name="Shape 31"/>
              <wp:cNvGraphicFramePr/>
              <a:graphic xmlns:a="http://schemas.openxmlformats.org/drawingml/2006/main">
                <a:graphicData uri="http://schemas.microsoft.com/office/word/2010/wordprocessingShape">
                  <wps:wsp>
                    <wps:cNvSpPr txBox="1"/>
                    <wps:spPr>
                      <a:xfrm>
                        <a:off x="0" y="0"/>
                        <a:ext cx="338455" cy="125095"/>
                      </a:xfrm>
                      <a:prstGeom prst="rect">
                        <a:avLst/>
                      </a:prstGeom>
                      <a:noFill/>
                    </wps:spPr>
                    <wps:txbx>
                      <w:txbxContent>
                        <w:p>
                          <w:pPr>
                            <w:pStyle w:val="11"/>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r>
                            <w:rPr>
                              <w:rFonts w:ascii="Times New Roman" w:hAnsi="Times New Roman" w:eastAsia="Times New Roman" w:cs="Times New Roman"/>
                              <w:color w:val="000000"/>
                              <w:spacing w:val="0"/>
                              <w:w w:val="100"/>
                              <w:position w:val="0"/>
                            </w:rPr>
                            <w:t>—</w:t>
                          </w:r>
                        </w:p>
                      </w:txbxContent>
                    </wps:txbx>
                    <wps:bodyPr wrap="none" lIns="0" tIns="0" rIns="0" bIns="0">
                      <a:spAutoFit/>
                    </wps:bodyPr>
                  </wps:wsp>
                </a:graphicData>
              </a:graphic>
            </wp:anchor>
          </w:drawing>
        </mc:Choice>
        <mc:Fallback>
          <w:pict>
            <v:shape id="Shape 31" o:spid="_x0000_s1026" o:spt="202" type="#_x0000_t202" style="position:absolute;left:0pt;margin-left:113.3pt;margin-top:760.35pt;height:9.85pt;width:26.65pt;mso-position-horizontal-relative:page;mso-position-vertical-relative:page;mso-wrap-style:none;z-index:-251657216;mso-width-relative:page;mso-height-relative:page;" filled="f" stroked="f" coordsize="21600,21600" o:gfxdata="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BsgHHY&#10;AAAADQEAAA8AAAAAAAAAAQAgAAAAIgAAAGRycy9kb3ducmV2LnhtbFBLAQIUABQAAAAIAIdO4kAJ&#10;UAHtrgEAAHEDAAAOAAAAAAAAAAEAIAAAACcBAABkcnMvZTJvRG9jLnhtbFBLBQYAAAAABgAGAFkB&#10;AABHBQAAAAA=&#10;">
              <v:fill on="f" focussize="0,0"/>
              <v:stroke on="f"/>
              <v:imagedata o:title=""/>
              <o:lock v:ext="edit" aspectratio="f"/>
              <v:textbox inset="0mm,0mm,0mm,0mm" style="mso-fit-shape-to-text:t;">
                <w:txbxContent>
                  <w:p>
                    <w:pPr>
                      <w:pStyle w:val="11"/>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r>
                      <w:rPr>
                        <w:rFonts w:ascii="Times New Roman" w:hAnsi="Times New Roman" w:eastAsia="Times New Roman" w:cs="Times New Roman"/>
                        <w:color w:val="000000"/>
                        <w:spacing w:val="0"/>
                        <w:w w:val="100"/>
                        <w:position w:val="0"/>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378D4EFE"/>
    <w:rsid w:val="1138217A"/>
    <w:rsid w:val="13CD16C2"/>
    <w:rsid w:val="1D6901B2"/>
    <w:rsid w:val="1ED470A1"/>
    <w:rsid w:val="1F533E69"/>
    <w:rsid w:val="22310422"/>
    <w:rsid w:val="22DB1E56"/>
    <w:rsid w:val="24ED783C"/>
    <w:rsid w:val="378D4EFE"/>
    <w:rsid w:val="480073E3"/>
    <w:rsid w:val="50084FAC"/>
    <w:rsid w:val="51C825EB"/>
    <w:rsid w:val="575B79FF"/>
    <w:rsid w:val="6AF92994"/>
    <w:rsid w:val="7CE507B3"/>
    <w:rsid w:val="7EB04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120" w:firstLineChars="200"/>
      <w:jc w:val="both"/>
    </w:pPr>
    <w:rPr>
      <w:rFonts w:eastAsia="宋体" w:asciiTheme="minorAscii" w:hAnsiTheme="minorAscii" w:cstheme="minorBidi"/>
      <w:kern w:val="2"/>
      <w:sz w:val="32"/>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ind w:firstLine="0" w:firstLineChars="0"/>
      <w:outlineLvl w:val="0"/>
    </w:pPr>
    <w:rPr>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footer"/>
    <w:basedOn w:val="1"/>
    <w:qFormat/>
    <w:uiPriority w:val="0"/>
    <w:pPr>
      <w:tabs>
        <w:tab w:val="center" w:pos="4153"/>
        <w:tab w:val="right" w:pos="8306"/>
      </w:tabs>
      <w:snapToGrid w:val="0"/>
      <w:jc w:val="left"/>
    </w:pPr>
    <w:rPr>
      <w:sz w:val="18"/>
    </w:rPr>
  </w:style>
  <w:style w:type="character" w:styleId="8">
    <w:name w:val="Strong"/>
    <w:basedOn w:val="7"/>
    <w:qFormat/>
    <w:uiPriority w:val="0"/>
    <w:rPr>
      <w:b/>
    </w:rPr>
  </w:style>
  <w:style w:type="paragraph" w:customStyle="1" w:styleId="9">
    <w:name w:val="Heading #4|1"/>
    <w:basedOn w:val="1"/>
    <w:qFormat/>
    <w:uiPriority w:val="0"/>
    <w:pPr>
      <w:widowControl w:val="0"/>
      <w:shd w:val="clear" w:color="auto" w:fill="auto"/>
      <w:spacing w:line="594" w:lineRule="exact"/>
      <w:ind w:firstLine="710"/>
      <w:outlineLvl w:val="3"/>
    </w:pPr>
    <w:rPr>
      <w:rFonts w:ascii="宋体" w:hAnsi="宋体" w:eastAsia="宋体" w:cs="宋体"/>
      <w:b/>
      <w:bCs/>
      <w:sz w:val="30"/>
      <w:szCs w:val="30"/>
      <w:u w:val="none"/>
      <w:shd w:val="clear" w:color="auto" w:fill="auto"/>
      <w:lang w:val="zh-TW" w:eastAsia="zh-TW" w:bidi="zh-TW"/>
    </w:rPr>
  </w:style>
  <w:style w:type="paragraph" w:customStyle="1" w:styleId="10">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11">
    <w:name w:val="Header or footer|1"/>
    <w:basedOn w:val="1"/>
    <w:qFormat/>
    <w:uiPriority w:val="0"/>
    <w:pPr>
      <w:widowControl w:val="0"/>
      <w:shd w:val="clear" w:color="auto" w:fill="auto"/>
    </w:pPr>
    <w:rPr>
      <w:sz w:val="26"/>
      <w:szCs w:val="26"/>
      <w:u w:val="none"/>
      <w:shd w:val="clear" w:color="auto" w:fill="auto"/>
      <w:lang w:val="zh-TW" w:eastAsia="zh-TW" w:bidi="zh-TW"/>
    </w:rPr>
  </w:style>
  <w:style w:type="paragraph" w:customStyle="1" w:styleId="12">
    <w:name w:val="Body text|2"/>
    <w:basedOn w:val="1"/>
    <w:qFormat/>
    <w:uiPriority w:val="0"/>
    <w:pPr>
      <w:widowControl w:val="0"/>
      <w:shd w:val="clear" w:color="auto" w:fill="auto"/>
      <w:spacing w:after="60" w:line="329" w:lineRule="auto"/>
      <w:ind w:firstLine="530"/>
    </w:pPr>
    <w:rPr>
      <w:sz w:val="30"/>
      <w:szCs w:val="30"/>
      <w:u w:val="none"/>
      <w:shd w:val="clear" w:color="auto" w:fill="auto"/>
      <w:lang w:val="zh-TW" w:eastAsia="zh-TW" w:bidi="zh-TW"/>
    </w:rPr>
  </w:style>
  <w:style w:type="paragraph" w:customStyle="1" w:styleId="13">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14">
    <w:name w:val="Table caption|1"/>
    <w:basedOn w:val="1"/>
    <w:qFormat/>
    <w:uiPriority w:val="0"/>
    <w:pPr>
      <w:widowControl w:val="0"/>
      <w:shd w:val="clear" w:color="auto" w:fill="auto"/>
      <w:spacing w:line="307" w:lineRule="exact"/>
    </w:pPr>
    <w:rPr>
      <w:rFonts w:ascii="宋体" w:hAnsi="宋体" w:eastAsia="宋体" w:cs="宋体"/>
      <w:sz w:val="20"/>
      <w:szCs w:val="20"/>
      <w:u w:val="none"/>
      <w:shd w:val="clear" w:color="auto" w:fill="auto"/>
      <w:lang w:val="zh-TW" w:eastAsia="zh-TW" w:bidi="zh-TW"/>
    </w:rPr>
  </w:style>
  <w:style w:type="paragraph" w:customStyle="1" w:styleId="15">
    <w:name w:val="Body text|3"/>
    <w:basedOn w:val="1"/>
    <w:qFormat/>
    <w:uiPriority w:val="0"/>
    <w:pPr>
      <w:widowControl w:val="0"/>
      <w:shd w:val="clear" w:color="auto" w:fill="auto"/>
      <w:spacing w:after="120" w:line="307" w:lineRule="exact"/>
      <w:ind w:firstLine="420"/>
    </w:pPr>
    <w:rPr>
      <w:rFonts w:ascii="宋体" w:hAnsi="宋体" w:eastAsia="宋体" w:cs="宋体"/>
      <w:sz w:val="20"/>
      <w:szCs w:val="20"/>
      <w:u w:val="none"/>
      <w:shd w:val="clear" w:color="auto" w:fill="auto"/>
      <w:lang w:val="zh-TW" w:eastAsia="zh-TW" w:bidi="zh-TW"/>
    </w:rPr>
  </w:style>
  <w:style w:type="paragraph" w:customStyle="1" w:styleId="16">
    <w:name w:val="Other|2"/>
    <w:basedOn w:val="1"/>
    <w:qFormat/>
    <w:uiPriority w:val="0"/>
    <w:pPr>
      <w:widowControl w:val="0"/>
      <w:shd w:val="clear" w:color="auto" w:fill="auto"/>
      <w:spacing w:before="180" w:line="225" w:lineRule="exact"/>
      <w:ind w:left="140" w:firstLine="2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2779</Words>
  <Characters>2812</Characters>
  <Lines>0</Lines>
  <Paragraphs>0</Paragraphs>
  <TotalTime>0</TotalTime>
  <ScaleCrop>false</ScaleCrop>
  <LinksUpToDate>false</LinksUpToDate>
  <CharactersWithSpaces>2834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2023-04-24T08:10:00Z</dcterms:created>
  <dc:creator>乘风而翔</dc:creator>
  <cp:lastModifiedBy>资阳区政府办公室</cp:lastModifiedBy>
  <dcterms:modified xsi:type="dcterms:W3CDTF">2023-04-27T02:00:15Z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AE6B633384184CEC8F6A40540018A95B_11</vt:lpwstr>
  </property>
</Properties>
</file>