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firstLine="0" w:firstLineChars="0"/>
        <w:jc w:val="center"/>
        <w:rPr>
          <w:rFonts w:hint="eastAsia" w:ascii="黑体" w:hAnsi="黑体" w:eastAsia="黑体" w:cs="黑体"/>
          <w:b/>
          <w:bCs/>
          <w:sz w:val="44"/>
          <w:szCs w:val="44"/>
          <w:highlight w:val="none"/>
        </w:rPr>
      </w:pPr>
      <w:r>
        <w:rPr>
          <w:rFonts w:hint="eastAsia" w:ascii="黑体" w:hAnsi="黑体" w:eastAsia="黑体" w:cs="黑体"/>
          <w:b/>
          <w:bCs/>
          <w:sz w:val="44"/>
          <w:szCs w:val="44"/>
          <w:highlight w:val="none"/>
          <w:lang w:val="en-US" w:eastAsia="zh-CN"/>
        </w:rPr>
        <w:t>2022年度</w:t>
      </w:r>
      <w:r>
        <w:rPr>
          <w:rFonts w:hint="eastAsia" w:ascii="黑体" w:hAnsi="黑体" w:eastAsia="黑体" w:cs="黑体"/>
          <w:b/>
          <w:bCs/>
          <w:sz w:val="44"/>
          <w:szCs w:val="44"/>
          <w:highlight w:val="none"/>
        </w:rPr>
        <w:t>益阳市资阳区人民政府办公室</w:t>
      </w:r>
    </w:p>
    <w:p>
      <w:pPr>
        <w:ind w:left="0" w:leftChars="0" w:firstLine="0" w:firstLineChars="0"/>
        <w:jc w:val="center"/>
        <w:rPr>
          <w:rFonts w:hint="eastAsia" w:ascii="黑体" w:hAnsi="黑体" w:eastAsia="黑体" w:cs="黑体"/>
          <w:b/>
          <w:bCs/>
          <w:sz w:val="44"/>
          <w:szCs w:val="44"/>
          <w:highlight w:val="none"/>
          <w:lang w:eastAsia="zh-CN"/>
        </w:rPr>
      </w:pPr>
      <w:r>
        <w:rPr>
          <w:rFonts w:hint="eastAsia" w:ascii="黑体" w:hAnsi="黑体" w:eastAsia="黑体" w:cs="黑体"/>
          <w:b/>
          <w:bCs/>
          <w:sz w:val="44"/>
          <w:szCs w:val="44"/>
          <w:highlight w:val="none"/>
          <w:lang w:eastAsia="zh-CN"/>
        </w:rPr>
        <w:t>调研项目支出绩效评价报告</w:t>
      </w:r>
    </w:p>
    <w:p>
      <w:pPr>
        <w:keepNext w:val="0"/>
        <w:keepLines w:val="0"/>
        <w:pageBreakBefore w:val="0"/>
        <w:widowControl w:val="0"/>
        <w:kinsoku/>
        <w:wordWrap/>
        <w:overflowPunct/>
        <w:topLinePunct w:val="0"/>
        <w:autoSpaceDE/>
        <w:autoSpaceDN/>
        <w:bidi w:val="0"/>
        <w:adjustRightInd/>
        <w:snapToGrid/>
        <w:ind w:left="0" w:leftChars="0" w:firstLine="640" w:firstLineChars="200"/>
        <w:jc w:val="both"/>
        <w:textAlignment w:val="auto"/>
        <w:rPr>
          <w:rFonts w:hint="eastAsia" w:ascii="仿宋" w:hAnsi="仿宋" w:eastAsia="仿宋" w:cs="仿宋"/>
          <w:b w:val="0"/>
          <w:bCs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lang w:eastAsia="zh-CN"/>
        </w:rPr>
      </w:pPr>
      <w:r>
        <w:rPr>
          <w:rFonts w:hint="eastAsia" w:ascii="仿宋" w:hAnsi="仿宋" w:eastAsia="仿宋" w:cs="仿宋"/>
          <w:b w:val="0"/>
          <w:bCs w:val="0"/>
          <w:sz w:val="32"/>
          <w:szCs w:val="32"/>
          <w:lang w:eastAsia="zh-CN"/>
        </w:rPr>
        <w:t>为进一步规范财政资金管理，牢固树立预算绩效理念，强化部门支出责任，提高财政资金使用效益，根据《中共中央</w:t>
      </w: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lang w:eastAsia="zh-CN"/>
        </w:rPr>
        <w:t>国务院关于全面实施预算绩效管理的意见》（中发〔2018〕34号）、《财政部关于印发〈项目支出绩效评价管理办法〉的通知〉财预〔2020〕10号）和《中共湖南省委办公厅</w:t>
      </w: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lang w:eastAsia="zh-CN"/>
        </w:rPr>
        <w:t>湖南省人民政府办公厅关于全面实施预算绩效管理的实施意见》（湘办发〔2019〕10号）等有关文件精神，将2022年度益阳市资阳区人民政府办公室部门调研项目支出绩效自评工作有关事项报告如下：</w:t>
      </w:r>
    </w:p>
    <w:p>
      <w:pPr>
        <w:keepNext w:val="0"/>
        <w:keepLines w:val="0"/>
        <w:pageBreakBefore w:val="0"/>
        <w:widowControl w:val="0"/>
        <w:kinsoku/>
        <w:wordWrap/>
        <w:overflowPunct/>
        <w:topLinePunct w:val="0"/>
        <w:autoSpaceDE/>
        <w:autoSpaceDN/>
        <w:bidi w:val="0"/>
        <w:adjustRightInd/>
        <w:snapToGrid/>
        <w:ind w:left="0" w:leftChars="0"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val="en-US" w:eastAsia="zh-CN"/>
        </w:rPr>
        <w:t>一、</w:t>
      </w:r>
      <w:r>
        <w:rPr>
          <w:rFonts w:hint="eastAsia" w:ascii="黑体" w:hAnsi="黑体" w:eastAsia="黑体" w:cs="黑体"/>
          <w:b/>
          <w:bCs/>
          <w:sz w:val="32"/>
          <w:szCs w:val="32"/>
          <w:lang w:eastAsia="zh-CN"/>
        </w:rPr>
        <w:t>项目概况</w:t>
      </w:r>
    </w:p>
    <w:p>
      <w:pPr>
        <w:keepNext w:val="0"/>
        <w:keepLines w:val="0"/>
        <w:pageBreakBefore w:val="0"/>
        <w:widowControl w:val="0"/>
        <w:kinsoku/>
        <w:wordWrap/>
        <w:overflowPunct/>
        <w:topLinePunct w:val="0"/>
        <w:autoSpaceDE/>
        <w:autoSpaceDN/>
        <w:bidi w:val="0"/>
        <w:adjustRightInd/>
        <w:snapToGrid/>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val="en-US" w:eastAsia="zh-CN"/>
        </w:rPr>
        <w:t>1、</w:t>
      </w:r>
      <w:r>
        <w:rPr>
          <w:rFonts w:hint="eastAsia" w:ascii="仿宋" w:hAnsi="仿宋" w:eastAsia="仿宋" w:cs="仿宋"/>
          <w:b w:val="0"/>
          <w:bCs w:val="0"/>
          <w:sz w:val="32"/>
          <w:szCs w:val="32"/>
          <w:lang w:eastAsia="zh-CN"/>
        </w:rPr>
        <w:t>项目基本性质：年初预算项目。</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val="en-US" w:eastAsia="zh-CN"/>
        </w:rPr>
        <w:t>2、</w:t>
      </w:r>
      <w:r>
        <w:rPr>
          <w:rFonts w:hint="eastAsia" w:ascii="仿宋" w:hAnsi="仿宋" w:eastAsia="仿宋" w:cs="仿宋"/>
          <w:b w:val="0"/>
          <w:bCs w:val="0"/>
          <w:sz w:val="32"/>
          <w:szCs w:val="32"/>
          <w:lang w:eastAsia="zh-CN"/>
        </w:rPr>
        <w:t>用途和主要内容：督促检查区政府各部门、各直属事业单位和各乡镇人民政府（街道办事处、长春经开区管委会、黄家湖新区管委会）对区政府决定事项及区政府领导有关指示的执行落实情况并跟踪调研，及时向区政府领导报告。</w:t>
      </w:r>
    </w:p>
    <w:p>
      <w:pPr>
        <w:pStyle w:val="2"/>
        <w:rPr>
          <w:rFonts w:hint="default"/>
          <w:lang w:val="en-US" w:eastAsia="zh-CN"/>
        </w:rPr>
      </w:pPr>
      <w:r>
        <w:rPr>
          <w:rFonts w:hint="eastAsia" w:ascii="仿宋" w:hAnsi="仿宋" w:eastAsia="仿宋" w:cs="仿宋"/>
          <w:b w:val="0"/>
          <w:bCs w:val="0"/>
          <w:sz w:val="32"/>
          <w:szCs w:val="32"/>
          <w:lang w:val="en-US" w:eastAsia="zh-CN"/>
        </w:rPr>
        <w:t>3、财政拨款情况：一般公共预算当年指标55万元。</w:t>
      </w:r>
    </w:p>
    <w:p>
      <w:pPr>
        <w:keepNext w:val="0"/>
        <w:keepLines w:val="0"/>
        <w:pageBreakBefore w:val="0"/>
        <w:widowControl w:val="0"/>
        <w:kinsoku/>
        <w:wordWrap/>
        <w:overflowPunct/>
        <w:topLinePunct w:val="0"/>
        <w:autoSpaceDE/>
        <w:autoSpaceDN/>
        <w:bidi w:val="0"/>
        <w:adjustRightInd/>
        <w:snapToGrid/>
        <w:ind w:left="0" w:leftChars="0"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二、绩效评价工作开展情况</w:t>
      </w:r>
    </w:p>
    <w:p>
      <w:pPr>
        <w:keepNext w:val="0"/>
        <w:keepLines w:val="0"/>
        <w:pageBreakBefore w:val="0"/>
        <w:widowControl w:val="0"/>
        <w:kinsoku/>
        <w:wordWrap/>
        <w:overflowPunct/>
        <w:topLinePunct w:val="0"/>
        <w:autoSpaceDE/>
        <w:autoSpaceDN/>
        <w:bidi w:val="0"/>
        <w:adjustRightInd/>
        <w:snapToGrid/>
        <w:ind w:left="0" w:leftChars="0"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专人专办负责该工作，设有经济研究室。负责起草《政府工作报告》、区政府主要领导同志重要讲话、重要汇报材料和综合性材料；参与起草区政府重要规范性文件；围绕区政府中心工作，牵头组织调查研究，提出意见建议，推广典型；定期综合分析经济工作形势，撰写分析报告；编辑《资阳经济》等内部刊物。</w:t>
      </w:r>
    </w:p>
    <w:p>
      <w:pPr>
        <w:keepNext w:val="0"/>
        <w:keepLines w:val="0"/>
        <w:pageBreakBefore w:val="0"/>
        <w:widowControl w:val="0"/>
        <w:kinsoku/>
        <w:wordWrap/>
        <w:overflowPunct/>
        <w:topLinePunct w:val="0"/>
        <w:autoSpaceDE/>
        <w:autoSpaceDN/>
        <w:bidi w:val="0"/>
        <w:adjustRightInd/>
        <w:snapToGrid/>
        <w:ind w:left="0" w:leftChars="0"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三、综合评价结论</w:t>
      </w:r>
    </w:p>
    <w:p>
      <w:pPr>
        <w:keepNext w:val="0"/>
        <w:keepLines w:val="0"/>
        <w:pageBreakBefore w:val="0"/>
        <w:widowControl w:val="0"/>
        <w:kinsoku/>
        <w:wordWrap/>
        <w:overflowPunct/>
        <w:topLinePunct w:val="0"/>
        <w:autoSpaceDE/>
        <w:autoSpaceDN/>
        <w:bidi w:val="0"/>
        <w:adjustRightInd/>
        <w:snapToGrid/>
        <w:ind w:left="0" w:leftChars="0" w:firstLine="640" w:firstLineChars="200"/>
        <w:jc w:val="both"/>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2022年度绩效自评得分为100分，自评结论为“优秀”。</w:t>
      </w:r>
    </w:p>
    <w:p>
      <w:pPr>
        <w:keepNext w:val="0"/>
        <w:keepLines w:val="0"/>
        <w:pageBreakBefore w:val="0"/>
        <w:widowControl w:val="0"/>
        <w:kinsoku/>
        <w:wordWrap/>
        <w:overflowPunct/>
        <w:topLinePunct w:val="0"/>
        <w:autoSpaceDE/>
        <w:autoSpaceDN/>
        <w:bidi w:val="0"/>
        <w:adjustRightInd/>
        <w:snapToGrid/>
        <w:ind w:left="0" w:leftChars="0"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四、绩效目标实现情况分析</w:t>
      </w:r>
    </w:p>
    <w:p>
      <w:pPr>
        <w:pStyle w:val="7"/>
        <w:keepNext w:val="0"/>
        <w:keepLines w:val="0"/>
        <w:widowControl w:val="0"/>
        <w:shd w:val="clear" w:color="auto" w:fill="auto"/>
        <w:tabs>
          <w:tab w:val="left" w:pos="1692"/>
        </w:tabs>
        <w:bidi w:val="0"/>
        <w:spacing w:before="0" w:after="220" w:line="610" w:lineRule="exact"/>
        <w:ind w:right="0"/>
        <w:jc w:val="both"/>
        <w:rPr>
          <w:rFonts w:hint="eastAsia" w:ascii="仿宋" w:hAnsi="仿宋" w:eastAsia="仿宋" w:cs="仿宋"/>
          <w:b/>
          <w:bCs/>
          <w:kern w:val="2"/>
          <w:sz w:val="32"/>
          <w:szCs w:val="32"/>
          <w:u w:val="none"/>
          <w:shd w:val="clear"/>
          <w:lang w:val="en-US" w:eastAsia="zh-CN" w:bidi="ar-SA"/>
        </w:rPr>
      </w:pPr>
      <w:r>
        <w:rPr>
          <w:rFonts w:hint="eastAsia" w:ascii="仿宋" w:hAnsi="仿宋" w:eastAsia="仿宋" w:cs="仿宋"/>
          <w:b/>
          <w:bCs/>
          <w:kern w:val="2"/>
          <w:sz w:val="32"/>
          <w:szCs w:val="32"/>
          <w:u w:val="none"/>
          <w:shd w:val="clear"/>
          <w:lang w:val="en-US" w:eastAsia="zh-CN" w:bidi="ar-SA"/>
        </w:rPr>
        <w:t>（一）项目资金使用及管理情况</w:t>
      </w:r>
    </w:p>
    <w:p>
      <w:pPr>
        <w:pStyle w:val="7"/>
        <w:keepNext w:val="0"/>
        <w:keepLines w:val="0"/>
        <w:widowControl w:val="0"/>
        <w:shd w:val="clear" w:color="auto" w:fill="auto"/>
        <w:tabs>
          <w:tab w:val="left" w:pos="1692"/>
        </w:tabs>
        <w:bidi w:val="0"/>
        <w:spacing w:before="0" w:after="220" w:line="610" w:lineRule="exact"/>
        <w:ind w:right="0"/>
        <w:jc w:val="both"/>
        <w:rPr>
          <w:rFonts w:hint="eastAsia" w:ascii="仿宋" w:hAnsi="仿宋" w:eastAsia="仿宋" w:cs="仿宋"/>
          <w:b w:val="0"/>
          <w:bCs w:val="0"/>
          <w:kern w:val="2"/>
          <w:sz w:val="32"/>
          <w:szCs w:val="32"/>
          <w:u w:val="none"/>
          <w:shd w:val="clear"/>
          <w:lang w:val="en-US" w:eastAsia="zh-CN" w:bidi="ar-SA"/>
        </w:rPr>
      </w:pPr>
      <w:r>
        <w:rPr>
          <w:rFonts w:hint="eastAsia" w:ascii="仿宋" w:hAnsi="仿宋" w:eastAsia="仿宋" w:cs="仿宋"/>
          <w:b w:val="0"/>
          <w:bCs w:val="0"/>
          <w:kern w:val="2"/>
          <w:sz w:val="32"/>
          <w:szCs w:val="32"/>
          <w:u w:val="none"/>
          <w:shd w:val="clear"/>
          <w:lang w:val="en-US" w:eastAsia="zh-CN" w:bidi="ar-SA"/>
        </w:rPr>
        <w:t>1、项目资金安排、使用情况分析：年初预算安排55万元，实际支付55万元，结余为0万元。按照既定目标和工作要求使用于起草《政府工作报告》、区政府主要领导同志重要讲话、重要汇报材料和综合性材料；参与起草区政府重要规范性文件；围绕区政府中心工作，牵头组织调查研究，提出意见建议，推广典型；定期综合分析经济工作形势，撰写分析报告；编辑《资阳经济》等内部刊物等工作。</w:t>
      </w:r>
    </w:p>
    <w:p>
      <w:pPr>
        <w:pStyle w:val="7"/>
        <w:keepNext w:val="0"/>
        <w:keepLines w:val="0"/>
        <w:widowControl w:val="0"/>
        <w:shd w:val="clear" w:color="auto" w:fill="auto"/>
        <w:tabs>
          <w:tab w:val="left" w:pos="1692"/>
        </w:tabs>
        <w:bidi w:val="0"/>
        <w:spacing w:before="0" w:after="220" w:line="610" w:lineRule="exact"/>
        <w:ind w:right="0"/>
        <w:jc w:val="both"/>
        <w:rPr>
          <w:rFonts w:hint="eastAsia" w:ascii="仿宋" w:hAnsi="仿宋" w:eastAsia="仿宋" w:cs="仿宋"/>
          <w:b w:val="0"/>
          <w:bCs w:val="0"/>
          <w:kern w:val="2"/>
          <w:sz w:val="32"/>
          <w:szCs w:val="32"/>
          <w:u w:val="none"/>
          <w:shd w:val="clear"/>
          <w:lang w:val="en-US" w:eastAsia="zh-CN" w:bidi="ar-SA"/>
        </w:rPr>
      </w:pPr>
      <w:r>
        <w:rPr>
          <w:rFonts w:hint="eastAsia" w:ascii="仿宋" w:hAnsi="仿宋" w:eastAsia="仿宋" w:cs="仿宋"/>
          <w:b w:val="0"/>
          <w:bCs w:val="0"/>
          <w:kern w:val="2"/>
          <w:sz w:val="32"/>
          <w:szCs w:val="32"/>
          <w:u w:val="none"/>
          <w:shd w:val="clear"/>
          <w:lang w:val="en-US" w:eastAsia="zh-CN" w:bidi="ar-SA"/>
        </w:rPr>
        <w:t>2、项目资金管理情况分析：为切实做好调研工作，我单位每年开展了多次调研活动，根据调研情况及时分析并积极跟踪落实情况。</w:t>
      </w:r>
    </w:p>
    <w:p>
      <w:pPr>
        <w:pStyle w:val="7"/>
        <w:keepNext w:val="0"/>
        <w:keepLines w:val="0"/>
        <w:widowControl w:val="0"/>
        <w:shd w:val="clear" w:color="auto" w:fill="auto"/>
        <w:tabs>
          <w:tab w:val="left" w:pos="1692"/>
        </w:tabs>
        <w:bidi w:val="0"/>
        <w:spacing w:before="0" w:after="220" w:line="610" w:lineRule="exact"/>
        <w:ind w:right="0"/>
        <w:jc w:val="both"/>
        <w:rPr>
          <w:rFonts w:hint="eastAsia" w:ascii="仿宋" w:hAnsi="仿宋" w:eastAsia="仿宋" w:cs="仿宋"/>
          <w:b/>
          <w:bCs/>
          <w:kern w:val="2"/>
          <w:sz w:val="32"/>
          <w:szCs w:val="32"/>
          <w:u w:val="none"/>
          <w:shd w:val="clear"/>
          <w:lang w:val="en-US" w:eastAsia="zh-CN" w:bidi="ar-SA"/>
        </w:rPr>
      </w:pPr>
      <w:r>
        <w:rPr>
          <w:rFonts w:hint="eastAsia" w:ascii="仿宋" w:hAnsi="仿宋" w:eastAsia="仿宋" w:cs="仿宋"/>
          <w:b/>
          <w:bCs/>
          <w:kern w:val="2"/>
          <w:sz w:val="32"/>
          <w:szCs w:val="32"/>
          <w:u w:val="none"/>
          <w:shd w:val="clear"/>
          <w:lang w:val="en-US" w:eastAsia="zh-CN" w:bidi="ar-SA"/>
        </w:rPr>
        <w:t>（二）总体绩效目标完成情况分析</w:t>
      </w:r>
    </w:p>
    <w:p>
      <w:pPr>
        <w:keepNext w:val="0"/>
        <w:keepLines w:val="0"/>
        <w:pageBreakBefore w:val="0"/>
        <w:widowControl w:val="0"/>
        <w:kinsoku/>
        <w:wordWrap/>
        <w:overflowPunct/>
        <w:topLinePunct w:val="0"/>
        <w:autoSpaceDE/>
        <w:autoSpaceDN/>
        <w:bidi w:val="0"/>
        <w:adjustRightInd/>
        <w:snapToGrid/>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高位推动，扎实开展“优化营商环境提升年”活动。建立外来企业、重点商贸流通企业等微信群，积极开展专题调研，推动全区营商环境持续优化。大力推进“万名干部联万企”专项行动，派出370名党政干部下沉企业开展帮扶，收集并解决企业需帮扶的问题380余个，切实提升企业满意度。建立双向沟通联系机制，常态化开展监督。今年以来，区纪委监委联合区优办组织开展监督检查15次，解决问题7个，帮助企业排忧解难推动解决问题16个，开展提醒谈话7轮次。</w:t>
      </w:r>
    </w:p>
    <w:p>
      <w:pPr>
        <w:keepNext w:val="0"/>
        <w:keepLines w:val="0"/>
        <w:pageBreakBefore w:val="0"/>
        <w:widowControl w:val="0"/>
        <w:kinsoku/>
        <w:wordWrap/>
        <w:overflowPunct/>
        <w:topLinePunct w:val="0"/>
        <w:autoSpaceDE/>
        <w:autoSpaceDN/>
        <w:bidi w:val="0"/>
        <w:adjustRightInd/>
        <w:snapToGrid/>
        <w:ind w:left="0" w:leftChars="0"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五、存在的问题和改进措施</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1、部门预算执行情况方面还需要进一步细化和规范，预算编制及调整管理有待加强。</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lang w:eastAsia="zh-CN"/>
        </w:rPr>
      </w:pPr>
      <w:r>
        <w:rPr>
          <w:rFonts w:hint="eastAsia" w:ascii="仿宋" w:hAnsi="仿宋" w:eastAsia="仿宋" w:cs="仿宋"/>
          <w:b w:val="0"/>
          <w:bCs w:val="0"/>
          <w:sz w:val="32"/>
          <w:szCs w:val="32"/>
          <w:lang w:val="en-US" w:eastAsia="zh-CN"/>
        </w:rPr>
        <w:t>2、对全面实施绩效评价的工作理念没有完整的意识，重视程度不够，对相关结果的运用程度还不够高。</w:t>
      </w:r>
    </w:p>
    <w:p>
      <w:pPr>
        <w:keepNext w:val="0"/>
        <w:keepLines w:val="0"/>
        <w:pageBreakBefore w:val="0"/>
        <w:widowControl w:val="0"/>
        <w:kinsoku/>
        <w:wordWrap/>
        <w:overflowPunct/>
        <w:topLinePunct w:val="0"/>
        <w:autoSpaceDE/>
        <w:autoSpaceDN/>
        <w:bidi w:val="0"/>
        <w:adjustRightInd/>
        <w:snapToGrid/>
        <w:ind w:left="0" w:leftChars="0"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六、部门整体支出绩效自评结果拟应用和公开情况</w:t>
      </w:r>
    </w:p>
    <w:p>
      <w:pPr>
        <w:keepNext w:val="0"/>
        <w:keepLines w:val="0"/>
        <w:pageBreakBefore w:val="0"/>
        <w:widowControl w:val="0"/>
        <w:kinsoku/>
        <w:wordWrap/>
        <w:overflowPunct/>
        <w:topLinePunct w:val="0"/>
        <w:autoSpaceDE/>
        <w:autoSpaceDN/>
        <w:bidi w:val="0"/>
        <w:adjustRightInd/>
        <w:snapToGrid/>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按照区财政局相关通知要求，我部门在规定时间及网站向社会公开本部门预决算信息、部门绩效目标和整体绩效自评情况。</w:t>
      </w:r>
    </w:p>
    <w:p>
      <w:pPr>
        <w:keepNext w:val="0"/>
        <w:keepLines w:val="0"/>
        <w:pageBreakBefore w:val="0"/>
        <w:widowControl w:val="0"/>
        <w:kinsoku/>
        <w:wordWrap/>
        <w:overflowPunct/>
        <w:topLinePunct w:val="0"/>
        <w:autoSpaceDE/>
        <w:autoSpaceDN/>
        <w:bidi w:val="0"/>
        <w:adjustRightInd/>
        <w:snapToGrid/>
        <w:ind w:left="0" w:leftChars="0"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七、其他需要说明的情况</w:t>
      </w:r>
    </w:p>
    <w:p>
      <w:pPr>
        <w:keepNext w:val="0"/>
        <w:keepLines w:val="0"/>
        <w:pageBreakBefore w:val="0"/>
        <w:widowControl w:val="0"/>
        <w:kinsoku/>
        <w:wordWrap/>
        <w:overflowPunct/>
        <w:topLinePunct w:val="0"/>
        <w:autoSpaceDE/>
        <w:autoSpaceDN/>
        <w:bidi w:val="0"/>
        <w:adjustRightInd/>
        <w:snapToGrid/>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无其他需要说明的情况。</w:t>
      </w:r>
    </w:p>
    <w:p>
      <w:pPr>
        <w:pStyle w:val="2"/>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附件：2022年度调研项目支岀绩效自评表</w:t>
      </w:r>
    </w:p>
    <w:p>
      <w:pPr>
        <w:ind w:left="0" w:leftChars="0" w:firstLine="0" w:firstLineChars="0"/>
        <w:rPr>
          <w:rFonts w:hint="eastAsia"/>
          <w:lang w:eastAsia="zh-CN"/>
        </w:rPr>
      </w:pPr>
    </w:p>
    <w:p>
      <w:pPr>
        <w:ind w:left="0" w:leftChars="0" w:firstLine="0" w:firstLineChars="0"/>
        <w:rPr>
          <w:rFonts w:hint="eastAsia"/>
          <w:lang w:eastAsia="zh-CN"/>
        </w:rPr>
      </w:pPr>
    </w:p>
    <w:p>
      <w:pPr>
        <w:ind w:left="0" w:leftChars="0" w:firstLine="0" w:firstLineChars="0"/>
        <w:rPr>
          <w:rFonts w:hint="eastAsia"/>
          <w:lang w:eastAsia="zh-CN"/>
        </w:rPr>
      </w:pPr>
    </w:p>
    <w:p>
      <w:pPr>
        <w:pStyle w:val="8"/>
        <w:keepNext/>
        <w:keepLines/>
        <w:widowControl w:val="0"/>
        <w:shd w:val="clear" w:color="auto" w:fill="auto"/>
        <w:bidi w:val="0"/>
        <w:spacing w:before="0" w:after="0" w:line="240" w:lineRule="auto"/>
        <w:ind w:right="0" w:firstLine="1440" w:firstLineChars="400"/>
        <w:jc w:val="both"/>
        <w:rPr>
          <w:sz w:val="34"/>
          <w:szCs w:val="34"/>
        </w:rPr>
      </w:pPr>
      <w:r>
        <w:rPr>
          <w:rFonts w:ascii="Times New Roman" w:hAnsi="Times New Roman" w:eastAsia="Times New Roman" w:cs="Times New Roman"/>
          <w:color w:val="000000"/>
          <w:spacing w:val="0"/>
          <w:w w:val="100"/>
          <w:position w:val="0"/>
          <w:sz w:val="36"/>
          <w:szCs w:val="36"/>
        </w:rPr>
        <w:t>2022</w:t>
      </w:r>
      <w:r>
        <w:rPr>
          <w:color w:val="000000"/>
          <w:spacing w:val="0"/>
          <w:w w:val="100"/>
          <w:position w:val="0"/>
          <w:sz w:val="34"/>
          <w:szCs w:val="34"/>
        </w:rPr>
        <w:t>年度</w:t>
      </w:r>
      <w:r>
        <w:rPr>
          <w:rFonts w:hint="eastAsia"/>
          <w:color w:val="000000"/>
          <w:spacing w:val="0"/>
          <w:w w:val="100"/>
          <w:position w:val="0"/>
          <w:sz w:val="34"/>
          <w:szCs w:val="34"/>
        </w:rPr>
        <w:t>调研</w:t>
      </w:r>
      <w:r>
        <w:rPr>
          <w:color w:val="000000"/>
          <w:spacing w:val="0"/>
          <w:w w:val="100"/>
          <w:position w:val="0"/>
          <w:sz w:val="34"/>
          <w:szCs w:val="34"/>
        </w:rPr>
        <w:t>项目支岀绩效自评表</w:t>
      </w:r>
    </w:p>
    <w:p>
      <w:pPr>
        <w:pStyle w:val="9"/>
        <w:keepNext w:val="0"/>
        <w:keepLines w:val="0"/>
        <w:widowControl w:val="0"/>
        <w:shd w:val="clear" w:color="auto" w:fill="auto"/>
        <w:tabs>
          <w:tab w:val="left" w:pos="2088"/>
          <w:tab w:val="left" w:pos="4099"/>
          <w:tab w:val="left" w:pos="6389"/>
        </w:tabs>
        <w:bidi w:val="0"/>
        <w:spacing w:before="0" w:after="0" w:line="240" w:lineRule="auto"/>
        <w:ind w:right="0"/>
        <w:jc w:val="left"/>
        <w:rPr>
          <w:color w:val="000000"/>
          <w:spacing w:val="0"/>
          <w:w w:val="100"/>
          <w:position w:val="0"/>
        </w:rPr>
      </w:pPr>
    </w:p>
    <w:tbl>
      <w:tblPr>
        <w:tblStyle w:val="5"/>
        <w:tblW w:w="9830" w:type="dxa"/>
        <w:jc w:val="center"/>
        <w:tblLayout w:type="fixed"/>
        <w:tblCellMar>
          <w:top w:w="0" w:type="dxa"/>
          <w:left w:w="10" w:type="dxa"/>
          <w:bottom w:w="0" w:type="dxa"/>
          <w:right w:w="10" w:type="dxa"/>
        </w:tblCellMar>
      </w:tblPr>
      <w:tblGrid>
        <w:gridCol w:w="1109"/>
        <w:gridCol w:w="1070"/>
        <w:gridCol w:w="1070"/>
        <w:gridCol w:w="1219"/>
        <w:gridCol w:w="1123"/>
        <w:gridCol w:w="7"/>
        <w:gridCol w:w="1131"/>
        <w:gridCol w:w="826"/>
        <w:gridCol w:w="864"/>
        <w:gridCol w:w="1411"/>
      </w:tblGrid>
      <w:tr>
        <w:tblPrEx>
          <w:tblCellMar>
            <w:top w:w="0" w:type="dxa"/>
            <w:left w:w="10" w:type="dxa"/>
            <w:bottom w:w="0" w:type="dxa"/>
            <w:right w:w="10" w:type="dxa"/>
          </w:tblCellMar>
        </w:tblPrEx>
        <w:trPr>
          <w:trHeight w:val="370" w:hRule="exact"/>
          <w:jc w:val="center"/>
        </w:trPr>
        <w:tc>
          <w:tcPr>
            <w:tcBorders>
              <w:top w:val="single" w:color="auto" w:sz="4" w:space="0"/>
              <w:left w:val="single" w:color="auto" w:sz="4" w:space="0"/>
            </w:tcBorders>
            <w:shd w:val="clear" w:color="auto" w:fill="FFFFFF"/>
            <w:vAlign w:val="top"/>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sz w:val="20"/>
                <w:szCs w:val="20"/>
              </w:rPr>
            </w:pPr>
            <w:r>
              <w:rPr>
                <w:color w:val="000000"/>
                <w:spacing w:val="0"/>
                <w:w w:val="100"/>
                <w:position w:val="0"/>
                <w:sz w:val="20"/>
                <w:szCs w:val="20"/>
              </w:rPr>
              <w:t>项目名称</w:t>
            </w:r>
          </w:p>
        </w:tc>
        <w:tc>
          <w:tcPr>
            <w:gridSpan w:val="9"/>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jc w:val="both"/>
              <w:textAlignment w:val="auto"/>
              <w:rPr>
                <w:sz w:val="20"/>
                <w:szCs w:val="20"/>
              </w:rPr>
            </w:pPr>
            <w:r>
              <w:rPr>
                <w:rFonts w:hint="eastAsia"/>
                <w:sz w:val="20"/>
                <w:szCs w:val="20"/>
              </w:rPr>
              <w:t>调研</w:t>
            </w:r>
          </w:p>
        </w:tc>
      </w:tr>
      <w:tr>
        <w:tblPrEx>
          <w:tblCellMar>
            <w:top w:w="0" w:type="dxa"/>
            <w:left w:w="10" w:type="dxa"/>
            <w:bottom w:w="0" w:type="dxa"/>
            <w:right w:w="10" w:type="dxa"/>
          </w:tblCellMar>
        </w:tblPrEx>
        <w:trPr>
          <w:trHeight w:val="288" w:hRule="exact"/>
          <w:jc w:val="center"/>
        </w:trPr>
        <w:tc>
          <w:tcPr>
            <w:tcBorders>
              <w:top w:val="single" w:color="auto" w:sz="4" w:space="0"/>
              <w:left w:val="single" w:color="auto" w:sz="4" w:space="0"/>
            </w:tcBorders>
            <w:shd w:val="clear" w:color="auto" w:fill="FFFFFF"/>
            <w:vAlign w:val="top"/>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sz w:val="20"/>
                <w:szCs w:val="20"/>
              </w:rPr>
            </w:pPr>
            <w:r>
              <w:rPr>
                <w:color w:val="000000"/>
                <w:spacing w:val="0"/>
                <w:w w:val="100"/>
                <w:position w:val="0"/>
                <w:sz w:val="20"/>
                <w:szCs w:val="20"/>
              </w:rPr>
              <w:t>主管部门</w:t>
            </w:r>
          </w:p>
        </w:tc>
        <w:tc>
          <w:tcPr>
            <w:gridSpan w:val="4"/>
            <w:tcBorders>
              <w:top w:val="single" w:color="auto" w:sz="4" w:space="0"/>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jc w:val="both"/>
              <w:textAlignment w:val="auto"/>
              <w:rPr>
                <w:sz w:val="20"/>
                <w:szCs w:val="20"/>
              </w:rPr>
            </w:pPr>
            <w:r>
              <w:rPr>
                <w:rFonts w:hint="eastAsia"/>
                <w:sz w:val="20"/>
                <w:szCs w:val="20"/>
              </w:rPr>
              <w:t>益阳市资阳区人民政府办公室</w:t>
            </w:r>
          </w:p>
        </w:tc>
        <w:tc>
          <w:tcPr>
            <w:gridSpan w:val="2"/>
            <w:tcBorders>
              <w:top w:val="single" w:color="auto" w:sz="4" w:space="0"/>
              <w:left w:val="single" w:color="auto"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both"/>
              <w:textAlignment w:val="auto"/>
              <w:rPr>
                <w:sz w:val="20"/>
                <w:szCs w:val="20"/>
              </w:rPr>
            </w:pPr>
            <w:r>
              <w:rPr>
                <w:color w:val="000000"/>
                <w:spacing w:val="0"/>
                <w:w w:val="100"/>
                <w:position w:val="0"/>
                <w:sz w:val="20"/>
                <w:szCs w:val="20"/>
              </w:rPr>
              <w:t>实施单位</w:t>
            </w:r>
          </w:p>
        </w:tc>
        <w:tc>
          <w:tcPr>
            <w:gridSpan w:val="3"/>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jc w:val="both"/>
              <w:textAlignment w:val="auto"/>
              <w:rPr>
                <w:sz w:val="20"/>
                <w:szCs w:val="20"/>
              </w:rPr>
            </w:pPr>
            <w:r>
              <w:rPr>
                <w:rFonts w:hint="eastAsia"/>
                <w:sz w:val="20"/>
                <w:szCs w:val="20"/>
              </w:rPr>
              <w:t>益阳市资阳区人民政府办公室</w:t>
            </w:r>
          </w:p>
        </w:tc>
      </w:tr>
      <w:tr>
        <w:tblPrEx>
          <w:tblCellMar>
            <w:top w:w="0" w:type="dxa"/>
            <w:left w:w="10" w:type="dxa"/>
            <w:bottom w:w="0" w:type="dxa"/>
            <w:right w:w="10" w:type="dxa"/>
          </w:tblCellMar>
        </w:tblPrEx>
        <w:trPr>
          <w:trHeight w:val="547" w:hRule="exact"/>
          <w:jc w:val="center"/>
        </w:trPr>
        <w:tc>
          <w:tcPr>
            <w:vMerge w:val="restart"/>
            <w:tcBorders>
              <w:top w:val="single" w:color="auto" w:sz="4" w:space="0"/>
              <w:left w:val="single" w:color="auto"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74" w:lineRule="exact"/>
              <w:ind w:left="220" w:right="0" w:firstLine="0" w:firstLineChars="0"/>
              <w:jc w:val="left"/>
              <w:textAlignment w:val="auto"/>
              <w:rPr>
                <w:sz w:val="20"/>
                <w:szCs w:val="20"/>
              </w:rPr>
            </w:pPr>
            <w:r>
              <w:rPr>
                <w:color w:val="000000"/>
                <w:spacing w:val="0"/>
                <w:w w:val="100"/>
                <w:position w:val="0"/>
                <w:sz w:val="20"/>
                <w:szCs w:val="20"/>
              </w:rPr>
              <w:t>项目资金: （万元）</w:t>
            </w:r>
          </w:p>
        </w:tc>
        <w:tc>
          <w:tcPr>
            <w:tcW w:w="2140" w:type="dxa"/>
            <w:gridSpan w:val="2"/>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W w:w="1219" w:type="dxa"/>
            <w:tcBorders>
              <w:top w:val="single" w:color="auto" w:sz="4" w:space="0"/>
              <w:left w:val="single" w:color="auto"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78" w:lineRule="exact"/>
              <w:ind w:left="0" w:right="0" w:firstLine="0" w:firstLineChars="0"/>
              <w:jc w:val="center"/>
              <w:textAlignment w:val="auto"/>
              <w:rPr>
                <w:sz w:val="20"/>
                <w:szCs w:val="20"/>
              </w:rPr>
            </w:pPr>
            <w:r>
              <w:rPr>
                <w:color w:val="000000"/>
                <w:spacing w:val="0"/>
                <w:w w:val="100"/>
                <w:position w:val="0"/>
                <w:sz w:val="20"/>
                <w:szCs w:val="20"/>
              </w:rPr>
              <w:t>年初预算数</w:t>
            </w:r>
          </w:p>
        </w:tc>
        <w:tc>
          <w:tcPr>
            <w:tcBorders>
              <w:top w:val="single" w:color="auto" w:sz="4" w:space="0"/>
              <w:left w:val="single" w:color="auto"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78" w:lineRule="exact"/>
              <w:ind w:left="0" w:right="0" w:firstLine="0" w:firstLineChars="0"/>
              <w:jc w:val="center"/>
              <w:textAlignment w:val="auto"/>
              <w:rPr>
                <w:sz w:val="20"/>
                <w:szCs w:val="20"/>
              </w:rPr>
            </w:pPr>
            <w:r>
              <w:rPr>
                <w:color w:val="000000"/>
                <w:spacing w:val="0"/>
                <w:w w:val="100"/>
                <w:position w:val="0"/>
                <w:sz w:val="20"/>
                <w:szCs w:val="20"/>
              </w:rPr>
              <w:t>全年预算数</w:t>
            </w:r>
          </w:p>
        </w:tc>
        <w:tc>
          <w:tcPr>
            <w:gridSpan w:val="2"/>
            <w:tcBorders>
              <w:top w:val="single" w:color="auto" w:sz="4" w:space="0"/>
              <w:left w:val="single" w:color="auto"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78" w:lineRule="exact"/>
              <w:ind w:left="0" w:right="0" w:firstLine="0" w:firstLineChars="0"/>
              <w:jc w:val="center"/>
              <w:textAlignment w:val="auto"/>
              <w:rPr>
                <w:sz w:val="20"/>
                <w:szCs w:val="20"/>
              </w:rPr>
            </w:pPr>
            <w:r>
              <w:rPr>
                <w:color w:val="000000"/>
                <w:spacing w:val="0"/>
                <w:w w:val="100"/>
                <w:position w:val="0"/>
                <w:sz w:val="20"/>
                <w:szCs w:val="20"/>
              </w:rPr>
              <w:t>全年执行数</w:t>
            </w:r>
          </w:p>
        </w:tc>
        <w:tc>
          <w:tcPr>
            <w:tcBorders>
              <w:top w:val="single" w:color="auto" w:sz="4" w:space="0"/>
              <w:left w:val="single" w:color="auto"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分值</w:t>
            </w:r>
          </w:p>
        </w:tc>
        <w:tc>
          <w:tcPr>
            <w:tcBorders>
              <w:top w:val="single" w:color="auto" w:sz="4" w:space="0"/>
              <w:left w:val="single" w:color="auto"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执行率</w:t>
            </w:r>
          </w:p>
        </w:tc>
        <w:tc>
          <w:tcPr>
            <w:tcBorders>
              <w:top w:val="single" w:color="auto" w:sz="4" w:space="0"/>
              <w:left w:val="single" w:color="auto" w:sz="4" w:space="0"/>
              <w:right w:val="single" w:color="auto"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得分</w:t>
            </w:r>
          </w:p>
        </w:tc>
      </w:tr>
      <w:tr>
        <w:tblPrEx>
          <w:tblCellMar>
            <w:top w:w="0" w:type="dxa"/>
            <w:left w:w="10" w:type="dxa"/>
            <w:bottom w:w="0" w:type="dxa"/>
            <w:right w:w="10" w:type="dxa"/>
          </w:tblCellMar>
        </w:tblPrEx>
        <w:trPr>
          <w:trHeight w:val="283" w:hRule="exact"/>
          <w:jc w:val="center"/>
        </w:trPr>
        <w:tc>
          <w:tcPr>
            <w:vMerge w:val="continue"/>
            <w:tcBorders>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pPr>
          </w:p>
        </w:tc>
        <w:tc>
          <w:tcPr>
            <w:tcW w:w="2140" w:type="dxa"/>
            <w:gridSpan w:val="2"/>
            <w:tcBorders>
              <w:top w:val="single" w:color="auto" w:sz="4" w:space="0"/>
              <w:left w:val="single" w:color="auto" w:sz="4" w:space="0"/>
            </w:tcBorders>
            <w:shd w:val="clear" w:color="auto" w:fill="FFFFFF"/>
            <w:vAlign w:val="bottom"/>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sz w:val="20"/>
                <w:szCs w:val="20"/>
              </w:rPr>
            </w:pPr>
            <w:r>
              <w:rPr>
                <w:color w:val="000000"/>
                <w:spacing w:val="0"/>
                <w:w w:val="100"/>
                <w:position w:val="0"/>
                <w:sz w:val="20"/>
                <w:szCs w:val="20"/>
              </w:rPr>
              <w:t>年度资金总额</w:t>
            </w:r>
          </w:p>
        </w:tc>
        <w:tc>
          <w:tcPr>
            <w:tcW w:w="1219" w:type="dxa"/>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eastAsia="宋体"/>
                <w:sz w:val="20"/>
                <w:szCs w:val="20"/>
                <w:lang w:val="en-US" w:eastAsia="zh-CN"/>
              </w:rPr>
            </w:pPr>
            <w:r>
              <w:rPr>
                <w:rFonts w:hint="eastAsia" w:eastAsia="宋体"/>
                <w:sz w:val="20"/>
                <w:szCs w:val="20"/>
                <w:lang w:val="en-US" w:eastAsia="zh-CN"/>
              </w:rPr>
              <w:t>55</w:t>
            </w:r>
          </w:p>
        </w:tc>
        <w:tc>
          <w:tcPr>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eastAsia="宋体"/>
                <w:sz w:val="20"/>
                <w:szCs w:val="20"/>
                <w:lang w:val="en-US" w:eastAsia="zh-CN"/>
              </w:rPr>
            </w:pPr>
            <w:r>
              <w:rPr>
                <w:rFonts w:hint="eastAsia" w:eastAsia="宋体"/>
                <w:sz w:val="20"/>
                <w:szCs w:val="20"/>
                <w:lang w:val="en-US" w:eastAsia="zh-CN"/>
              </w:rPr>
              <w:t>55</w:t>
            </w:r>
          </w:p>
        </w:tc>
        <w:tc>
          <w:tcPr>
            <w:gridSpan w:val="2"/>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eastAsia="宋体"/>
                <w:sz w:val="20"/>
                <w:szCs w:val="20"/>
                <w:lang w:val="en-US" w:eastAsia="zh-CN"/>
              </w:rPr>
            </w:pPr>
            <w:r>
              <w:rPr>
                <w:rFonts w:hint="eastAsia" w:eastAsia="宋体"/>
                <w:sz w:val="20"/>
                <w:szCs w:val="20"/>
                <w:lang w:val="en-US" w:eastAsia="zh-CN"/>
              </w:rPr>
              <w:t>55</w:t>
            </w:r>
          </w:p>
        </w:tc>
        <w:tc>
          <w:tcPr>
            <w:tcBorders>
              <w:top w:val="single" w:color="auto" w:sz="4" w:space="0"/>
              <w:left w:val="single" w:color="auto" w:sz="4" w:space="0"/>
            </w:tcBorders>
            <w:shd w:val="clear" w:color="auto" w:fill="FFFFFF"/>
            <w:vAlign w:val="bottom"/>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rFonts w:ascii="Times New Roman" w:hAnsi="Times New Roman" w:eastAsia="Times New Roman" w:cs="Times New Roman"/>
                <w:color w:val="000000"/>
                <w:spacing w:val="0"/>
                <w:w w:val="100"/>
                <w:position w:val="0"/>
                <w:sz w:val="20"/>
                <w:szCs w:val="20"/>
              </w:rPr>
              <w:t>10</w:t>
            </w:r>
            <w:r>
              <w:rPr>
                <w:color w:val="000000"/>
                <w:spacing w:val="0"/>
                <w:w w:val="100"/>
                <w:position w:val="0"/>
                <w:sz w:val="20"/>
                <w:szCs w:val="20"/>
              </w:rPr>
              <w:t>分</w:t>
            </w:r>
          </w:p>
        </w:tc>
        <w:tc>
          <w:tcPr>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default" w:ascii="Times New Roman" w:hAnsi="Times New Roman" w:eastAsia="宋体" w:cs="Times New Roman"/>
                <w:b w:val="0"/>
                <w:bCs w:val="0"/>
                <w:color w:val="000000"/>
                <w:spacing w:val="0"/>
                <w:w w:val="100"/>
                <w:position w:val="0"/>
                <w:sz w:val="20"/>
                <w:szCs w:val="20"/>
                <w:shd w:val="clear" w:color="auto" w:fill="auto"/>
                <w:lang w:val="en-US" w:eastAsia="zh-CN" w:bidi="en-US"/>
              </w:rPr>
            </w:pPr>
            <w:r>
              <w:rPr>
                <w:rFonts w:hint="eastAsia" w:eastAsia="宋体"/>
                <w:b w:val="0"/>
                <w:bCs w:val="0"/>
                <w:sz w:val="20"/>
                <w:szCs w:val="20"/>
                <w:lang w:val="en-US" w:eastAsia="zh-CN"/>
              </w:rPr>
              <w:t>100%</w:t>
            </w:r>
          </w:p>
        </w:tc>
        <w:tc>
          <w:tcPr>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default"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sz w:val="20"/>
                <w:szCs w:val="20"/>
                <w:lang w:val="en-US" w:eastAsia="zh-CN"/>
              </w:rPr>
              <w:t>10</w:t>
            </w:r>
          </w:p>
        </w:tc>
      </w:tr>
      <w:tr>
        <w:tblPrEx>
          <w:tblCellMar>
            <w:top w:w="0" w:type="dxa"/>
            <w:left w:w="10" w:type="dxa"/>
            <w:bottom w:w="0" w:type="dxa"/>
            <w:right w:w="10" w:type="dxa"/>
          </w:tblCellMar>
        </w:tblPrEx>
        <w:trPr>
          <w:trHeight w:val="283" w:hRule="exact"/>
          <w:jc w:val="center"/>
        </w:trPr>
        <w:tc>
          <w:tcPr>
            <w:vMerge w:val="continue"/>
            <w:tcBorders>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pPr>
          </w:p>
        </w:tc>
        <w:tc>
          <w:tcPr>
            <w:tcW w:w="2140" w:type="dxa"/>
            <w:gridSpan w:val="2"/>
            <w:tcBorders>
              <w:top w:val="single" w:color="auto" w:sz="4" w:space="0"/>
              <w:left w:val="single" w:color="auto" w:sz="4" w:space="0"/>
            </w:tcBorders>
            <w:shd w:val="clear" w:color="auto" w:fill="FFFFFF"/>
            <w:vAlign w:val="top"/>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sz w:val="20"/>
                <w:szCs w:val="20"/>
              </w:rPr>
            </w:pPr>
            <w:r>
              <w:rPr>
                <w:color w:val="000000"/>
                <w:spacing w:val="0"/>
                <w:w w:val="100"/>
                <w:position w:val="0"/>
                <w:sz w:val="20"/>
                <w:szCs w:val="20"/>
              </w:rPr>
              <w:t>其中：当年财政拨款</w:t>
            </w:r>
          </w:p>
        </w:tc>
        <w:tc>
          <w:tcPr>
            <w:tcW w:w="1219" w:type="dxa"/>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default"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sz w:val="20"/>
                <w:szCs w:val="20"/>
                <w:lang w:val="en-US" w:eastAsia="zh-CN"/>
              </w:rPr>
              <w:t>55</w:t>
            </w:r>
          </w:p>
        </w:tc>
        <w:tc>
          <w:tcPr>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default"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sz w:val="20"/>
                <w:szCs w:val="20"/>
                <w:lang w:val="en-US" w:eastAsia="zh-CN"/>
              </w:rPr>
              <w:t>55</w:t>
            </w:r>
          </w:p>
        </w:tc>
        <w:tc>
          <w:tcPr>
            <w:gridSpan w:val="2"/>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default"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sz w:val="20"/>
                <w:szCs w:val="20"/>
                <w:lang w:val="en-US" w:eastAsia="zh-CN"/>
              </w:rPr>
              <w:t>55</w:t>
            </w:r>
          </w:p>
        </w:tc>
        <w:tc>
          <w:tcPr>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r>
      <w:tr>
        <w:tblPrEx>
          <w:tblCellMar>
            <w:top w:w="0" w:type="dxa"/>
            <w:left w:w="10" w:type="dxa"/>
            <w:bottom w:w="0" w:type="dxa"/>
            <w:right w:w="10" w:type="dxa"/>
          </w:tblCellMar>
        </w:tblPrEx>
        <w:trPr>
          <w:trHeight w:val="288" w:hRule="exact"/>
          <w:jc w:val="center"/>
        </w:trPr>
        <w:tc>
          <w:tcPr>
            <w:vMerge w:val="continue"/>
            <w:tcBorders>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pPr>
          </w:p>
        </w:tc>
        <w:tc>
          <w:tcPr>
            <w:tcW w:w="2140" w:type="dxa"/>
            <w:gridSpan w:val="2"/>
            <w:tcBorders>
              <w:top w:val="single" w:color="auto" w:sz="4" w:space="0"/>
              <w:left w:val="single" w:color="auto" w:sz="4" w:space="0"/>
            </w:tcBorders>
            <w:shd w:val="clear" w:color="auto" w:fill="FFFFFF"/>
            <w:vAlign w:val="top"/>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sz w:val="20"/>
                <w:szCs w:val="20"/>
              </w:rPr>
            </w:pPr>
            <w:r>
              <w:rPr>
                <w:color w:val="000000"/>
                <w:spacing w:val="0"/>
                <w:w w:val="100"/>
                <w:position w:val="0"/>
                <w:sz w:val="20"/>
                <w:szCs w:val="20"/>
              </w:rPr>
              <w:t>上年结转资金</w:t>
            </w:r>
          </w:p>
        </w:tc>
        <w:tc>
          <w:tcPr>
            <w:tcW w:w="1219" w:type="dxa"/>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gridSpan w:val="2"/>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r>
      <w:tr>
        <w:tblPrEx>
          <w:tblCellMar>
            <w:top w:w="0" w:type="dxa"/>
            <w:left w:w="10" w:type="dxa"/>
            <w:bottom w:w="0" w:type="dxa"/>
            <w:right w:w="10" w:type="dxa"/>
          </w:tblCellMar>
        </w:tblPrEx>
        <w:trPr>
          <w:trHeight w:val="278" w:hRule="exact"/>
          <w:jc w:val="center"/>
        </w:trPr>
        <w:tc>
          <w:tcPr>
            <w:vMerge w:val="continue"/>
            <w:tcBorders>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pPr>
          </w:p>
        </w:tc>
        <w:tc>
          <w:tcPr>
            <w:tcW w:w="2140" w:type="dxa"/>
            <w:gridSpan w:val="2"/>
            <w:tcBorders>
              <w:top w:val="single" w:color="auto" w:sz="4" w:space="0"/>
              <w:left w:val="single" w:color="auto" w:sz="4" w:space="0"/>
            </w:tcBorders>
            <w:shd w:val="clear" w:color="auto" w:fill="FFFFFF"/>
            <w:vAlign w:val="top"/>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sz w:val="20"/>
                <w:szCs w:val="20"/>
              </w:rPr>
            </w:pPr>
            <w:r>
              <w:rPr>
                <w:color w:val="000000"/>
                <w:spacing w:val="0"/>
                <w:w w:val="100"/>
                <w:position w:val="0"/>
                <w:sz w:val="20"/>
                <w:szCs w:val="20"/>
              </w:rPr>
              <w:t>其他资金</w:t>
            </w:r>
          </w:p>
        </w:tc>
        <w:tc>
          <w:tcPr>
            <w:tcW w:w="1219" w:type="dxa"/>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gridSpan w:val="2"/>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r>
      <w:tr>
        <w:tblPrEx>
          <w:tblCellMar>
            <w:top w:w="0" w:type="dxa"/>
            <w:left w:w="10" w:type="dxa"/>
            <w:bottom w:w="0" w:type="dxa"/>
            <w:right w:w="10" w:type="dxa"/>
          </w:tblCellMar>
        </w:tblPrEx>
        <w:trPr>
          <w:trHeight w:val="278" w:hRule="exact"/>
          <w:jc w:val="center"/>
        </w:trPr>
        <w:tc>
          <w:tcPr>
            <w:vMerge w:val="restart"/>
            <w:tcBorders>
              <w:top w:val="single" w:color="auto" w:sz="4" w:space="0"/>
              <w:left w:val="single" w:color="auto" w:sz="4" w:space="0"/>
            </w:tcBorders>
            <w:shd w:val="clear" w:color="auto" w:fill="FFFFFF"/>
            <w:vAlign w:val="top"/>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64" w:lineRule="exact"/>
              <w:ind w:left="0" w:right="0" w:firstLine="0" w:firstLineChars="0"/>
              <w:jc w:val="center"/>
              <w:textAlignment w:val="auto"/>
              <w:rPr>
                <w:sz w:val="20"/>
                <w:szCs w:val="20"/>
              </w:rPr>
            </w:pPr>
            <w:r>
              <w:rPr>
                <w:color w:val="000000"/>
                <w:spacing w:val="0"/>
                <w:w w:val="100"/>
                <w:position w:val="0"/>
                <w:sz w:val="20"/>
                <w:szCs w:val="20"/>
              </w:rPr>
              <w:t>年度总体 目标</w:t>
            </w:r>
          </w:p>
        </w:tc>
        <w:tc>
          <w:tcPr>
            <w:gridSpan w:val="4"/>
            <w:tcBorders>
              <w:top w:val="single" w:color="auto" w:sz="4" w:space="0"/>
              <w:left w:val="single" w:color="auto" w:sz="4" w:space="0"/>
            </w:tcBorders>
            <w:shd w:val="clear" w:color="auto" w:fill="FFFFFF"/>
            <w:vAlign w:val="top"/>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预期目标</w:t>
            </w:r>
          </w:p>
        </w:tc>
        <w:tc>
          <w:tcPr>
            <w:gridSpan w:val="5"/>
            <w:tcBorders>
              <w:top w:val="single" w:color="auto" w:sz="4" w:space="0"/>
              <w:left w:val="single" w:color="auto" w:sz="4" w:space="0"/>
              <w:right w:val="single" w:color="auto" w:sz="4" w:space="0"/>
            </w:tcBorders>
            <w:shd w:val="clear" w:color="auto" w:fill="FFFFFF"/>
            <w:vAlign w:val="top"/>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实际完成情况</w:t>
            </w:r>
          </w:p>
        </w:tc>
      </w:tr>
      <w:tr>
        <w:tblPrEx>
          <w:tblCellMar>
            <w:top w:w="0" w:type="dxa"/>
            <w:left w:w="10" w:type="dxa"/>
            <w:bottom w:w="0" w:type="dxa"/>
            <w:right w:w="10" w:type="dxa"/>
          </w:tblCellMar>
        </w:tblPrEx>
        <w:trPr>
          <w:trHeight w:val="983" w:hRule="exact"/>
          <w:jc w:val="center"/>
        </w:trPr>
        <w:tc>
          <w:tcPr>
            <w:vMerge w:val="continue"/>
            <w:tcBorders>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pPr>
          </w:p>
        </w:tc>
        <w:tc>
          <w:tcPr>
            <w:gridSpan w:val="4"/>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000000"/>
                <w:spacing w:val="0"/>
                <w:w w:val="100"/>
                <w:position w:val="0"/>
                <w:sz w:val="13"/>
                <w:szCs w:val="13"/>
                <w:u w:val="none"/>
                <w:shd w:val="clear" w:color="auto" w:fill="auto"/>
                <w:lang w:val="zh-TW" w:eastAsia="zh-TW" w:bidi="zh-TW"/>
              </w:rPr>
            </w:pPr>
            <w:r>
              <w:rPr>
                <w:rFonts w:hint="eastAsia" w:ascii="宋体" w:hAnsi="宋体" w:eastAsia="宋体" w:cs="宋体"/>
                <w:color w:val="000000"/>
                <w:spacing w:val="0"/>
                <w:w w:val="100"/>
                <w:position w:val="0"/>
                <w:sz w:val="13"/>
                <w:szCs w:val="13"/>
                <w:u w:val="none"/>
                <w:shd w:val="clear" w:color="auto" w:fill="auto"/>
                <w:lang w:val="zh-TW" w:eastAsia="zh-TW" w:bidi="zh-TW"/>
              </w:rPr>
              <w:t>督促检查区政府各部门、各直属事业单位和各乡镇人民政府（街道办事处、长春经开区管委会、黄家湖新区管委会）对区政府决定事项及区政府领导有关指示的执行落实情况并跟踪调研，及时向区政府领导报告。</w:t>
            </w:r>
          </w:p>
        </w:tc>
        <w:tc>
          <w:tcPr>
            <w:gridSpan w:val="5"/>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000000"/>
                <w:spacing w:val="0"/>
                <w:w w:val="100"/>
                <w:position w:val="0"/>
                <w:sz w:val="13"/>
                <w:szCs w:val="13"/>
                <w:u w:val="none"/>
                <w:shd w:val="clear" w:color="auto" w:fill="auto"/>
                <w:lang w:val="zh-TW" w:eastAsia="zh-TW" w:bidi="zh-TW"/>
              </w:rPr>
            </w:pPr>
            <w:r>
              <w:rPr>
                <w:rFonts w:hint="eastAsia" w:ascii="宋体" w:hAnsi="宋体" w:eastAsia="宋体" w:cs="宋体"/>
                <w:color w:val="000000"/>
                <w:spacing w:val="0"/>
                <w:w w:val="100"/>
                <w:position w:val="0"/>
                <w:sz w:val="13"/>
                <w:szCs w:val="13"/>
                <w:u w:val="none"/>
                <w:shd w:val="clear" w:color="auto" w:fill="auto"/>
                <w:lang w:val="zh-TW" w:eastAsia="zh-TW" w:bidi="zh-TW"/>
              </w:rPr>
              <w:t>督促检查区政府各部门、各直属事业单位和各乡镇人民政府（街道办事处、长春经开区管委会、黄家湖新区管委会）对区政府决定事项及区政府领导有关指示的执行落实情况并跟踪调研，及时向区政府领导报告。</w:t>
            </w:r>
          </w:p>
        </w:tc>
      </w:tr>
      <w:tr>
        <w:tblPrEx>
          <w:tblCellMar>
            <w:top w:w="0" w:type="dxa"/>
            <w:left w:w="10" w:type="dxa"/>
            <w:bottom w:w="0" w:type="dxa"/>
            <w:right w:w="10" w:type="dxa"/>
          </w:tblCellMar>
        </w:tblPrEx>
        <w:trPr>
          <w:trHeight w:val="725" w:hRule="exact"/>
          <w:jc w:val="center"/>
        </w:trPr>
        <w:tc>
          <w:tcPr>
            <w:tcW w:w="1109" w:type="dxa"/>
            <w:vMerge w:val="restart"/>
            <w:tcBorders>
              <w:top w:val="single" w:color="auto" w:sz="4" w:space="0"/>
              <w:left w:val="single" w:color="auto" w:sz="4" w:space="0"/>
            </w:tcBorders>
            <w:shd w:val="clear" w:color="auto" w:fill="FFFFFF"/>
            <w:textDirection w:val="tbRlV"/>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pPr>
            <w:r>
              <w:rPr>
                <w:color w:val="000000"/>
                <w:spacing w:val="0"/>
                <w:w w:val="100"/>
                <w:position w:val="0"/>
              </w:rPr>
              <w:t>绩效指标</w:t>
            </w:r>
          </w:p>
        </w:tc>
        <w:tc>
          <w:tcPr>
            <w:tcBorders>
              <w:top w:val="single" w:color="auto" w:sz="4" w:space="0"/>
              <w:left w:val="single" w:color="auto"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sz w:val="20"/>
                <w:szCs w:val="20"/>
              </w:rPr>
            </w:pPr>
            <w:r>
              <w:rPr>
                <w:color w:val="000000"/>
                <w:spacing w:val="0"/>
                <w:w w:val="100"/>
                <w:position w:val="0"/>
                <w:sz w:val="20"/>
                <w:szCs w:val="20"/>
              </w:rPr>
              <w:t>一级指标</w:t>
            </w:r>
          </w:p>
        </w:tc>
        <w:tc>
          <w:tcPr>
            <w:tcW w:w="1070" w:type="dxa"/>
            <w:tcBorders>
              <w:top w:val="single" w:color="auto" w:sz="4" w:space="0"/>
              <w:left w:val="single" w:color="auto"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sz w:val="20"/>
                <w:szCs w:val="20"/>
              </w:rPr>
            </w:pPr>
            <w:r>
              <w:rPr>
                <w:color w:val="000000"/>
                <w:spacing w:val="0"/>
                <w:w w:val="100"/>
                <w:position w:val="0"/>
                <w:sz w:val="20"/>
                <w:szCs w:val="20"/>
              </w:rPr>
              <w:t>二级指标</w:t>
            </w:r>
          </w:p>
        </w:tc>
        <w:tc>
          <w:tcPr>
            <w:tcW w:w="1219" w:type="dxa"/>
            <w:tcBorders>
              <w:top w:val="single" w:color="auto" w:sz="4" w:space="0"/>
              <w:left w:val="single" w:color="auto"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三级指标</w:t>
            </w:r>
          </w:p>
        </w:tc>
        <w:tc>
          <w:tcPr>
            <w:tcBorders>
              <w:top w:val="single" w:color="auto" w:sz="4" w:space="0"/>
              <w:left w:val="single" w:color="auto"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0" w:firstLine="0" w:firstLineChars="0"/>
              <w:jc w:val="center"/>
              <w:textAlignment w:val="auto"/>
              <w:rPr>
                <w:sz w:val="20"/>
                <w:szCs w:val="20"/>
              </w:rPr>
            </w:pPr>
            <w:r>
              <w:rPr>
                <w:color w:val="000000"/>
                <w:spacing w:val="0"/>
                <w:w w:val="100"/>
                <w:position w:val="0"/>
                <w:sz w:val="20"/>
                <w:szCs w:val="20"/>
              </w:rPr>
              <w:t>年度 指标值</w:t>
            </w:r>
          </w:p>
        </w:tc>
        <w:tc>
          <w:tcPr>
            <w:gridSpan w:val="2"/>
            <w:tcBorders>
              <w:top w:val="single" w:color="auto" w:sz="4" w:space="0"/>
              <w:left w:val="single" w:color="auto"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0" w:firstLine="0" w:firstLineChars="0"/>
              <w:jc w:val="center"/>
              <w:textAlignment w:val="auto"/>
              <w:rPr>
                <w:sz w:val="20"/>
                <w:szCs w:val="20"/>
              </w:rPr>
            </w:pPr>
            <w:r>
              <w:rPr>
                <w:color w:val="000000"/>
                <w:spacing w:val="0"/>
                <w:w w:val="100"/>
                <w:position w:val="0"/>
                <w:sz w:val="20"/>
                <w:szCs w:val="20"/>
              </w:rPr>
              <w:t>实际 完成值</w:t>
            </w:r>
          </w:p>
        </w:tc>
        <w:tc>
          <w:tcPr>
            <w:tcBorders>
              <w:top w:val="single" w:color="auto" w:sz="4" w:space="0"/>
              <w:left w:val="single" w:color="auto"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分值</w:t>
            </w:r>
          </w:p>
        </w:tc>
        <w:tc>
          <w:tcPr>
            <w:tcBorders>
              <w:top w:val="single" w:color="auto" w:sz="4" w:space="0"/>
              <w:left w:val="single" w:color="auto"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得分</w:t>
            </w:r>
          </w:p>
        </w:tc>
        <w:tc>
          <w:tcPr>
            <w:tcBorders>
              <w:top w:val="single" w:color="auto" w:sz="4" w:space="0"/>
              <w:left w:val="single" w:color="auto" w:sz="4" w:space="0"/>
              <w:right w:val="single" w:color="auto" w:sz="4" w:space="0"/>
            </w:tcBorders>
            <w:shd w:val="clear" w:color="auto" w:fill="FFFFFF"/>
            <w:vAlign w:val="bottom"/>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2" w:lineRule="exact"/>
              <w:ind w:left="0" w:right="0" w:firstLine="0" w:firstLineChars="0"/>
              <w:jc w:val="center"/>
              <w:textAlignment w:val="auto"/>
              <w:rPr>
                <w:color w:val="000000"/>
                <w:spacing w:val="0"/>
                <w:w w:val="100"/>
                <w:position w:val="0"/>
                <w:sz w:val="20"/>
                <w:szCs w:val="20"/>
              </w:rPr>
            </w:pPr>
            <w:r>
              <w:rPr>
                <w:color w:val="000000"/>
                <w:spacing w:val="0"/>
                <w:w w:val="100"/>
                <w:position w:val="0"/>
                <w:sz w:val="20"/>
                <w:szCs w:val="20"/>
              </w:rPr>
              <w:t>偏差原因 分析及 段进措就</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2" w:lineRule="exact"/>
              <w:ind w:left="0" w:right="0" w:firstLine="0" w:firstLineChars="0"/>
              <w:jc w:val="center"/>
              <w:textAlignment w:val="auto"/>
              <w:rPr>
                <w:color w:val="000000"/>
                <w:spacing w:val="0"/>
                <w:w w:val="100"/>
                <w:position w:val="0"/>
                <w:sz w:val="20"/>
                <w:szCs w:val="20"/>
              </w:rPr>
            </w:pP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2" w:lineRule="exact"/>
              <w:ind w:left="0" w:right="0" w:firstLine="0" w:firstLineChars="0"/>
              <w:jc w:val="center"/>
              <w:textAlignment w:val="auto"/>
              <w:rPr>
                <w:color w:val="000000"/>
                <w:spacing w:val="0"/>
                <w:w w:val="100"/>
                <w:position w:val="0"/>
                <w:sz w:val="20"/>
                <w:szCs w:val="20"/>
              </w:rPr>
            </w:pP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2" w:lineRule="exact"/>
              <w:ind w:left="0" w:right="0" w:firstLine="0" w:firstLineChars="0"/>
              <w:jc w:val="center"/>
              <w:textAlignment w:val="auto"/>
              <w:rPr>
                <w:color w:val="000000"/>
                <w:spacing w:val="0"/>
                <w:w w:val="100"/>
                <w:position w:val="0"/>
                <w:sz w:val="20"/>
                <w:szCs w:val="20"/>
              </w:rPr>
            </w:pPr>
          </w:p>
        </w:tc>
      </w:tr>
      <w:tr>
        <w:tblPrEx>
          <w:tblCellMar>
            <w:top w:w="0" w:type="dxa"/>
            <w:left w:w="10" w:type="dxa"/>
            <w:bottom w:w="0" w:type="dxa"/>
            <w:right w:w="10" w:type="dxa"/>
          </w:tblCellMar>
        </w:tblPrEx>
        <w:trPr>
          <w:trHeight w:val="758" w:hRule="exact"/>
          <w:jc w:val="center"/>
        </w:trPr>
        <w:tc>
          <w:tcPr>
            <w:tcW w:w="1109" w:type="dxa"/>
            <w:vMerge w:val="continue"/>
            <w:tcBorders>
              <w:left w:val="single" w:color="auto" w:sz="4" w:space="0"/>
            </w:tcBorders>
            <w:shd w:val="clear" w:color="auto" w:fill="FFFFFF"/>
            <w:vAlign w:val="top"/>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vMerge w:val="restart"/>
            <w:tcBorders>
              <w:top w:val="single" w:color="auto" w:sz="4" w:space="0"/>
              <w:left w:val="single" w:color="auto"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240" w:line="240" w:lineRule="auto"/>
              <w:ind w:left="0" w:right="0" w:firstLine="0" w:firstLineChars="0"/>
              <w:jc w:val="center"/>
              <w:textAlignment w:val="auto"/>
              <w:rPr>
                <w:sz w:val="20"/>
                <w:szCs w:val="20"/>
              </w:rPr>
            </w:pPr>
            <w:r>
              <w:rPr>
                <w:color w:val="000000"/>
                <w:spacing w:val="0"/>
                <w:w w:val="100"/>
                <w:position w:val="0"/>
                <w:sz w:val="20"/>
                <w:szCs w:val="20"/>
              </w:rPr>
              <w:t>产出指标</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ascii="宋体" w:hAnsi="宋体" w:eastAsia="宋体" w:cs="宋体"/>
                <w:color w:val="000000"/>
                <w:spacing w:val="0"/>
                <w:w w:val="100"/>
                <w:position w:val="0"/>
                <w:sz w:val="20"/>
                <w:szCs w:val="20"/>
                <w:u w:val="none"/>
                <w:shd w:val="clear" w:color="auto" w:fill="auto"/>
                <w:lang w:val="zh-TW" w:eastAsia="zh-TW" w:bidi="zh-TW"/>
              </w:rPr>
            </w:pPr>
            <w:r>
              <w:rPr>
                <w:rFonts w:ascii="Times New Roman" w:hAnsi="Times New Roman" w:eastAsia="Times New Roman" w:cs="Times New Roman"/>
                <w:color w:val="000000"/>
                <w:spacing w:val="0"/>
                <w:w w:val="100"/>
                <w:position w:val="0"/>
                <w:sz w:val="20"/>
                <w:szCs w:val="20"/>
              </w:rPr>
              <w:t>（5</w:t>
            </w:r>
            <w:r>
              <w:rPr>
                <w:rFonts w:hint="eastAsia" w:ascii="Times New Roman" w:hAnsi="Times New Roman" w:cs="Times New Roman"/>
                <w:color w:val="000000"/>
                <w:spacing w:val="0"/>
                <w:w w:val="100"/>
                <w:position w:val="0"/>
                <w:sz w:val="20"/>
                <w:szCs w:val="20"/>
                <w:lang w:val="en-US" w:eastAsia="zh-CN"/>
              </w:rPr>
              <w:t>0</w:t>
            </w:r>
            <w:r>
              <w:rPr>
                <w:color w:val="000000"/>
                <w:spacing w:val="0"/>
                <w:w w:val="100"/>
                <w:position w:val="0"/>
                <w:sz w:val="20"/>
                <w:szCs w:val="20"/>
              </w:rPr>
              <w:t>分）</w:t>
            </w:r>
          </w:p>
        </w:tc>
        <w:tc>
          <w:tcPr>
            <w:tcW w:w="1070" w:type="dxa"/>
            <w:tcBorders>
              <w:top w:val="single" w:color="auto" w:sz="4" w:space="0"/>
              <w:left w:val="single" w:color="auto" w:sz="4" w:space="0"/>
              <w:bottom w:val="single" w:color="auto"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leftChars="0" w:right="0" w:rightChars="0" w:firstLine="0" w:firstLineChars="0"/>
              <w:jc w:val="center"/>
              <w:textAlignment w:val="auto"/>
              <w:rPr>
                <w:rFonts w:hint="eastAsia" w:ascii="宋体" w:hAnsi="宋体" w:eastAsia="宋体" w:cs="宋体"/>
                <w:color w:val="000000"/>
                <w:spacing w:val="0"/>
                <w:w w:val="100"/>
                <w:position w:val="0"/>
                <w:sz w:val="20"/>
                <w:szCs w:val="20"/>
                <w:u w:val="none"/>
                <w:shd w:val="clear" w:color="auto" w:fill="auto"/>
                <w:lang w:val="zh-TW" w:eastAsia="zh-TW" w:bidi="zh-TW"/>
              </w:rPr>
            </w:pPr>
            <w:r>
              <w:rPr>
                <w:rFonts w:hint="eastAsia" w:ascii="宋体" w:hAnsi="宋体" w:eastAsia="宋体" w:cs="宋体"/>
                <w:color w:val="000000"/>
                <w:spacing w:val="0"/>
                <w:w w:val="100"/>
                <w:position w:val="0"/>
                <w:sz w:val="20"/>
                <w:szCs w:val="20"/>
              </w:rPr>
              <w:t>数量指标</w:t>
            </w:r>
          </w:p>
        </w:tc>
        <w:tc>
          <w:tcPr>
            <w:tcW w:w="1219" w:type="dxa"/>
            <w:tcBorders>
              <w:top w:val="single" w:color="auto" w:sz="4" w:space="0"/>
              <w:left w:val="single" w:color="auto" w:sz="4" w:space="0"/>
              <w:bottom w:val="single" w:color="auto"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00" w:lineRule="atLeast"/>
              <w:ind w:left="0" w:leftChars="0" w:right="0" w:rightChars="0" w:firstLine="0" w:firstLineChars="0"/>
              <w:jc w:val="both"/>
              <w:textAlignment w:val="auto"/>
              <w:rPr>
                <w:rFonts w:hint="default" w:ascii="宋体" w:hAnsi="宋体" w:eastAsia="宋体" w:cs="宋体"/>
                <w:color w:val="000000"/>
                <w:spacing w:val="0"/>
                <w:w w:val="100"/>
                <w:position w:val="0"/>
                <w:sz w:val="13"/>
                <w:szCs w:val="13"/>
                <w:u w:val="none"/>
                <w:shd w:val="clear" w:color="auto" w:fill="auto"/>
                <w:lang w:val="en-US" w:eastAsia="zh-CN" w:bidi="zh-TW"/>
              </w:rPr>
            </w:pPr>
            <w:r>
              <w:rPr>
                <w:rFonts w:hint="eastAsia" w:ascii="Times New Roman" w:hAnsi="Times New Roman" w:eastAsia="Times New Roman" w:cs="Times New Roman"/>
                <w:color w:val="000000"/>
                <w:spacing w:val="0"/>
                <w:w w:val="100"/>
                <w:position w:val="0"/>
                <w:sz w:val="20"/>
                <w:szCs w:val="20"/>
              </w:rPr>
              <w:t>切实履行职责</w:t>
            </w:r>
          </w:p>
        </w:tc>
        <w:tc>
          <w:tcPr>
            <w:tcW w:w="1130" w:type="dxa"/>
            <w:gridSpan w:val="2"/>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符合工作要求</w:t>
            </w:r>
          </w:p>
        </w:tc>
        <w:tc>
          <w:tcPr>
            <w:tcW w:w="1131"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符合工作要求</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default"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sz w:val="20"/>
                <w:szCs w:val="20"/>
                <w:lang w:val="en-US" w:eastAsia="zh-CN"/>
              </w:rPr>
              <w:t>10</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default"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sz w:val="20"/>
                <w:szCs w:val="20"/>
                <w:lang w:val="en-US" w:eastAsia="zh-CN"/>
              </w:rPr>
              <w:t>10</w:t>
            </w:r>
          </w:p>
        </w:tc>
        <w:tc>
          <w:tcPr>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p>
        </w:tc>
      </w:tr>
      <w:tr>
        <w:tblPrEx>
          <w:tblCellMar>
            <w:top w:w="0" w:type="dxa"/>
            <w:left w:w="10" w:type="dxa"/>
            <w:bottom w:w="0" w:type="dxa"/>
            <w:right w:w="10" w:type="dxa"/>
          </w:tblCellMar>
        </w:tblPrEx>
        <w:trPr>
          <w:trHeight w:val="958" w:hRule="exact"/>
          <w:jc w:val="center"/>
        </w:trPr>
        <w:tc>
          <w:tcPr>
            <w:tcW w:w="1109" w:type="dxa"/>
            <w:vMerge w:val="continue"/>
            <w:tcBorders>
              <w:left w:val="single" w:color="auto" w:sz="4" w:space="0"/>
            </w:tcBorders>
            <w:shd w:val="clear" w:color="auto" w:fill="FFFFFF"/>
            <w:vAlign w:val="top"/>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vMerge w:val="continue"/>
            <w:tcBorders>
              <w:left w:val="single" w:color="auto" w:sz="4" w:space="0"/>
            </w:tcBorders>
            <w:shd w:val="clear" w:color="auto" w:fill="FFFFFF"/>
            <w:vAlign w:val="top"/>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tcBorders>
              <w:top w:val="single" w:color="auto" w:sz="4" w:space="0"/>
              <w:left w:val="single" w:color="auto" w:sz="4" w:space="0"/>
              <w:bottom w:val="single" w:color="auto"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5" w:lineRule="exact"/>
              <w:ind w:left="0" w:leftChars="0" w:right="0" w:rightChars="0" w:firstLine="0" w:firstLineChars="0"/>
              <w:jc w:val="center"/>
              <w:textAlignment w:val="auto"/>
              <w:rPr>
                <w:rFonts w:hint="eastAsia" w:ascii="宋体" w:hAnsi="宋体" w:eastAsia="宋体" w:cs="宋体"/>
                <w:color w:val="000000"/>
                <w:spacing w:val="0"/>
                <w:w w:val="100"/>
                <w:position w:val="0"/>
                <w:sz w:val="20"/>
                <w:szCs w:val="20"/>
                <w:u w:val="none"/>
                <w:shd w:val="clear" w:color="auto" w:fill="auto"/>
                <w:lang w:val="zh-TW" w:eastAsia="zh-TW" w:bidi="zh-TW"/>
              </w:rPr>
            </w:pPr>
            <w:r>
              <w:rPr>
                <w:rFonts w:hint="eastAsia" w:ascii="宋体" w:hAnsi="宋体" w:eastAsia="宋体" w:cs="宋体"/>
                <w:color w:val="000000"/>
                <w:spacing w:val="0"/>
                <w:w w:val="100"/>
                <w:position w:val="0"/>
                <w:sz w:val="20"/>
                <w:szCs w:val="20"/>
              </w:rPr>
              <w:t>质量指标</w:t>
            </w:r>
          </w:p>
        </w:tc>
        <w:tc>
          <w:tcPr>
            <w:tcW w:w="1219" w:type="dxa"/>
            <w:tcBorders>
              <w:top w:val="single" w:color="auto" w:sz="4" w:space="0"/>
              <w:left w:val="single" w:color="auto" w:sz="4" w:space="0"/>
              <w:bottom w:val="single" w:color="auto"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00" w:lineRule="atLeast"/>
              <w:ind w:left="0" w:leftChars="0" w:right="0" w:rightChars="0" w:firstLine="0" w:firstLineChars="0"/>
              <w:jc w:val="both"/>
              <w:textAlignment w:val="auto"/>
              <w:rPr>
                <w:rFonts w:ascii="宋体" w:hAnsi="宋体" w:eastAsia="宋体" w:cs="宋体"/>
                <w:color w:val="000000"/>
                <w:spacing w:val="0"/>
                <w:w w:val="100"/>
                <w:position w:val="0"/>
                <w:sz w:val="13"/>
                <w:szCs w:val="13"/>
                <w:u w:val="none"/>
                <w:shd w:val="clear" w:color="auto" w:fill="auto"/>
                <w:lang w:val="zh-TW" w:eastAsia="zh-TW" w:bidi="zh-TW"/>
              </w:rPr>
            </w:pPr>
            <w:r>
              <w:rPr>
                <w:rFonts w:hint="eastAsia"/>
                <w:color w:val="000000"/>
                <w:spacing w:val="0"/>
                <w:w w:val="100"/>
                <w:position w:val="0"/>
                <w:sz w:val="20"/>
                <w:szCs w:val="20"/>
              </w:rPr>
              <w:t>工作任务如期完成</w:t>
            </w:r>
          </w:p>
        </w:tc>
        <w:tc>
          <w:tcPr>
            <w:tcW w:w="1130" w:type="dxa"/>
            <w:gridSpan w:val="2"/>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工作质量达到各项工作要求</w:t>
            </w:r>
          </w:p>
        </w:tc>
        <w:tc>
          <w:tcPr>
            <w:tcW w:w="1131"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工作质量达到各项工作要求</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default"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sz w:val="20"/>
                <w:szCs w:val="20"/>
                <w:lang w:val="en-US" w:eastAsia="zh-CN"/>
              </w:rPr>
              <w:t>20</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default"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sz w:val="20"/>
                <w:szCs w:val="20"/>
                <w:lang w:val="en-US" w:eastAsia="zh-CN"/>
              </w:rPr>
              <w:t>20</w:t>
            </w:r>
          </w:p>
        </w:tc>
        <w:tc>
          <w:tcPr>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p>
        </w:tc>
      </w:tr>
      <w:tr>
        <w:tblPrEx>
          <w:tblCellMar>
            <w:top w:w="0" w:type="dxa"/>
            <w:left w:w="10" w:type="dxa"/>
            <w:bottom w:w="0" w:type="dxa"/>
            <w:right w:w="10" w:type="dxa"/>
          </w:tblCellMar>
        </w:tblPrEx>
        <w:trPr>
          <w:trHeight w:val="1138" w:hRule="exact"/>
          <w:jc w:val="center"/>
        </w:trPr>
        <w:tc>
          <w:tcPr>
            <w:tcW w:w="1109" w:type="dxa"/>
            <w:vMerge w:val="continue"/>
            <w:tcBorders>
              <w:left w:val="single" w:color="auto" w:sz="4" w:space="0"/>
            </w:tcBorders>
            <w:shd w:val="clear" w:color="auto" w:fill="FFFFFF"/>
            <w:vAlign w:val="top"/>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vMerge w:val="continue"/>
            <w:tcBorders>
              <w:left w:val="single" w:color="auto" w:sz="4" w:space="0"/>
            </w:tcBorders>
            <w:shd w:val="clear" w:color="auto" w:fill="FFFFFF"/>
            <w:vAlign w:val="top"/>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eastAsia" w:ascii="宋体" w:hAnsi="宋体" w:eastAsia="宋体" w:cs="宋体"/>
                <w:color w:val="000000"/>
                <w:spacing w:val="0"/>
                <w:w w:val="100"/>
                <w:position w:val="0"/>
                <w:sz w:val="20"/>
                <w:szCs w:val="20"/>
                <w:shd w:val="clear" w:color="auto" w:fill="auto"/>
                <w:lang w:val="en-US" w:eastAsia="en-US" w:bidi="en-US"/>
              </w:rPr>
            </w:pPr>
            <w:r>
              <w:rPr>
                <w:rFonts w:hint="eastAsia" w:ascii="宋体" w:hAnsi="宋体" w:eastAsia="宋体" w:cs="宋体"/>
                <w:color w:val="000000"/>
                <w:spacing w:val="0"/>
                <w:w w:val="100"/>
                <w:position w:val="0"/>
                <w:sz w:val="20"/>
                <w:szCs w:val="20"/>
              </w:rPr>
              <w:t>时效指标</w:t>
            </w:r>
          </w:p>
        </w:tc>
        <w:tc>
          <w:tcPr>
            <w:tcW w:w="1219"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atLeast"/>
              <w:ind w:left="0" w:leftChars="0" w:right="0" w:rightChars="0" w:firstLine="0" w:firstLineChars="0"/>
              <w:jc w:val="both"/>
              <w:textAlignment w:val="auto"/>
              <w:rPr>
                <w:rFonts w:ascii="Times New Roman" w:hAnsi="Times New Roman" w:eastAsia="Times New Roman" w:cs="Times New Roman"/>
                <w:color w:val="000000"/>
                <w:spacing w:val="0"/>
                <w:w w:val="100"/>
                <w:position w:val="0"/>
                <w:sz w:val="13"/>
                <w:szCs w:val="13"/>
                <w:shd w:val="clear" w:color="auto" w:fill="auto"/>
                <w:lang w:val="en-US" w:eastAsia="en-US" w:bidi="en-US"/>
              </w:rPr>
            </w:pPr>
            <w:r>
              <w:rPr>
                <w:rFonts w:hint="eastAsia"/>
                <w:sz w:val="20"/>
                <w:szCs w:val="20"/>
              </w:rPr>
              <w:t>完成时间</w:t>
            </w:r>
          </w:p>
        </w:tc>
        <w:tc>
          <w:tcPr>
            <w:tcW w:w="1130" w:type="dxa"/>
            <w:gridSpan w:val="2"/>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及时高效</w:t>
            </w:r>
          </w:p>
        </w:tc>
        <w:tc>
          <w:tcPr>
            <w:tcW w:w="1131"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及时高效</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p>
        </w:tc>
      </w:tr>
      <w:tr>
        <w:tblPrEx>
          <w:tblCellMar>
            <w:top w:w="0" w:type="dxa"/>
            <w:left w:w="10" w:type="dxa"/>
            <w:bottom w:w="0" w:type="dxa"/>
            <w:right w:w="10" w:type="dxa"/>
          </w:tblCellMar>
        </w:tblPrEx>
        <w:trPr>
          <w:trHeight w:val="723" w:hRule="exact"/>
          <w:jc w:val="center"/>
        </w:trPr>
        <w:tc>
          <w:tcPr>
            <w:tcW w:w="1109" w:type="dxa"/>
            <w:vMerge w:val="continue"/>
            <w:tcBorders>
              <w:left w:val="single" w:color="auto" w:sz="4" w:space="0"/>
            </w:tcBorders>
            <w:shd w:val="clear" w:color="auto" w:fill="FFFFFF"/>
            <w:vAlign w:val="top"/>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vMerge w:val="continue"/>
            <w:tcBorders>
              <w:left w:val="single" w:color="auto" w:sz="4" w:space="0"/>
              <w:bottom w:val="single" w:color="auto" w:sz="4" w:space="0"/>
            </w:tcBorders>
            <w:shd w:val="clear" w:color="auto" w:fill="FFFFFF"/>
            <w:vAlign w:val="top"/>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eastAsia" w:ascii="宋体" w:hAnsi="宋体" w:eastAsia="宋体" w:cs="宋体"/>
                <w:color w:val="000000"/>
                <w:spacing w:val="0"/>
                <w:w w:val="100"/>
                <w:position w:val="0"/>
                <w:sz w:val="20"/>
                <w:szCs w:val="20"/>
                <w:shd w:val="clear" w:color="auto" w:fill="auto"/>
                <w:lang w:val="en-US" w:eastAsia="en-US" w:bidi="en-US"/>
              </w:rPr>
            </w:pPr>
            <w:r>
              <w:rPr>
                <w:rFonts w:hint="eastAsia" w:ascii="宋体" w:hAnsi="宋体" w:eastAsia="宋体" w:cs="宋体"/>
                <w:color w:val="000000"/>
                <w:spacing w:val="0"/>
                <w:w w:val="100"/>
                <w:position w:val="0"/>
                <w:sz w:val="20"/>
                <w:szCs w:val="20"/>
              </w:rPr>
              <w:t>成本指标</w:t>
            </w:r>
          </w:p>
        </w:tc>
        <w:tc>
          <w:tcPr>
            <w:tcW w:w="1219"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atLeast"/>
              <w:ind w:left="0" w:leftChars="0" w:right="0" w:rightChars="0" w:firstLine="0" w:firstLineChars="0"/>
              <w:jc w:val="both"/>
              <w:textAlignment w:val="auto"/>
              <w:rPr>
                <w:rFonts w:hint="default" w:ascii="Times New Roman" w:hAnsi="Times New Roman" w:eastAsia="宋体" w:cs="Times New Roman"/>
                <w:color w:val="000000"/>
                <w:spacing w:val="0"/>
                <w:w w:val="100"/>
                <w:position w:val="0"/>
                <w:sz w:val="13"/>
                <w:szCs w:val="13"/>
                <w:shd w:val="clear" w:color="auto" w:fill="auto"/>
                <w:lang w:val="en-US" w:eastAsia="zh-CN" w:bidi="en-US"/>
              </w:rPr>
            </w:pPr>
            <w:r>
              <w:rPr>
                <w:rFonts w:hint="eastAsia"/>
                <w:sz w:val="20"/>
                <w:szCs w:val="20"/>
              </w:rPr>
              <w:t>成本控制</w:t>
            </w:r>
          </w:p>
        </w:tc>
        <w:tc>
          <w:tcPr>
            <w:tcW w:w="1130" w:type="dxa"/>
            <w:gridSpan w:val="2"/>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严格在预算范围内执行</w:t>
            </w:r>
          </w:p>
        </w:tc>
        <w:tc>
          <w:tcPr>
            <w:tcW w:w="1131"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严格在预算范围内执行</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p>
        </w:tc>
      </w:tr>
      <w:tr>
        <w:tblPrEx>
          <w:tblCellMar>
            <w:top w:w="0" w:type="dxa"/>
            <w:left w:w="10" w:type="dxa"/>
            <w:bottom w:w="0" w:type="dxa"/>
            <w:right w:w="10" w:type="dxa"/>
          </w:tblCellMar>
        </w:tblPrEx>
        <w:trPr>
          <w:trHeight w:val="828" w:hRule="exact"/>
          <w:jc w:val="center"/>
        </w:trPr>
        <w:tc>
          <w:tcPr>
            <w:tcW w:w="1109" w:type="dxa"/>
            <w:vMerge w:val="continue"/>
            <w:tcBorders>
              <w:left w:val="single" w:color="auto" w:sz="4" w:space="0"/>
            </w:tcBorders>
            <w:shd w:val="clear" w:color="auto" w:fill="FFFFFF"/>
            <w:vAlign w:val="top"/>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vMerge w:val="restart"/>
            <w:tcBorders>
              <w:top w:val="single" w:color="auto" w:sz="4" w:space="0"/>
              <w:left w:val="single" w:color="auto"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220" w:line="240" w:lineRule="auto"/>
              <w:ind w:left="0" w:right="0" w:firstLine="0" w:firstLineChars="0"/>
              <w:jc w:val="center"/>
              <w:textAlignment w:val="auto"/>
              <w:rPr>
                <w:color w:val="000000"/>
                <w:spacing w:val="0"/>
                <w:w w:val="100"/>
                <w:position w:val="0"/>
                <w:sz w:val="20"/>
                <w:szCs w:val="20"/>
              </w:rPr>
            </w:pPr>
            <w:r>
              <w:rPr>
                <w:color w:val="000000"/>
                <w:spacing w:val="0"/>
                <w:w w:val="100"/>
                <w:position w:val="0"/>
                <w:sz w:val="20"/>
                <w:szCs w:val="20"/>
              </w:rPr>
              <w:t>效益指标</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220" w:line="240" w:lineRule="auto"/>
              <w:ind w:left="0" w:right="0" w:firstLine="0" w:firstLineChars="0"/>
              <w:jc w:val="center"/>
              <w:textAlignment w:val="auto"/>
              <w:rPr>
                <w:color w:val="000000"/>
                <w:spacing w:val="0"/>
                <w:w w:val="100"/>
                <w:position w:val="0"/>
                <w:sz w:val="20"/>
                <w:szCs w:val="20"/>
              </w:rPr>
            </w:pPr>
            <w:r>
              <w:rPr>
                <w:rFonts w:ascii="Times New Roman" w:hAnsi="Times New Roman" w:eastAsia="Times New Roman" w:cs="Times New Roman"/>
                <w:color w:val="000000"/>
                <w:spacing w:val="0"/>
                <w:w w:val="100"/>
                <w:position w:val="0"/>
                <w:sz w:val="20"/>
                <w:szCs w:val="20"/>
              </w:rPr>
              <w:t>（40</w:t>
            </w:r>
            <w:r>
              <w:rPr>
                <w:color w:val="000000"/>
                <w:spacing w:val="0"/>
                <w:w w:val="100"/>
                <w:position w:val="0"/>
                <w:sz w:val="20"/>
                <w:szCs w:val="20"/>
              </w:rPr>
              <w:t>分）</w:t>
            </w:r>
          </w:p>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4"/>
                <w:szCs w:val="24"/>
                <w:shd w:val="clear" w:color="auto" w:fill="auto"/>
                <w:lang w:val="en-US" w:eastAsia="en-US" w:bidi="en-US"/>
              </w:rPr>
            </w:pPr>
          </w:p>
        </w:tc>
        <w:tc>
          <w:tcPr>
            <w:tcW w:w="1070" w:type="dxa"/>
            <w:tcBorders>
              <w:top w:val="single" w:color="auto" w:sz="4" w:space="0"/>
              <w:left w:val="single" w:color="auto" w:sz="4" w:space="0"/>
              <w:bottom w:val="single" w:color="auto"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leftChars="0" w:right="0" w:rightChars="0" w:firstLine="0" w:firstLineChars="0"/>
              <w:jc w:val="center"/>
              <w:textAlignment w:val="auto"/>
              <w:rPr>
                <w:rFonts w:hint="eastAsia" w:ascii="宋体" w:hAnsi="宋体" w:eastAsia="宋体" w:cs="宋体"/>
                <w:color w:val="000000"/>
                <w:spacing w:val="0"/>
                <w:w w:val="100"/>
                <w:position w:val="0"/>
                <w:sz w:val="20"/>
                <w:szCs w:val="20"/>
                <w:u w:val="none"/>
                <w:shd w:val="clear" w:color="auto" w:fill="auto"/>
                <w:lang w:val="zh-TW" w:eastAsia="zh-TW" w:bidi="zh-TW"/>
              </w:rPr>
            </w:pPr>
            <w:r>
              <w:rPr>
                <w:rFonts w:hint="eastAsia" w:ascii="宋体" w:hAnsi="宋体" w:eastAsia="宋体" w:cs="宋体"/>
                <w:color w:val="000000"/>
                <w:spacing w:val="0"/>
                <w:w w:val="100"/>
                <w:position w:val="0"/>
                <w:sz w:val="20"/>
                <w:szCs w:val="20"/>
              </w:rPr>
              <w:t>经济效益指标</w:t>
            </w:r>
          </w:p>
        </w:tc>
        <w:tc>
          <w:tcPr>
            <w:tcW w:w="1219" w:type="dxa"/>
            <w:tcBorders>
              <w:top w:val="single" w:color="auto" w:sz="4" w:space="0"/>
              <w:left w:val="single" w:color="auto" w:sz="4" w:space="0"/>
              <w:bottom w:val="single" w:color="auto"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00" w:lineRule="atLeast"/>
              <w:ind w:left="0" w:leftChars="0" w:right="0" w:rightChars="0" w:firstLine="0" w:firstLineChars="0"/>
              <w:jc w:val="both"/>
              <w:textAlignment w:val="auto"/>
              <w:rPr>
                <w:rFonts w:ascii="宋体" w:hAnsi="宋体" w:eastAsia="宋体" w:cs="宋体"/>
                <w:color w:val="000000"/>
                <w:spacing w:val="0"/>
                <w:w w:val="100"/>
                <w:position w:val="0"/>
                <w:sz w:val="13"/>
                <w:szCs w:val="13"/>
                <w:u w:val="none"/>
                <w:shd w:val="clear" w:color="auto" w:fill="auto"/>
                <w:lang w:val="zh-TW" w:eastAsia="zh-TW" w:bidi="zh-TW"/>
              </w:rPr>
            </w:pPr>
            <w:r>
              <w:rPr>
                <w:rFonts w:hint="eastAsia"/>
                <w:sz w:val="20"/>
                <w:szCs w:val="20"/>
                <w:lang w:val="en-US" w:eastAsia="zh-CN"/>
              </w:rPr>
              <w:t>经济</w:t>
            </w:r>
            <w:r>
              <w:rPr>
                <w:rFonts w:hint="eastAsia"/>
                <w:sz w:val="20"/>
                <w:szCs w:val="20"/>
              </w:rPr>
              <w:t>效益指标合理</w:t>
            </w:r>
          </w:p>
        </w:tc>
        <w:tc>
          <w:tcPr>
            <w:tcW w:w="1130" w:type="dxa"/>
            <w:gridSpan w:val="2"/>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18"/>
                <w:szCs w:val="18"/>
                <w:shd w:val="clear" w:color="auto" w:fill="auto"/>
                <w:lang w:val="en-US" w:eastAsia="en-US" w:bidi="en-US"/>
              </w:rPr>
              <w:t>较好维护人民群众财产安全</w:t>
            </w:r>
          </w:p>
        </w:tc>
        <w:tc>
          <w:tcPr>
            <w:tcW w:w="1131"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较好</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p>
        </w:tc>
      </w:tr>
      <w:tr>
        <w:tblPrEx>
          <w:tblCellMar>
            <w:top w:w="0" w:type="dxa"/>
            <w:left w:w="10" w:type="dxa"/>
            <w:bottom w:w="0" w:type="dxa"/>
            <w:right w:w="10" w:type="dxa"/>
          </w:tblCellMar>
        </w:tblPrEx>
        <w:trPr>
          <w:trHeight w:val="913" w:hRule="exact"/>
          <w:jc w:val="center"/>
        </w:trPr>
        <w:tc>
          <w:tcPr>
            <w:tcW w:w="1109" w:type="dxa"/>
            <w:vMerge w:val="continue"/>
            <w:tcBorders>
              <w:left w:val="single" w:color="auto" w:sz="4" w:space="0"/>
            </w:tcBorders>
            <w:shd w:val="clear" w:color="auto" w:fill="FFFFFF"/>
            <w:vAlign w:val="top"/>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vMerge w:val="continue"/>
            <w:tcBorders>
              <w:left w:val="single" w:color="auto" w:sz="4" w:space="0"/>
            </w:tcBorders>
            <w:shd w:val="clear" w:color="auto" w:fill="FFFFFF"/>
            <w:vAlign w:val="top"/>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eastAsia" w:ascii="宋体" w:hAnsi="宋体" w:eastAsia="宋体" w:cs="宋体"/>
                <w:color w:val="000000"/>
                <w:spacing w:val="0"/>
                <w:w w:val="100"/>
                <w:position w:val="0"/>
                <w:sz w:val="20"/>
                <w:szCs w:val="20"/>
                <w:shd w:val="clear" w:color="auto" w:fill="auto"/>
                <w:lang w:val="en-US" w:eastAsia="en-US" w:bidi="en-US"/>
              </w:rPr>
            </w:pPr>
            <w:r>
              <w:rPr>
                <w:rFonts w:hint="eastAsia" w:ascii="宋体" w:hAnsi="宋体" w:eastAsia="宋体" w:cs="宋体"/>
                <w:color w:val="000000"/>
                <w:spacing w:val="0"/>
                <w:w w:val="100"/>
                <w:position w:val="0"/>
                <w:sz w:val="20"/>
                <w:szCs w:val="20"/>
              </w:rPr>
              <w:t>社会效益</w:t>
            </w:r>
            <w:r>
              <w:rPr>
                <w:rFonts w:hint="eastAsia" w:ascii="宋体" w:hAnsi="宋体" w:eastAsia="宋体" w:cs="宋体"/>
                <w:color w:val="000000"/>
                <w:spacing w:val="0"/>
                <w:w w:val="100"/>
                <w:position w:val="0"/>
                <w:sz w:val="20"/>
                <w:szCs w:val="20"/>
                <w:lang w:eastAsia="zh-CN"/>
              </w:rPr>
              <w:t>指</w:t>
            </w:r>
            <w:r>
              <w:rPr>
                <w:rFonts w:hint="eastAsia" w:ascii="宋体" w:hAnsi="宋体" w:eastAsia="宋体" w:cs="宋体"/>
                <w:color w:val="000000"/>
                <w:spacing w:val="0"/>
                <w:w w:val="100"/>
                <w:position w:val="0"/>
                <w:sz w:val="20"/>
                <w:szCs w:val="20"/>
              </w:rPr>
              <w:t>标</w:t>
            </w:r>
          </w:p>
        </w:tc>
        <w:tc>
          <w:tcPr>
            <w:tcW w:w="1219"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atLeast"/>
              <w:ind w:left="0" w:leftChars="0" w:right="0" w:rightChars="0" w:firstLine="0" w:firstLineChars="0"/>
              <w:jc w:val="both"/>
              <w:textAlignment w:val="auto"/>
              <w:rPr>
                <w:rFonts w:ascii="Times New Roman" w:hAnsi="Times New Roman" w:eastAsia="Times New Roman" w:cs="Times New Roman"/>
                <w:color w:val="000000"/>
                <w:spacing w:val="0"/>
                <w:w w:val="100"/>
                <w:position w:val="0"/>
                <w:sz w:val="13"/>
                <w:szCs w:val="13"/>
                <w:shd w:val="clear" w:color="auto" w:fill="auto"/>
                <w:lang w:val="en-US" w:eastAsia="en-US" w:bidi="en-US"/>
              </w:rPr>
            </w:pPr>
            <w:r>
              <w:rPr>
                <w:rFonts w:hint="eastAsia" w:eastAsia="宋体"/>
                <w:sz w:val="20"/>
                <w:szCs w:val="20"/>
                <w:lang w:val="en-US" w:eastAsia="zh-CN"/>
              </w:rPr>
              <w:t>社会</w:t>
            </w:r>
            <w:r>
              <w:rPr>
                <w:rFonts w:hint="eastAsia"/>
                <w:sz w:val="20"/>
                <w:szCs w:val="20"/>
              </w:rPr>
              <w:t>效益指标合理</w:t>
            </w:r>
          </w:p>
        </w:tc>
        <w:tc>
          <w:tcPr>
            <w:tcW w:w="1130" w:type="dxa"/>
            <w:gridSpan w:val="2"/>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18"/>
                <w:szCs w:val="18"/>
                <w:shd w:val="clear" w:color="auto" w:fill="auto"/>
                <w:lang w:val="en-US" w:eastAsia="en-US" w:bidi="en-US"/>
              </w:rPr>
              <w:t>较好维护社会安全稳定，实际对社会安全稳定有较好促进作用</w:t>
            </w:r>
          </w:p>
        </w:tc>
        <w:tc>
          <w:tcPr>
            <w:tcW w:w="1131"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18"/>
                <w:szCs w:val="18"/>
                <w:shd w:val="clear" w:color="auto" w:fill="auto"/>
                <w:lang w:val="en-US" w:eastAsia="en-US" w:bidi="en-US"/>
              </w:rPr>
              <w:t>较好维护社会安全稳定，实际对社会安全稳定有较好促进作用</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p>
        </w:tc>
      </w:tr>
      <w:tr>
        <w:tblPrEx>
          <w:tblCellMar>
            <w:top w:w="0" w:type="dxa"/>
            <w:left w:w="10" w:type="dxa"/>
            <w:bottom w:w="0" w:type="dxa"/>
            <w:right w:w="10" w:type="dxa"/>
          </w:tblCellMar>
        </w:tblPrEx>
        <w:trPr>
          <w:trHeight w:val="883" w:hRule="exact"/>
          <w:jc w:val="center"/>
        </w:trPr>
        <w:tc>
          <w:tcPr>
            <w:tcW w:w="1109" w:type="dxa"/>
            <w:vMerge w:val="continue"/>
            <w:tcBorders>
              <w:left w:val="single" w:color="auto" w:sz="4" w:space="0"/>
            </w:tcBorders>
            <w:shd w:val="clear" w:color="auto" w:fill="FFFFFF"/>
            <w:vAlign w:val="top"/>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vMerge w:val="continue"/>
            <w:tcBorders>
              <w:left w:val="single" w:color="auto" w:sz="4" w:space="0"/>
            </w:tcBorders>
            <w:shd w:val="clear" w:color="auto" w:fill="FFFFFF"/>
            <w:vAlign w:val="top"/>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tcBorders>
              <w:top w:val="single" w:color="auto" w:sz="4" w:space="0"/>
              <w:left w:val="single" w:color="auto" w:sz="4" w:space="0"/>
              <w:bottom w:val="single" w:color="auto"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leftChars="0" w:right="140" w:rightChars="0" w:firstLine="0" w:firstLineChars="0"/>
              <w:jc w:val="center"/>
              <w:textAlignment w:val="auto"/>
              <w:rPr>
                <w:rFonts w:hint="eastAsia" w:ascii="宋体" w:hAnsi="宋体" w:eastAsia="宋体" w:cs="宋体"/>
                <w:color w:val="000000"/>
                <w:spacing w:val="0"/>
                <w:w w:val="100"/>
                <w:position w:val="0"/>
                <w:sz w:val="20"/>
                <w:szCs w:val="20"/>
                <w:u w:val="none"/>
                <w:shd w:val="clear" w:color="auto" w:fill="auto"/>
                <w:lang w:val="zh-TW" w:eastAsia="zh-TW" w:bidi="zh-TW"/>
              </w:rPr>
            </w:pPr>
            <w:r>
              <w:rPr>
                <w:rFonts w:hint="eastAsia" w:ascii="宋体" w:hAnsi="宋体" w:eastAsia="宋体" w:cs="宋体"/>
                <w:color w:val="000000"/>
                <w:spacing w:val="0"/>
                <w:w w:val="100"/>
                <w:position w:val="0"/>
                <w:sz w:val="20"/>
                <w:szCs w:val="20"/>
              </w:rPr>
              <w:t>生态效益指标</w:t>
            </w:r>
          </w:p>
        </w:tc>
        <w:tc>
          <w:tcPr>
            <w:tcW w:w="1219" w:type="dxa"/>
            <w:tcBorders>
              <w:top w:val="single" w:color="auto" w:sz="4" w:space="0"/>
              <w:left w:val="single" w:color="auto" w:sz="4" w:space="0"/>
              <w:bottom w:val="single" w:color="auto"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00" w:lineRule="atLeast"/>
              <w:ind w:left="0" w:leftChars="0" w:right="0" w:rightChars="0" w:firstLine="0" w:firstLineChars="0"/>
              <w:jc w:val="both"/>
              <w:textAlignment w:val="auto"/>
              <w:rPr>
                <w:rFonts w:ascii="宋体" w:hAnsi="宋体" w:eastAsia="宋体" w:cs="宋体"/>
                <w:color w:val="000000"/>
                <w:spacing w:val="0"/>
                <w:w w:val="100"/>
                <w:position w:val="0"/>
                <w:sz w:val="13"/>
                <w:szCs w:val="13"/>
                <w:u w:val="none"/>
                <w:shd w:val="clear" w:color="auto" w:fill="auto"/>
                <w:lang w:val="zh-TW" w:eastAsia="zh-TW" w:bidi="zh-TW"/>
              </w:rPr>
            </w:pPr>
            <w:r>
              <w:rPr>
                <w:rFonts w:hint="eastAsia"/>
                <w:color w:val="000000"/>
                <w:spacing w:val="0"/>
                <w:w w:val="100"/>
                <w:position w:val="0"/>
                <w:sz w:val="20"/>
                <w:szCs w:val="20"/>
              </w:rPr>
              <w:t>生态效益指标合理</w:t>
            </w:r>
          </w:p>
        </w:tc>
        <w:tc>
          <w:tcPr>
            <w:tcW w:w="1130" w:type="dxa"/>
            <w:gridSpan w:val="2"/>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18"/>
                <w:szCs w:val="18"/>
                <w:shd w:val="clear" w:color="auto" w:fill="auto"/>
                <w:lang w:val="en-US" w:eastAsia="en-US" w:bidi="en-US"/>
              </w:rPr>
              <w:t>及时处理生态相关</w:t>
            </w:r>
            <w:r>
              <w:rPr>
                <w:rFonts w:hint="eastAsia" w:eastAsia="宋体" w:cs="Times New Roman"/>
                <w:color w:val="000000"/>
                <w:spacing w:val="0"/>
                <w:w w:val="100"/>
                <w:position w:val="0"/>
                <w:sz w:val="18"/>
                <w:szCs w:val="18"/>
                <w:shd w:val="clear" w:color="auto" w:fill="auto"/>
                <w:lang w:val="en-US" w:eastAsia="zh-CN" w:bidi="en-US"/>
              </w:rPr>
              <w:t>信息</w:t>
            </w:r>
            <w:r>
              <w:rPr>
                <w:rFonts w:hint="eastAsia" w:ascii="Times New Roman" w:hAnsi="Times New Roman" w:eastAsia="Times New Roman" w:cs="Times New Roman"/>
                <w:color w:val="000000"/>
                <w:spacing w:val="0"/>
                <w:w w:val="100"/>
                <w:position w:val="0"/>
                <w:sz w:val="18"/>
                <w:szCs w:val="18"/>
                <w:shd w:val="clear" w:color="auto" w:fill="auto"/>
                <w:lang w:val="en-US" w:eastAsia="en-US" w:bidi="en-US"/>
              </w:rPr>
              <w:t>，维护良好生态</w:t>
            </w:r>
          </w:p>
        </w:tc>
        <w:tc>
          <w:tcPr>
            <w:tcW w:w="1131"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cs="Times New Roman"/>
                <w:color w:val="000000"/>
                <w:spacing w:val="0"/>
                <w:w w:val="100"/>
                <w:position w:val="0"/>
                <w:sz w:val="20"/>
                <w:szCs w:val="20"/>
                <w:shd w:val="clear" w:color="auto" w:fill="auto"/>
                <w:lang w:val="en-US" w:eastAsia="zh-CN" w:bidi="en-US"/>
              </w:rPr>
              <w:t>较好</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5</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5</w:t>
            </w:r>
          </w:p>
        </w:tc>
        <w:tc>
          <w:tcPr>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p>
        </w:tc>
      </w:tr>
      <w:tr>
        <w:tblPrEx>
          <w:tblCellMar>
            <w:top w:w="0" w:type="dxa"/>
            <w:left w:w="10" w:type="dxa"/>
            <w:bottom w:w="0" w:type="dxa"/>
            <w:right w:w="10" w:type="dxa"/>
          </w:tblCellMar>
        </w:tblPrEx>
        <w:trPr>
          <w:trHeight w:val="1033" w:hRule="exact"/>
          <w:jc w:val="center"/>
        </w:trPr>
        <w:tc>
          <w:tcPr>
            <w:tcW w:w="1109" w:type="dxa"/>
            <w:vMerge w:val="continue"/>
            <w:tcBorders>
              <w:left w:val="single" w:color="auto" w:sz="4" w:space="0"/>
            </w:tcBorders>
            <w:shd w:val="clear" w:color="auto" w:fill="FFFFFF"/>
            <w:vAlign w:val="top"/>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vMerge w:val="continue"/>
            <w:tcBorders>
              <w:left w:val="single" w:color="auto" w:sz="4" w:space="0"/>
            </w:tcBorders>
            <w:shd w:val="clear" w:color="auto" w:fill="FFFFFF"/>
            <w:vAlign w:val="top"/>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tcBorders>
              <w:top w:val="single" w:color="auto" w:sz="4" w:space="0"/>
              <w:left w:val="single" w:color="auto" w:sz="4" w:space="0"/>
              <w:bottom w:val="single" w:color="auto"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leftChars="0" w:right="0" w:rightChars="0" w:firstLine="0" w:firstLineChars="0"/>
              <w:jc w:val="center"/>
              <w:textAlignment w:val="auto"/>
              <w:rPr>
                <w:rFonts w:hint="eastAsia" w:ascii="宋体" w:hAnsi="宋体" w:eastAsia="宋体" w:cs="宋体"/>
                <w:color w:val="000000"/>
                <w:spacing w:val="0"/>
                <w:w w:val="100"/>
                <w:position w:val="0"/>
                <w:sz w:val="20"/>
                <w:szCs w:val="20"/>
                <w:u w:val="none"/>
                <w:shd w:val="clear" w:color="auto" w:fill="auto"/>
                <w:lang w:val="zh-TW" w:eastAsia="zh-TW" w:bidi="zh-TW"/>
              </w:rPr>
            </w:pPr>
            <w:r>
              <w:rPr>
                <w:rFonts w:hint="eastAsia" w:ascii="宋体" w:hAnsi="宋体" w:eastAsia="宋体" w:cs="宋体"/>
                <w:sz w:val="20"/>
                <w:szCs w:val="20"/>
                <w:lang w:eastAsia="zh-CN"/>
              </w:rPr>
              <w:t>可持续影响指标</w:t>
            </w:r>
          </w:p>
        </w:tc>
        <w:tc>
          <w:tcPr>
            <w:tcW w:w="1219" w:type="dxa"/>
            <w:tcBorders>
              <w:top w:val="single" w:color="auto" w:sz="4" w:space="0"/>
              <w:left w:val="single" w:color="auto" w:sz="4" w:space="0"/>
              <w:bottom w:val="single" w:color="auto"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00" w:lineRule="atLeast"/>
              <w:ind w:left="0" w:leftChars="0" w:right="0" w:rightChars="0" w:firstLine="0" w:firstLineChars="0"/>
              <w:jc w:val="both"/>
              <w:textAlignment w:val="auto"/>
              <w:rPr>
                <w:rFonts w:hint="default" w:ascii="宋体" w:hAnsi="宋体" w:eastAsia="宋体" w:cs="宋体"/>
                <w:color w:val="000000"/>
                <w:spacing w:val="0"/>
                <w:w w:val="100"/>
                <w:position w:val="0"/>
                <w:sz w:val="13"/>
                <w:szCs w:val="13"/>
                <w:u w:val="none"/>
                <w:shd w:val="clear" w:color="auto" w:fill="auto"/>
                <w:lang w:val="en-US" w:eastAsia="zh-CN" w:bidi="zh-TW"/>
              </w:rPr>
            </w:pPr>
            <w:r>
              <w:rPr>
                <w:rFonts w:hint="eastAsia"/>
                <w:sz w:val="20"/>
                <w:szCs w:val="20"/>
                <w:lang w:val="en-US" w:eastAsia="zh-CN"/>
              </w:rPr>
              <w:t>有利于可持续发展</w:t>
            </w:r>
          </w:p>
        </w:tc>
        <w:tc>
          <w:tcPr>
            <w:tcW w:w="1130" w:type="dxa"/>
            <w:gridSpan w:val="2"/>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cs="Times New Roman"/>
                <w:color w:val="000000"/>
                <w:spacing w:val="0"/>
                <w:w w:val="100"/>
                <w:position w:val="0"/>
                <w:sz w:val="20"/>
                <w:szCs w:val="20"/>
                <w:shd w:val="clear" w:color="auto" w:fill="auto"/>
                <w:lang w:val="en-US" w:eastAsia="zh-CN" w:bidi="en-US"/>
              </w:rPr>
              <w:t>是</w:t>
            </w:r>
          </w:p>
        </w:tc>
        <w:tc>
          <w:tcPr>
            <w:tcW w:w="1131"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cs="Times New Roman"/>
                <w:color w:val="000000"/>
                <w:spacing w:val="0"/>
                <w:w w:val="100"/>
                <w:position w:val="0"/>
                <w:sz w:val="20"/>
                <w:szCs w:val="20"/>
                <w:shd w:val="clear" w:color="auto" w:fill="auto"/>
                <w:lang w:val="en-US" w:eastAsia="zh-CN" w:bidi="en-US"/>
              </w:rPr>
              <w:t>是</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eastAsia"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sz w:val="20"/>
                <w:szCs w:val="20"/>
                <w:lang w:val="en-US" w:eastAsia="zh-CN"/>
              </w:rPr>
              <w:t>5</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eastAsia"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sz w:val="20"/>
                <w:szCs w:val="20"/>
                <w:lang w:val="en-US" w:eastAsia="zh-CN"/>
              </w:rPr>
              <w:t>5</w:t>
            </w:r>
          </w:p>
        </w:tc>
        <w:tc>
          <w:tcPr>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p>
        </w:tc>
      </w:tr>
      <w:tr>
        <w:tblPrEx>
          <w:tblCellMar>
            <w:top w:w="0" w:type="dxa"/>
            <w:left w:w="10" w:type="dxa"/>
            <w:bottom w:w="0" w:type="dxa"/>
            <w:right w:w="10" w:type="dxa"/>
          </w:tblCellMar>
        </w:tblPrEx>
        <w:trPr>
          <w:trHeight w:val="563" w:hRule="exact"/>
          <w:jc w:val="center"/>
        </w:trPr>
        <w:tc>
          <w:tcPr>
            <w:tcW w:w="1109" w:type="dxa"/>
            <w:vMerge w:val="continue"/>
            <w:tcBorders>
              <w:left w:val="single" w:color="auto" w:sz="4" w:space="0"/>
              <w:bottom w:val="single" w:color="auto" w:sz="4" w:space="0"/>
            </w:tcBorders>
            <w:shd w:val="clear" w:color="auto" w:fill="FFFFFF"/>
            <w:vAlign w:val="top"/>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vMerge w:val="continue"/>
            <w:tcBorders>
              <w:left w:val="single" w:color="auto" w:sz="4" w:space="0"/>
              <w:bottom w:val="single" w:color="auto" w:sz="4" w:space="0"/>
            </w:tcBorders>
            <w:shd w:val="clear" w:color="auto" w:fill="FFFFFF"/>
            <w:vAlign w:val="top"/>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eastAsia" w:ascii="宋体" w:hAnsi="宋体" w:eastAsia="宋体" w:cs="宋体"/>
                <w:color w:val="000000"/>
                <w:spacing w:val="0"/>
                <w:w w:val="100"/>
                <w:position w:val="0"/>
                <w:sz w:val="20"/>
                <w:szCs w:val="20"/>
                <w:shd w:val="clear" w:color="auto" w:fill="auto"/>
                <w:lang w:val="en-US" w:eastAsia="en-US" w:bidi="en-US"/>
              </w:rPr>
            </w:pPr>
            <w:r>
              <w:rPr>
                <w:rFonts w:hint="eastAsia" w:ascii="宋体" w:hAnsi="宋体" w:eastAsia="宋体" w:cs="宋体"/>
                <w:color w:val="000000"/>
                <w:spacing w:val="0"/>
                <w:w w:val="100"/>
                <w:position w:val="0"/>
                <w:sz w:val="20"/>
                <w:szCs w:val="20"/>
              </w:rPr>
              <w:t>服务对象满意度指标</w:t>
            </w:r>
          </w:p>
        </w:tc>
        <w:tc>
          <w:tcPr>
            <w:tcW w:w="1219"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atLeast"/>
              <w:ind w:left="0" w:leftChars="0" w:right="0" w:rightChars="0" w:firstLine="0" w:firstLineChars="0"/>
              <w:jc w:val="both"/>
              <w:textAlignment w:val="auto"/>
              <w:rPr>
                <w:rFonts w:ascii="Times New Roman" w:hAnsi="Times New Roman" w:eastAsia="Times New Roman" w:cs="Times New Roman"/>
                <w:color w:val="000000"/>
                <w:spacing w:val="0"/>
                <w:w w:val="100"/>
                <w:position w:val="0"/>
                <w:sz w:val="13"/>
                <w:szCs w:val="13"/>
                <w:shd w:val="clear" w:color="auto" w:fill="auto"/>
                <w:lang w:val="en-US" w:eastAsia="en-US" w:bidi="en-US"/>
              </w:rPr>
            </w:pPr>
            <w:r>
              <w:rPr>
                <w:rFonts w:hint="eastAsia"/>
                <w:sz w:val="13"/>
                <w:szCs w:val="13"/>
              </w:rPr>
              <w:t>人民群众总体满意</w:t>
            </w:r>
          </w:p>
        </w:tc>
        <w:tc>
          <w:tcPr>
            <w:tcW w:w="1130" w:type="dxa"/>
            <w:gridSpan w:val="2"/>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p>
        </w:tc>
        <w:tc>
          <w:tcPr>
            <w:tcW w:w="1131"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p>
        </w:tc>
      </w:tr>
      <w:tr>
        <w:tblPrEx>
          <w:tblCellMar>
            <w:top w:w="0" w:type="dxa"/>
            <w:left w:w="10" w:type="dxa"/>
            <w:bottom w:w="0" w:type="dxa"/>
            <w:right w:w="10" w:type="dxa"/>
          </w:tblCellMar>
        </w:tblPrEx>
        <w:trPr>
          <w:trHeight w:val="298" w:hRule="exact"/>
          <w:jc w:val="center"/>
        </w:trPr>
        <w:tc>
          <w:tcPr>
            <w:gridSpan w:val="7"/>
            <w:tcBorders>
              <w:top w:val="single" w:color="auto" w:sz="4" w:space="0"/>
              <w:left w:val="single" w:color="auto" w:sz="4" w:space="0"/>
              <w:bottom w:val="single" w:color="auto" w:sz="4" w:space="0"/>
            </w:tcBorders>
            <w:shd w:val="clear" w:color="auto" w:fill="FFFFFF"/>
            <w:vAlign w:val="top"/>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总分</w:t>
            </w:r>
          </w:p>
        </w:tc>
        <w:tc>
          <w:tcPr>
            <w:tcBorders>
              <w:top w:val="single" w:color="auto" w:sz="4" w:space="0"/>
              <w:left w:val="single" w:color="auto" w:sz="4" w:space="0"/>
              <w:bottom w:val="single" w:color="auto" w:sz="4" w:space="0"/>
            </w:tcBorders>
            <w:shd w:val="clear" w:color="auto" w:fill="FFFFFF"/>
            <w:vAlign w:val="top"/>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sz w:val="20"/>
                <w:szCs w:val="20"/>
              </w:rPr>
            </w:pPr>
            <w:r>
              <w:rPr>
                <w:rFonts w:ascii="Times New Roman" w:hAnsi="Times New Roman" w:eastAsia="Times New Roman" w:cs="Times New Roman"/>
                <w:color w:val="000000"/>
                <w:spacing w:val="0"/>
                <w:w w:val="100"/>
                <w:position w:val="0"/>
                <w:sz w:val="20"/>
                <w:szCs w:val="20"/>
              </w:rPr>
              <w:t>100</w:t>
            </w:r>
            <w:r>
              <w:rPr>
                <w:color w:val="000000"/>
                <w:spacing w:val="0"/>
                <w:w w:val="100"/>
                <w:position w:val="0"/>
                <w:sz w:val="20"/>
                <w:szCs w:val="20"/>
              </w:rPr>
              <w:t>分</w:t>
            </w:r>
          </w:p>
        </w:tc>
        <w:tc>
          <w:tcPr>
            <w:tcBorders>
              <w:top w:val="single" w:color="auto" w:sz="4" w:space="0"/>
              <w:left w:val="single" w:color="auto" w:sz="4" w:space="0"/>
              <w:bottom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eastAsia="宋体"/>
                <w:sz w:val="10"/>
                <w:szCs w:val="10"/>
                <w:lang w:val="en-US" w:eastAsia="zh-CN"/>
              </w:rPr>
            </w:pPr>
            <w:r>
              <w:rPr>
                <w:rFonts w:ascii="Times New Roman" w:hAnsi="Times New Roman" w:eastAsia="Times New Roman" w:cs="Times New Roman"/>
                <w:color w:val="000000"/>
                <w:spacing w:val="0"/>
                <w:w w:val="100"/>
                <w:position w:val="0"/>
                <w:sz w:val="20"/>
                <w:szCs w:val="20"/>
              </w:rPr>
              <w:t>100</w:t>
            </w:r>
            <w:r>
              <w:rPr>
                <w:color w:val="000000"/>
                <w:spacing w:val="0"/>
                <w:w w:val="100"/>
                <w:position w:val="0"/>
                <w:sz w:val="20"/>
                <w:szCs w:val="20"/>
              </w:rPr>
              <w:t>分</w:t>
            </w:r>
            <w:bookmarkStart w:id="0" w:name="_GoBack"/>
            <w:bookmarkEnd w:id="0"/>
          </w:p>
        </w:tc>
        <w:tc>
          <w:tcPr>
            <w:tcBorders>
              <w:top w:val="single" w:color="auto" w:sz="4" w:space="0"/>
              <w:left w:val="single" w:color="auto" w:sz="4" w:space="0"/>
              <w:bottom w:val="single" w:color="auto" w:sz="4" w:space="0"/>
              <w:righ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r>
    </w:tbl>
    <w:p>
      <w:pPr>
        <w:pStyle w:val="9"/>
        <w:keepNext w:val="0"/>
        <w:keepLines w:val="0"/>
        <w:widowControl w:val="0"/>
        <w:shd w:val="clear" w:color="auto" w:fill="auto"/>
        <w:tabs>
          <w:tab w:val="left" w:pos="2088"/>
          <w:tab w:val="left" w:pos="4099"/>
          <w:tab w:val="left" w:pos="6389"/>
        </w:tabs>
        <w:bidi w:val="0"/>
        <w:spacing w:before="0" w:after="0" w:line="240" w:lineRule="auto"/>
        <w:ind w:left="0" w:leftChars="0" w:right="0" w:firstLine="0" w:firstLineChars="0"/>
        <w:jc w:val="left"/>
        <w:rPr>
          <w:rFonts w:hint="eastAsia"/>
          <w:lang w:eastAsia="zh-CN"/>
        </w:rPr>
      </w:pPr>
      <w:r>
        <w:rPr>
          <w:color w:val="000000"/>
          <w:spacing w:val="0"/>
          <w:w w:val="100"/>
          <w:position w:val="0"/>
        </w:rPr>
        <w:t>填表人：</w:t>
      </w:r>
      <w:r>
        <w:rPr>
          <w:rFonts w:hint="eastAsia"/>
          <w:color w:val="000000"/>
          <w:spacing w:val="0"/>
          <w:w w:val="100"/>
          <w:position w:val="0"/>
          <w:lang w:val="en-US" w:eastAsia="zh-CN"/>
        </w:rPr>
        <w:t xml:space="preserve">龙娟     </w:t>
      </w:r>
      <w:r>
        <w:rPr>
          <w:color w:val="000000"/>
          <w:spacing w:val="0"/>
          <w:w w:val="100"/>
          <w:position w:val="0"/>
        </w:rPr>
        <w:t>填报日期：</w:t>
      </w:r>
      <w:r>
        <w:rPr>
          <w:rFonts w:hint="eastAsia"/>
          <w:color w:val="000000"/>
          <w:spacing w:val="0"/>
          <w:w w:val="100"/>
          <w:position w:val="0"/>
          <w:lang w:val="en-US" w:eastAsia="zh-CN"/>
        </w:rPr>
        <w:t>2023.04.25</w:t>
      </w:r>
      <w:r>
        <w:rPr>
          <w:color w:val="000000"/>
          <w:spacing w:val="0"/>
          <w:w w:val="100"/>
          <w:position w:val="0"/>
        </w:rPr>
        <w:tab/>
      </w:r>
      <w:r>
        <w:rPr>
          <w:color w:val="000000"/>
          <w:spacing w:val="0"/>
          <w:w w:val="100"/>
          <w:position w:val="0"/>
        </w:rPr>
        <w:t>联系电话：</w:t>
      </w:r>
      <w:r>
        <w:rPr>
          <w:color w:val="000000"/>
          <w:spacing w:val="0"/>
          <w:w w:val="100"/>
          <w:position w:val="0"/>
        </w:rPr>
        <w:tab/>
      </w:r>
      <w:r>
        <w:rPr>
          <w:color w:val="000000"/>
          <w:spacing w:val="0"/>
          <w:w w:val="100"/>
          <w:position w:val="0"/>
        </w:rPr>
        <w:t>单位负责人签字:</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hlMTBjYzFjNjAwYWE2YTFlOWNjZDlkMWQxMzdmODAifQ=="/>
  </w:docVars>
  <w:rsids>
    <w:rsidRoot w:val="2B5D01A7"/>
    <w:rsid w:val="06CF6195"/>
    <w:rsid w:val="1138217A"/>
    <w:rsid w:val="13CD16C2"/>
    <w:rsid w:val="146E153F"/>
    <w:rsid w:val="25896474"/>
    <w:rsid w:val="2B5D01A7"/>
    <w:rsid w:val="447B2A28"/>
    <w:rsid w:val="6AF929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1120" w:firstLineChars="200"/>
      <w:jc w:val="both"/>
    </w:pPr>
    <w:rPr>
      <w:rFonts w:eastAsia="宋体" w:asciiTheme="minorAscii" w:hAnsiTheme="minorAscii" w:cstheme="minorBidi"/>
      <w:kern w:val="2"/>
      <w:sz w:val="32"/>
      <w:szCs w:val="22"/>
      <w:lang w:val="en-US" w:eastAsia="zh-CN" w:bidi="ar-SA"/>
    </w:rPr>
  </w:style>
  <w:style w:type="paragraph" w:styleId="3">
    <w:name w:val="heading 1"/>
    <w:basedOn w:val="1"/>
    <w:next w:val="1"/>
    <w:qFormat/>
    <w:uiPriority w:val="0"/>
    <w:pPr>
      <w:keepNext/>
      <w:keepLines/>
      <w:spacing w:beforeLines="0" w:beforeAutospacing="0" w:afterLines="0" w:afterAutospacing="0" w:line="240" w:lineRule="auto"/>
      <w:ind w:firstLine="0" w:firstLineChars="0"/>
      <w:outlineLvl w:val="0"/>
    </w:pPr>
    <w:rPr>
      <w:b/>
      <w:kern w:val="44"/>
      <w:sz w:val="44"/>
    </w:rPr>
  </w:style>
  <w:style w:type="paragraph" w:styleId="4">
    <w:name w:val="heading 2"/>
    <w:basedOn w:val="1"/>
    <w:next w:val="1"/>
    <w:semiHidden/>
    <w:unhideWhenUsed/>
    <w:qFormat/>
    <w:uiPriority w:val="0"/>
    <w:pPr>
      <w:keepNext/>
      <w:keepLines/>
      <w:spacing w:beforeLines="0" w:beforeAutospacing="0" w:afterLines="0" w:afterAutospacing="0" w:line="240" w:lineRule="auto"/>
      <w:outlineLvl w:val="1"/>
    </w:pPr>
    <w:rPr>
      <w:rFonts w:ascii="Arial" w:hAnsi="Arial" w:eastAsia="黑体"/>
      <w:b/>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0"/>
  </w:style>
  <w:style w:type="paragraph" w:customStyle="1" w:styleId="7">
    <w:name w:val="Body text|1"/>
    <w:basedOn w:val="1"/>
    <w:qFormat/>
    <w:uiPriority w:val="0"/>
    <w:pPr>
      <w:widowControl w:val="0"/>
      <w:shd w:val="clear" w:color="auto" w:fill="auto"/>
      <w:spacing w:line="420" w:lineRule="auto"/>
      <w:ind w:firstLine="400"/>
    </w:pPr>
    <w:rPr>
      <w:rFonts w:ascii="宋体" w:hAnsi="宋体" w:eastAsia="宋体" w:cs="宋体"/>
      <w:sz w:val="30"/>
      <w:szCs w:val="30"/>
      <w:u w:val="none"/>
      <w:shd w:val="clear" w:color="auto" w:fill="auto"/>
      <w:lang w:val="zh-TW" w:eastAsia="zh-TW" w:bidi="zh-TW"/>
    </w:rPr>
  </w:style>
  <w:style w:type="paragraph" w:customStyle="1" w:styleId="8">
    <w:name w:val="Heading #3|1"/>
    <w:basedOn w:val="1"/>
    <w:qFormat/>
    <w:uiPriority w:val="0"/>
    <w:pPr>
      <w:widowControl w:val="0"/>
      <w:shd w:val="clear" w:color="auto" w:fill="auto"/>
      <w:spacing w:after="380"/>
      <w:outlineLvl w:val="2"/>
    </w:pPr>
    <w:rPr>
      <w:rFonts w:ascii="宋体" w:hAnsi="宋体" w:eastAsia="宋体" w:cs="宋体"/>
      <w:sz w:val="42"/>
      <w:szCs w:val="42"/>
      <w:u w:val="none"/>
      <w:shd w:val="clear" w:color="auto" w:fill="auto"/>
      <w:lang w:val="zh-TW" w:eastAsia="zh-TW" w:bidi="zh-TW"/>
    </w:rPr>
  </w:style>
  <w:style w:type="paragraph" w:customStyle="1" w:styleId="9">
    <w:name w:val="Table caption|1"/>
    <w:basedOn w:val="1"/>
    <w:qFormat/>
    <w:uiPriority w:val="0"/>
    <w:pPr>
      <w:widowControl w:val="0"/>
      <w:shd w:val="clear" w:color="auto" w:fill="auto"/>
      <w:spacing w:line="307" w:lineRule="exact"/>
    </w:pPr>
    <w:rPr>
      <w:rFonts w:ascii="宋体" w:hAnsi="宋体" w:eastAsia="宋体" w:cs="宋体"/>
      <w:sz w:val="20"/>
      <w:szCs w:val="20"/>
      <w:u w:val="none"/>
      <w:shd w:val="clear" w:color="auto" w:fill="auto"/>
      <w:lang w:val="zh-TW" w:eastAsia="zh-TW" w:bidi="zh-TW"/>
    </w:rPr>
  </w:style>
  <w:style w:type="paragraph" w:customStyle="1" w:styleId="10">
    <w:name w:val="Other|1"/>
    <w:basedOn w:val="1"/>
    <w:qFormat/>
    <w:uiPriority w:val="0"/>
    <w:pPr>
      <w:widowControl w:val="0"/>
      <w:shd w:val="clear" w:color="auto" w:fill="auto"/>
      <w:spacing w:line="420" w:lineRule="auto"/>
      <w:ind w:firstLine="400"/>
    </w:pPr>
    <w:rPr>
      <w:rFonts w:ascii="宋体" w:hAnsi="宋体" w:eastAsia="宋体" w:cs="宋体"/>
      <w:sz w:val="30"/>
      <w:szCs w:val="30"/>
      <w:u w:val="none"/>
      <w:shd w:val="clear" w:color="auto" w:fill="auto"/>
      <w:lang w:val="zh-TW" w:eastAsia="zh-TW" w:bidi="zh-TW"/>
    </w:rPr>
  </w:style>
  <w:style w:type="paragraph" w:customStyle="1" w:styleId="11">
    <w:name w:val="Other|2"/>
    <w:basedOn w:val="1"/>
    <w:qFormat/>
    <w:uiPriority w:val="0"/>
    <w:pPr>
      <w:widowControl w:val="0"/>
      <w:shd w:val="clear" w:color="auto" w:fill="auto"/>
      <w:spacing w:before="180" w:line="225" w:lineRule="exact"/>
      <w:ind w:left="140" w:firstLine="20"/>
    </w:pPr>
    <w:rPr>
      <w:rFonts w:ascii="宋体" w:hAnsi="宋体" w:eastAsia="宋体" w:cs="宋体"/>
      <w:sz w:val="22"/>
      <w:szCs w:val="22"/>
      <w:u w:val="none"/>
      <w:shd w:val="clear" w:color="auto" w:fill="auto"/>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1954</Words>
  <Characters>2032</Characters>
  <Lines>0</Lines>
  <Paragraphs>0</Paragraphs>
  <TotalTime>1</TotalTime>
  <ScaleCrop>false</ScaleCrop>
  <LinksUpToDate>false</LinksUpToDate>
  <CharactersWithSpaces>2047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2023-04-24T09:09:00Z</dcterms:created>
  <dc:creator>乘风而翔</dc:creator>
  <cp:lastModifiedBy>资阳区政府办公室</cp:lastModifiedBy>
  <cp:lastPrinted>2023-04-27T01:48:11Z</cp:lastPrinted>
  <dcterms:modified xsi:type="dcterms:W3CDTF">2023-04-27T01:54:00Z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A40D65143E354337AC44817738F5ADBC_11</vt:lpwstr>
  </property>
</Properties>
</file>