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jc w:val="center"/>
        <w:rPr>
          <w:rFonts w:hint="eastAsia" w:ascii="黑体" w:hAnsi="黑体" w:eastAsia="黑体" w:cs="黑体"/>
          <w:b/>
          <w:bCs/>
          <w:sz w:val="44"/>
          <w:szCs w:val="44"/>
          <w:highlight w:val="none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highlight w:val="none"/>
          <w:lang w:val="en-US" w:eastAsia="zh-CN"/>
        </w:rPr>
        <w:t>2022年度</w:t>
      </w:r>
      <w:r>
        <w:rPr>
          <w:rFonts w:hint="eastAsia" w:ascii="黑体" w:hAnsi="黑体" w:eastAsia="黑体" w:cs="黑体"/>
          <w:b/>
          <w:bCs/>
          <w:sz w:val="44"/>
          <w:szCs w:val="44"/>
          <w:highlight w:val="none"/>
        </w:rPr>
        <w:t>益阳市资阳区人民政府办公室</w:t>
      </w:r>
    </w:p>
    <w:p>
      <w:pPr>
        <w:ind w:left="0" w:leftChars="0" w:firstLine="0" w:firstLineChars="0"/>
        <w:jc w:val="center"/>
        <w:rPr>
          <w:rFonts w:hint="eastAsia" w:ascii="黑体" w:hAnsi="黑体" w:eastAsia="黑体" w:cs="黑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highlight w:val="none"/>
          <w:lang w:eastAsia="zh-CN"/>
        </w:rPr>
        <w:t>12345热线平台项目支出绩效评价报告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jc w:val="both"/>
        <w:textAlignment w:val="auto"/>
        <w:rPr>
          <w:rFonts w:hint="eastAsia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为进一步规范财政资金管理，牢固树立预算绩效理念，强化部门支出责任，提高财政资金使用效益，根据《中共中央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国务院关于全面实施预算绩效管理的意见》（中发〔2018〕34号）、《财政部关于印发〈项目支出绩效评价管理办法〉的通知〉财预〔2020〕10号）和《中共湖南省委办公厅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湖南省人民政府办公厅关于全面实施预算绩效管理的实施意见》（湘办发〔2019〕10号）等有关文件精神，将2022年度益阳市资阳区人民政府办公室部门12345热线平台项目支出绩效自评工作有关事项报告如下：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3" w:firstLineChars="200"/>
        <w:jc w:val="both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项目基本性质：年初预算项目。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用途和主要内容：管理并维护好12345平台。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3、财政拨款情况：一般公共预算当年指标27.88万元。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3" w:firstLineChars="200"/>
        <w:jc w:val="both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二、绩效评价工作开展情况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专人专办负责该工作，设有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区长热线办，负责处理市民通过电话、电子邮件和媒体网络等提出的咨询、建议、批评、投诉和求助；负责管理312345热线平台；负责区长热线工作督查和区长交办件督办；负责值班、信息汇总报送、综合协调和上传下达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3" w:firstLineChars="200"/>
        <w:jc w:val="both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三、综合评价结论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2022年度绩效自评得分为100分，自评结论为“优秀”。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3" w:firstLineChars="200"/>
        <w:jc w:val="both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四、绩效目标实现情况分析</w:t>
      </w:r>
    </w:p>
    <w:p>
      <w:pPr>
        <w:pStyle w:val="8"/>
        <w:keepNext w:val="0"/>
        <w:keepLines w:val="0"/>
        <w:widowControl w:val="0"/>
        <w:shd w:val="clear" w:color="auto" w:fill="auto"/>
        <w:tabs>
          <w:tab w:val="left" w:pos="1692"/>
        </w:tabs>
        <w:bidi w:val="0"/>
        <w:spacing w:before="0" w:after="220" w:line="610" w:lineRule="exact"/>
        <w:ind w:right="0"/>
        <w:jc w:val="both"/>
        <w:rPr>
          <w:rFonts w:hint="eastAsia" w:ascii="仿宋" w:hAnsi="仿宋" w:eastAsia="仿宋" w:cs="仿宋"/>
          <w:b/>
          <w:bCs/>
          <w:kern w:val="2"/>
          <w:sz w:val="32"/>
          <w:szCs w:val="32"/>
          <w:u w:val="none"/>
          <w:shd w:val="clear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u w:val="none"/>
          <w:shd w:val="clear"/>
          <w:lang w:val="en-US" w:eastAsia="zh-CN" w:bidi="ar-SA"/>
        </w:rPr>
        <w:t>（一）项目资金使用及管理情况</w:t>
      </w:r>
    </w:p>
    <w:p>
      <w:pPr>
        <w:pStyle w:val="8"/>
        <w:keepNext w:val="0"/>
        <w:keepLines w:val="0"/>
        <w:widowControl w:val="0"/>
        <w:shd w:val="clear" w:color="auto" w:fill="auto"/>
        <w:tabs>
          <w:tab w:val="left" w:pos="1692"/>
        </w:tabs>
        <w:bidi w:val="0"/>
        <w:spacing w:before="0" w:after="220" w:line="610" w:lineRule="exact"/>
        <w:ind w:right="0"/>
        <w:jc w:val="both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u w:val="none"/>
          <w:shd w:val="clear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u w:val="none"/>
          <w:shd w:val="clear"/>
          <w:lang w:val="en-US" w:eastAsia="zh-CN" w:bidi="ar-SA"/>
        </w:rPr>
        <w:t>1、项目资金安排、使用情况分析：年初预算安排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27.88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u w:val="none"/>
          <w:shd w:val="clear"/>
          <w:lang w:val="en-US" w:eastAsia="zh-CN" w:bidi="ar-SA"/>
        </w:rPr>
        <w:t>万元，实际支付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27.88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u w:val="none"/>
          <w:shd w:val="clear"/>
          <w:lang w:val="en-US" w:eastAsia="zh-CN" w:bidi="ar-SA"/>
        </w:rPr>
        <w:t>万元，结余为0万元。按照既定目标和工作要求使用于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处理市民通过电话、电子邮件和媒体网络等提出的咨询、建议、批评、投诉和求助工作，热线平台管理工作等。</w:t>
      </w:r>
    </w:p>
    <w:p>
      <w:pPr>
        <w:pStyle w:val="8"/>
        <w:keepNext w:val="0"/>
        <w:keepLines w:val="0"/>
        <w:widowControl w:val="0"/>
        <w:shd w:val="clear" w:color="auto" w:fill="auto"/>
        <w:tabs>
          <w:tab w:val="left" w:pos="1692"/>
        </w:tabs>
        <w:bidi w:val="0"/>
        <w:spacing w:before="0" w:after="220" w:line="610" w:lineRule="exact"/>
        <w:ind w:right="0"/>
        <w:jc w:val="both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u w:val="none"/>
          <w:shd w:val="clear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u w:val="none"/>
          <w:shd w:val="clear"/>
          <w:lang w:val="en-US" w:eastAsia="zh-CN" w:bidi="ar-SA"/>
        </w:rPr>
        <w:t>2、项目资金管理情况分析： 根据《湖南省省级12345政务服务便民热线与优化营商环境工作一体化平台运行管理办法（试行）》的通知（湘发改〔2022〕197号）执行工作。</w:t>
      </w:r>
    </w:p>
    <w:p>
      <w:pPr>
        <w:pStyle w:val="8"/>
        <w:keepNext w:val="0"/>
        <w:keepLines w:val="0"/>
        <w:widowControl w:val="0"/>
        <w:shd w:val="clear" w:color="auto" w:fill="auto"/>
        <w:tabs>
          <w:tab w:val="left" w:pos="1692"/>
        </w:tabs>
        <w:bidi w:val="0"/>
        <w:spacing w:before="0" w:after="220" w:line="610" w:lineRule="exact"/>
        <w:ind w:right="0"/>
        <w:jc w:val="both"/>
        <w:rPr>
          <w:rFonts w:hint="eastAsia" w:ascii="仿宋" w:hAnsi="仿宋" w:eastAsia="仿宋" w:cs="仿宋"/>
          <w:b/>
          <w:bCs/>
          <w:kern w:val="2"/>
          <w:sz w:val="32"/>
          <w:szCs w:val="32"/>
          <w:u w:val="none"/>
          <w:shd w:val="clear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u w:val="none"/>
          <w:shd w:val="clear"/>
          <w:lang w:val="en-US" w:eastAsia="zh-CN" w:bidi="ar-SA"/>
        </w:rPr>
        <w:t>（二）总体绩效目标完成情况分析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政务服务便民热线是政府了解社情民意、解决群众诉求的重要窗口，始终坚持以人民为中心发展思想，用心倾听群众诉求，及时回应群众关切。强化效果，聚焦效能提升，加强了培训和内部管理，对群众集中反映的问题和倾向性、苗头性问题及时形成处置方案，力争把问题解决在萌芽状态。始终坚持“全心全意为人民服务”的宗旨，牢固树立“群众利益无小事”的观念，倾听民众心声，真心实意地帮助群众排忧解难。截止12月初，承办市长热线7971件，接待群众来访来电2000余次，办理网上留言100余件，热切回应了人民群众关心的热点、难点、重点问题，得到了人民群众的高度肯定。严格执行领导带班和24小时值班制度，切实做到值班电话“随响随接、随接随办、随办随记”，全面做好信息报送工作，确保信息报送及时准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3" w:firstLineChars="200"/>
        <w:jc w:val="both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五、存在的问题和改进措施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1、部门预算执行情况方面还需要进一步细化和规范，预算编制及调整管理有待加强。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640" w:firstLineChars="200"/>
        <w:jc w:val="both"/>
        <w:textAlignment w:val="auto"/>
        <w:rPr>
          <w:rFonts w:hint="eastAsia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2、对全面实施绩效评价的工作理念没有完整的意识，重视程度不够，对相关结果的运用程度还不够高。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3" w:firstLineChars="200"/>
        <w:jc w:val="both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六、部门整体支出绩效自评结果拟应用和公开情况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按照区财政局相关通知要求，我部门在规定时间及网站向社会公开本部门预决算信息、部门绩效目标和整体绩效自评情况。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3" w:firstLineChars="200"/>
        <w:jc w:val="both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七、其他需要说明的情况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无其他需要说明的情况。</w:t>
      </w:r>
    </w:p>
    <w:p>
      <w:pPr>
        <w:pStyle w:val="2"/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附件：2022年度12345平台建设项目支岀绩效自评表</w:t>
      </w:r>
    </w:p>
    <w:p>
      <w:pPr>
        <w:pStyle w:val="2"/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</w:p>
    <w:p>
      <w:pPr>
        <w:pStyle w:val="2"/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</w:p>
    <w:p>
      <w:pPr>
        <w:pStyle w:val="2"/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</w:p>
    <w:p>
      <w:pPr>
        <w:pStyle w:val="2"/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</w:p>
    <w:p>
      <w:pPr>
        <w:pStyle w:val="2"/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</w:p>
    <w:p>
      <w:pPr>
        <w:pStyle w:val="2"/>
        <w:jc w:val="center"/>
        <w:rPr>
          <w:color w:val="000000"/>
          <w:spacing w:val="0"/>
          <w:w w:val="100"/>
          <w:position w:val="0"/>
        </w:rPr>
      </w:pP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36"/>
          <w:szCs w:val="36"/>
        </w:rPr>
        <w:t>2022</w:t>
      </w:r>
      <w:r>
        <w:rPr>
          <w:color w:val="000000"/>
          <w:spacing w:val="0"/>
          <w:w w:val="100"/>
          <w:position w:val="0"/>
          <w:sz w:val="34"/>
          <w:szCs w:val="34"/>
        </w:rPr>
        <w:t>年度</w:t>
      </w:r>
      <w:r>
        <w:rPr>
          <w:rFonts w:hint="eastAsia"/>
          <w:color w:val="000000"/>
          <w:spacing w:val="0"/>
          <w:w w:val="100"/>
          <w:position w:val="0"/>
          <w:sz w:val="34"/>
          <w:szCs w:val="34"/>
        </w:rPr>
        <w:t>12345平台建设</w:t>
      </w:r>
      <w:r>
        <w:rPr>
          <w:color w:val="000000"/>
          <w:spacing w:val="0"/>
          <w:w w:val="100"/>
          <w:position w:val="0"/>
          <w:sz w:val="34"/>
          <w:szCs w:val="34"/>
        </w:rPr>
        <w:t>项目支岀绩效自评表</w:t>
      </w:r>
    </w:p>
    <w:p>
      <w:pPr>
        <w:pStyle w:val="12"/>
        <w:keepNext w:val="0"/>
        <w:keepLines w:val="0"/>
        <w:widowControl w:val="0"/>
        <w:shd w:val="clear" w:color="auto" w:fill="auto"/>
        <w:tabs>
          <w:tab w:val="left" w:pos="2088"/>
          <w:tab w:val="left" w:pos="4099"/>
          <w:tab w:val="left" w:pos="6389"/>
        </w:tabs>
        <w:bidi w:val="0"/>
        <w:spacing w:before="0" w:after="0" w:line="240" w:lineRule="auto"/>
        <w:ind w:right="0"/>
        <w:jc w:val="left"/>
        <w:rPr>
          <w:color w:val="000000"/>
          <w:spacing w:val="0"/>
          <w:w w:val="100"/>
          <w:position w:val="0"/>
        </w:rPr>
      </w:pPr>
    </w:p>
    <w:tbl>
      <w:tblPr>
        <w:tblStyle w:val="6"/>
        <w:tblW w:w="9830" w:type="dxa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09"/>
        <w:gridCol w:w="1070"/>
        <w:gridCol w:w="1070"/>
        <w:gridCol w:w="1219"/>
        <w:gridCol w:w="1123"/>
        <w:gridCol w:w="1138"/>
        <w:gridCol w:w="826"/>
        <w:gridCol w:w="864"/>
        <w:gridCol w:w="1411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left"/>
              <w:textAlignment w:val="auto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项目名称</w:t>
            </w:r>
          </w:p>
        </w:tc>
        <w:tc>
          <w:tcPr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12345平台建设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8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left"/>
              <w:textAlignment w:val="auto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主管部门</w:t>
            </w:r>
          </w:p>
        </w:tc>
        <w:tc>
          <w:tcPr>
            <w:tcW w:w="4482" w:type="dxa"/>
            <w:gridSpan w:val="4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益阳市资阳区人民政府办公室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实施单位</w:t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益阳市资阳区人民政府办公室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7" w:hRule="exact"/>
          <w:jc w:val="center"/>
        </w:trPr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4" w:lineRule="exact"/>
              <w:ind w:left="220" w:right="0" w:firstLine="0" w:firstLineChars="0"/>
              <w:jc w:val="left"/>
              <w:textAlignment w:val="auto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项目资金: （万元）</w:t>
            </w:r>
          </w:p>
        </w:tc>
        <w:tc>
          <w:tcPr>
            <w:tcW w:w="214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8" w:lineRule="exact"/>
              <w:ind w:left="0" w:right="0" w:firstLine="0" w:firstLineChars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年初预算数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8" w:lineRule="exact"/>
              <w:ind w:left="0" w:right="0" w:firstLine="0" w:firstLineChars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全年预算数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8" w:lineRule="exact"/>
              <w:ind w:left="0" w:right="0" w:firstLine="0" w:firstLineChars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全年执行数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分值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执行率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3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</w:pPr>
          </w:p>
        </w:tc>
        <w:tc>
          <w:tcPr>
            <w:tcW w:w="214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left"/>
              <w:textAlignment w:val="auto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年度资金总额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27.88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27.88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27.88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10</w:t>
            </w: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分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zh-CN" w:bidi="en-US"/>
              </w:rPr>
            </w:pPr>
            <w:r>
              <w:rPr>
                <w:rFonts w:hint="eastAsia" w:eastAsia="宋体"/>
                <w:b w:val="0"/>
                <w:bCs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zh-CN" w:bidi="en-US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3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</w:pPr>
          </w:p>
        </w:tc>
        <w:tc>
          <w:tcPr>
            <w:tcW w:w="214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left"/>
              <w:textAlignment w:val="auto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其中：当年财政拨款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zh-CN" w:bidi="en-US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27.88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zh-CN" w:bidi="en-US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27.88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zh-CN" w:bidi="en-US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27.88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8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</w:pPr>
          </w:p>
        </w:tc>
        <w:tc>
          <w:tcPr>
            <w:tcW w:w="214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left"/>
              <w:textAlignment w:val="auto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上年结转资金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8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</w:pPr>
          </w:p>
        </w:tc>
        <w:tc>
          <w:tcPr>
            <w:tcW w:w="214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left"/>
              <w:textAlignment w:val="auto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其他资金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8" w:hRule="exact"/>
          <w:jc w:val="center"/>
        </w:trPr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64" w:lineRule="exact"/>
              <w:ind w:left="0" w:right="0" w:firstLine="0" w:firstLineChars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年度总体 目标</w:t>
            </w:r>
          </w:p>
        </w:tc>
        <w:tc>
          <w:tcPr>
            <w:tcW w:w="4482" w:type="dxa"/>
            <w:gridSpan w:val="4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预期目标</w:t>
            </w:r>
          </w:p>
        </w:tc>
        <w:tc>
          <w:tcPr>
            <w:tcW w:w="423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33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</w:pPr>
          </w:p>
        </w:tc>
        <w:tc>
          <w:tcPr>
            <w:tcW w:w="4482" w:type="dxa"/>
            <w:gridSpan w:val="4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管理并维护好12345平台。</w:t>
            </w:r>
          </w:p>
        </w:tc>
        <w:tc>
          <w:tcPr>
            <w:tcW w:w="423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both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管理并维护好12345平台。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5" w:hRule="exact"/>
          <w:jc w:val="center"/>
        </w:trPr>
        <w:tc>
          <w:tcPr>
            <w:tcW w:w="1109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</w:pPr>
            <w:r>
              <w:rPr>
                <w:color w:val="000000"/>
                <w:spacing w:val="0"/>
                <w:w w:val="100"/>
                <w:position w:val="0"/>
              </w:rPr>
              <w:t>绩效指标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left"/>
              <w:textAlignment w:val="auto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一级指标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left"/>
              <w:textAlignment w:val="auto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二级指标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三级指标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exact"/>
              <w:ind w:left="0" w:leftChars="0" w:right="0" w:rightChars="0" w:firstLine="0" w:firstLineChars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年度指标值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exact"/>
              <w:ind w:left="0" w:leftChars="0" w:right="0" w:rightChars="0" w:firstLine="0" w:firstLineChars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实际完成值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分值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得分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2" w:lineRule="exact"/>
              <w:ind w:left="0" w:right="0" w:firstLine="0" w:firstLineChars="0"/>
              <w:jc w:val="center"/>
              <w:textAlignment w:val="auto"/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偏差原因分析及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zh-CN"/>
              </w:rPr>
              <w:t>改进措施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2" w:lineRule="exact"/>
              <w:ind w:left="0" w:right="0" w:firstLine="0" w:firstLineChars="0"/>
              <w:jc w:val="center"/>
              <w:textAlignment w:val="auto"/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</w:pPr>
          </w:p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2" w:lineRule="exact"/>
              <w:ind w:left="0" w:leftChars="0" w:right="0" w:rightChars="0" w:firstLine="0" w:firstLineChars="0"/>
              <w:jc w:val="center"/>
              <w:textAlignment w:val="auto"/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8" w:hRule="exact"/>
          <w:jc w:val="center"/>
        </w:trPr>
        <w:tc>
          <w:tcPr>
            <w:tcW w:w="1109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</w:pPr>
          </w:p>
        </w:tc>
        <w:tc>
          <w:tcPr>
            <w:tcW w:w="1070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240" w:line="240" w:lineRule="auto"/>
              <w:ind w:left="0" w:right="0" w:firstLine="0" w:firstLineChars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产出指标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（5</w:t>
            </w:r>
            <w:r>
              <w:rPr>
                <w:rFonts w:hint="eastAsia" w:ascii="Times New Roman" w:hAnsi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zh-CN"/>
              </w:rPr>
              <w:t>0</w:t>
            </w: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分）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0"/>
                <w:szCs w:val="20"/>
              </w:rPr>
              <w:t>数量指标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ind w:left="0" w:leftChars="0" w:right="0" w:rightChars="0" w:firstLine="0" w:firstLineChars="0"/>
              <w:jc w:val="both"/>
              <w:textAlignment w:val="auto"/>
              <w:rPr>
                <w:rFonts w:hint="eastAsia"/>
                <w:sz w:val="20"/>
                <w:szCs w:val="20"/>
                <w:lang w:val="zh-TW" w:eastAsia="zh-TW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设备更新改造、维修维护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en-US" w:bidi="en-US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en-US" w:bidi="en-US"/>
              </w:rPr>
              <w:t>符合工作要求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en-US" w:bidi="en-US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en-US" w:bidi="en-US"/>
              </w:rPr>
              <w:t>符合工作要求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zh-CN" w:bidi="en-US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zh-CN" w:bidi="en-US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en-US" w:bidi="en-US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58" w:hRule="exact"/>
          <w:jc w:val="center"/>
        </w:trPr>
        <w:tc>
          <w:tcPr>
            <w:tcW w:w="1109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</w:pPr>
          </w:p>
        </w:tc>
        <w:tc>
          <w:tcPr>
            <w:tcW w:w="1070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5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0"/>
                <w:szCs w:val="20"/>
              </w:rPr>
              <w:t>质量指标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ind w:left="0" w:leftChars="0" w:right="0" w:rightChars="0" w:firstLine="0" w:firstLineChars="0"/>
              <w:jc w:val="both"/>
              <w:textAlignment w:val="auto"/>
              <w:rPr>
                <w:rFonts w:hint="eastAsia"/>
                <w:sz w:val="20"/>
                <w:szCs w:val="20"/>
                <w:lang w:val="zh-TW" w:eastAsia="zh-TW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工作任务如期完成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en-US" w:bidi="en-US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en-US" w:bidi="en-US"/>
              </w:rPr>
              <w:t>工作质量达到各项工作要求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en-US" w:bidi="en-US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en-US" w:bidi="en-US"/>
              </w:rPr>
              <w:t>工作质量达到各项工作要求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zh-CN" w:bidi="en-US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zh-CN" w:bidi="en-US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en-US" w:bidi="en-US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8" w:hRule="exact"/>
          <w:jc w:val="center"/>
        </w:trPr>
        <w:tc>
          <w:tcPr>
            <w:tcW w:w="1109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</w:pPr>
          </w:p>
        </w:tc>
        <w:tc>
          <w:tcPr>
            <w:tcW w:w="1070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0"/>
                <w:szCs w:val="20"/>
              </w:rPr>
              <w:t>时效指标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ind w:left="0" w:leftChars="0" w:right="0" w:rightChars="0" w:firstLine="0" w:firstLineChars="0"/>
              <w:jc w:val="both"/>
              <w:textAlignment w:val="auto"/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en-US" w:bidi="en-US"/>
              </w:rPr>
            </w:pPr>
            <w:r>
              <w:rPr>
                <w:rFonts w:hint="eastAsia"/>
                <w:sz w:val="20"/>
                <w:szCs w:val="20"/>
              </w:rPr>
              <w:t>完成时间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en-US" w:bidi="en-US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en-US" w:bidi="en-US"/>
              </w:rPr>
              <w:t>及时高效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en-US" w:bidi="en-US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en-US" w:bidi="en-US"/>
              </w:rPr>
              <w:t>及时高效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en-US" w:bidi="en-US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en-US" w:bidi="en-US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en-US" w:bidi="en-US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63" w:hRule="exact"/>
          <w:jc w:val="center"/>
        </w:trPr>
        <w:tc>
          <w:tcPr>
            <w:tcW w:w="1109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</w:pPr>
          </w:p>
        </w:tc>
        <w:tc>
          <w:tcPr>
            <w:tcW w:w="1070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0"/>
                <w:szCs w:val="20"/>
              </w:rPr>
              <w:t>成本指标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ind w:left="0" w:leftChars="0" w:right="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zh-CN" w:bidi="en-US"/>
              </w:rPr>
            </w:pPr>
            <w:r>
              <w:rPr>
                <w:rFonts w:hint="eastAsia"/>
                <w:sz w:val="20"/>
                <w:szCs w:val="20"/>
              </w:rPr>
              <w:t>成本控制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en-US" w:bidi="en-US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en-US" w:bidi="en-US"/>
              </w:rPr>
              <w:t>严格在预算范围内执行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en-US" w:bidi="en-US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en-US" w:bidi="en-US"/>
              </w:rPr>
              <w:t>严格在预算范围内执行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en-US" w:bidi="en-US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en-US" w:bidi="en-US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en-US" w:bidi="en-US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8" w:hRule="exact"/>
          <w:jc w:val="center"/>
        </w:trPr>
        <w:tc>
          <w:tcPr>
            <w:tcW w:w="1109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</w:pPr>
          </w:p>
        </w:tc>
        <w:tc>
          <w:tcPr>
            <w:tcW w:w="1070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220" w:line="240" w:lineRule="auto"/>
              <w:ind w:left="0" w:right="0" w:firstLine="0" w:firstLineChars="0"/>
              <w:jc w:val="center"/>
              <w:textAlignment w:val="auto"/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效益指标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220" w:line="240" w:lineRule="auto"/>
              <w:ind w:left="0" w:right="0" w:firstLine="0" w:firstLineChars="0"/>
              <w:jc w:val="center"/>
              <w:textAlignment w:val="auto"/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（40</w:t>
            </w: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分）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en-US" w:bidi="en-US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0"/>
                <w:szCs w:val="20"/>
              </w:rPr>
              <w:t>经济效益指标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00" w:lineRule="atLeast"/>
              <w:ind w:left="0" w:leftChars="0" w:right="0" w:rightChars="0" w:firstLine="0" w:firstLineChars="0"/>
              <w:jc w:val="both"/>
              <w:textAlignment w:val="auto"/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经济</w:t>
            </w:r>
            <w:r>
              <w:rPr>
                <w:rFonts w:hint="eastAsia"/>
                <w:sz w:val="20"/>
                <w:szCs w:val="20"/>
              </w:rPr>
              <w:t>效益指标合理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>较好维护人民群众财产安全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en-US" w:bidi="en-US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en-US" w:bidi="en-US"/>
              </w:rPr>
              <w:t>较好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en-US" w:bidi="en-US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en-US" w:bidi="en-US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en-US" w:bidi="en-US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633" w:hRule="exact"/>
          <w:jc w:val="center"/>
        </w:trPr>
        <w:tc>
          <w:tcPr>
            <w:tcW w:w="1109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</w:pPr>
          </w:p>
        </w:tc>
        <w:tc>
          <w:tcPr>
            <w:tcW w:w="1070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0"/>
                <w:szCs w:val="20"/>
                <w:lang w:eastAsia="zh-CN"/>
              </w:rPr>
              <w:t>指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0"/>
                <w:szCs w:val="20"/>
              </w:rPr>
              <w:t>标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ind w:left="0" w:leftChars="0" w:right="0" w:rightChars="0" w:firstLine="0" w:firstLineChars="0"/>
              <w:jc w:val="both"/>
              <w:textAlignment w:val="auto"/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en-US" w:bidi="en-US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社会</w:t>
            </w:r>
            <w:r>
              <w:rPr>
                <w:rFonts w:hint="eastAsia"/>
                <w:sz w:val="20"/>
                <w:szCs w:val="20"/>
              </w:rPr>
              <w:t>效益指标合理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>较好维护社会安全稳定，实际对社会安全稳定有较好促进作用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>较好维护社会安全稳定，实际对社会安全稳定有较好促进作用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en-US" w:bidi="en-US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en-US" w:bidi="en-US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en-US" w:bidi="en-US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83" w:hRule="exact"/>
          <w:jc w:val="center"/>
        </w:trPr>
        <w:tc>
          <w:tcPr>
            <w:tcW w:w="1109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</w:pPr>
          </w:p>
        </w:tc>
        <w:tc>
          <w:tcPr>
            <w:tcW w:w="1070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exact"/>
              <w:ind w:left="0" w:leftChars="0" w:right="14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0"/>
                <w:szCs w:val="20"/>
              </w:rPr>
              <w:t>生态效益指标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00" w:lineRule="atLeast"/>
              <w:ind w:left="0" w:leftChars="0" w:right="0" w:rightChars="0" w:firstLine="0" w:firstLineChars="0"/>
              <w:jc w:val="both"/>
              <w:textAlignment w:val="auto"/>
              <w:rPr>
                <w:rFonts w:ascii="宋体" w:hAnsi="宋体" w:eastAsia="宋体" w:cs="宋体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hint="eastAsia"/>
                <w:color w:val="000000"/>
                <w:spacing w:val="0"/>
                <w:w w:val="100"/>
                <w:position w:val="0"/>
                <w:sz w:val="20"/>
                <w:szCs w:val="20"/>
              </w:rPr>
              <w:t>生态效益指标合理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left"/>
              <w:textAlignment w:val="auto"/>
              <w:rPr>
                <w:rFonts w:hint="eastAsia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>及时处理生态相关</w:t>
            </w: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zh-CN" w:bidi="en-US"/>
              </w:rPr>
              <w:t>信息</w:t>
            </w:r>
            <w:r>
              <w:rPr>
                <w:rFonts w:hint="eastAsia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>，维护良好生态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zh-CN" w:bidi="en-US"/>
              </w:rPr>
            </w:pP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zh-CN" w:bidi="en-US"/>
              </w:rPr>
              <w:t>较好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en-US" w:bidi="en-US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en-US" w:bidi="en-US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en-US" w:bidi="en-US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3" w:hRule="exact"/>
          <w:jc w:val="center"/>
        </w:trPr>
        <w:tc>
          <w:tcPr>
            <w:tcW w:w="1109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</w:pPr>
          </w:p>
        </w:tc>
        <w:tc>
          <w:tcPr>
            <w:tcW w:w="1070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可持续影响指标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00" w:lineRule="atLeast"/>
              <w:ind w:left="0" w:leftChars="0" w:right="0" w:rightChars="0" w:firstLine="0" w:firstLineChars="0"/>
              <w:jc w:val="both"/>
              <w:textAlignment w:val="auto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有利于可持续发展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en-US" w:bidi="en-US"/>
              </w:rPr>
            </w:pP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zh-CN" w:bidi="en-US"/>
              </w:rPr>
              <w:t>是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zh-CN" w:bidi="en-US"/>
              </w:rPr>
            </w:pP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zh-CN" w:bidi="en-US"/>
              </w:rPr>
              <w:t>是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zh-CN" w:bidi="en-US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zh-CN" w:bidi="en-US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en-US" w:bidi="en-US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33" w:hRule="exact"/>
          <w:jc w:val="center"/>
        </w:trPr>
        <w:tc>
          <w:tcPr>
            <w:tcW w:w="1109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</w:pPr>
          </w:p>
        </w:tc>
        <w:tc>
          <w:tcPr>
            <w:tcW w:w="1070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0"/>
                <w:szCs w:val="20"/>
              </w:rPr>
              <w:t>服务对象满意度指标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ind w:left="0" w:leftChars="0" w:right="0" w:rightChars="0" w:firstLine="0" w:firstLineChars="0"/>
              <w:jc w:val="both"/>
              <w:textAlignment w:val="auto"/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en-US" w:bidi="en-US"/>
              </w:rPr>
            </w:pPr>
            <w:r>
              <w:rPr>
                <w:rFonts w:hint="eastAsia"/>
                <w:sz w:val="20"/>
                <w:szCs w:val="20"/>
              </w:rPr>
              <w:t>人民群众总体满意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left"/>
              <w:textAlignment w:val="auto"/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en-US" w:bidi="en-US"/>
              </w:rPr>
            </w:pPr>
            <w:r>
              <w:rPr>
                <w:rFonts w:hint="eastAsia"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en-US" w:bidi="en-US"/>
              </w:rPr>
              <w:t>≥95%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zh-CN" w:bidi="en-US"/>
              </w:rPr>
            </w:pPr>
            <w:r>
              <w:rPr>
                <w:rFonts w:hint="eastAsia" w:eastAsia="宋体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zh-CN" w:bidi="en-US"/>
              </w:rPr>
              <w:t>99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en-US" w:bidi="en-US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en-US" w:bidi="en-US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  <w:lang w:val="en-US" w:eastAsia="en-US" w:bidi="en-US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8" w:hRule="exact"/>
          <w:jc w:val="center"/>
        </w:trPr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总分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 w:firstLineChars="0"/>
              <w:jc w:val="center"/>
              <w:textAlignment w:val="auto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100</w:t>
            </w: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分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eastAsia="宋体"/>
                <w:sz w:val="10"/>
                <w:szCs w:val="10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  <w:t>100</w:t>
            </w: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分</w:t>
            </w:r>
            <w:bookmarkStart w:id="0" w:name="_GoBack"/>
            <w:bookmarkEnd w:id="0"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textAlignment w:val="auto"/>
              <w:rPr>
                <w:sz w:val="10"/>
                <w:szCs w:val="10"/>
              </w:rPr>
            </w:pPr>
          </w:p>
        </w:tc>
      </w:tr>
    </w:tbl>
    <w:p>
      <w:pPr>
        <w:pStyle w:val="12"/>
        <w:keepNext w:val="0"/>
        <w:keepLines w:val="0"/>
        <w:widowControl w:val="0"/>
        <w:shd w:val="clear" w:color="auto" w:fill="auto"/>
        <w:tabs>
          <w:tab w:val="left" w:pos="2088"/>
          <w:tab w:val="left" w:pos="4099"/>
          <w:tab w:val="left" w:pos="6389"/>
        </w:tabs>
        <w:bidi w:val="0"/>
        <w:spacing w:before="0" w:after="0" w:line="240" w:lineRule="auto"/>
        <w:ind w:left="0" w:leftChars="0" w:right="0" w:firstLine="0" w:firstLineChars="0"/>
        <w:jc w:val="left"/>
        <w:rPr>
          <w:rFonts w:hint="eastAsia"/>
          <w:lang w:eastAsia="zh-CN"/>
        </w:rPr>
      </w:pPr>
      <w:r>
        <w:rPr>
          <w:color w:val="000000"/>
          <w:spacing w:val="0"/>
          <w:w w:val="100"/>
          <w:position w:val="0"/>
        </w:rPr>
        <w:t>填表人：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 xml:space="preserve">龙娟     </w:t>
      </w:r>
      <w:r>
        <w:rPr>
          <w:color w:val="000000"/>
          <w:spacing w:val="0"/>
          <w:w w:val="100"/>
          <w:position w:val="0"/>
        </w:rPr>
        <w:t>填报日期：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2023.04.25</w:t>
      </w:r>
      <w:r>
        <w:rPr>
          <w:color w:val="000000"/>
          <w:spacing w:val="0"/>
          <w:w w:val="100"/>
          <w:position w:val="0"/>
        </w:rPr>
        <w:tab/>
      </w:r>
      <w:r>
        <w:rPr>
          <w:color w:val="000000"/>
          <w:spacing w:val="0"/>
          <w:w w:val="100"/>
          <w:position w:val="0"/>
        </w:rPr>
        <w:t>联系电话：</w:t>
      </w:r>
      <w:r>
        <w:rPr>
          <w:color w:val="000000"/>
          <w:spacing w:val="0"/>
          <w:w w:val="100"/>
          <w:position w:val="0"/>
        </w:rPr>
        <w:tab/>
      </w:r>
      <w:r>
        <w:rPr>
          <w:color w:val="000000"/>
          <w:spacing w:val="0"/>
          <w:w w:val="100"/>
          <w:position w:val="0"/>
        </w:rPr>
        <w:t>单位负责人签字: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lMTBjYzFjNjAwYWE2YTFlOWNjZDlkMWQxMzdmODAifQ=="/>
  </w:docVars>
  <w:rsids>
    <w:rsidRoot w:val="2B5D01A7"/>
    <w:rsid w:val="0E862259"/>
    <w:rsid w:val="1138217A"/>
    <w:rsid w:val="13CD16C2"/>
    <w:rsid w:val="250D40D6"/>
    <w:rsid w:val="2B5D01A7"/>
    <w:rsid w:val="4E9A3978"/>
    <w:rsid w:val="5FA93105"/>
    <w:rsid w:val="6AF92994"/>
    <w:rsid w:val="7AFD1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1120" w:firstLineChars="200"/>
      <w:jc w:val="both"/>
    </w:pPr>
    <w:rPr>
      <w:rFonts w:eastAsia="宋体" w:asciiTheme="minorAscii" w:hAnsiTheme="minorAscii" w:cstheme="minorBidi"/>
      <w:kern w:val="2"/>
      <w:sz w:val="32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ind w:firstLine="0" w:firstLineChars="0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outlineLvl w:val="1"/>
    </w:pPr>
    <w:rPr>
      <w:rFonts w:ascii="Arial" w:hAnsi="Arial" w:eastAsia="黑体"/>
      <w:b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Body text|1"/>
    <w:basedOn w:val="1"/>
    <w:qFormat/>
    <w:uiPriority w:val="0"/>
    <w:pPr>
      <w:widowControl w:val="0"/>
      <w:shd w:val="clear" w:color="auto" w:fill="auto"/>
      <w:spacing w:line="420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9">
    <w:name w:val="Heading #3|1"/>
    <w:basedOn w:val="1"/>
    <w:qFormat/>
    <w:uiPriority w:val="0"/>
    <w:pPr>
      <w:widowControl w:val="0"/>
      <w:shd w:val="clear" w:color="auto" w:fill="auto"/>
      <w:spacing w:after="380"/>
      <w:outlineLvl w:val="2"/>
    </w:pPr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paragraph" w:customStyle="1" w:styleId="10">
    <w:name w:val="Other|1"/>
    <w:basedOn w:val="1"/>
    <w:qFormat/>
    <w:uiPriority w:val="0"/>
    <w:pPr>
      <w:widowControl w:val="0"/>
      <w:shd w:val="clear" w:color="auto" w:fill="auto"/>
      <w:spacing w:line="420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11">
    <w:name w:val="Other|2"/>
    <w:basedOn w:val="1"/>
    <w:qFormat/>
    <w:uiPriority w:val="0"/>
    <w:pPr>
      <w:widowControl w:val="0"/>
      <w:shd w:val="clear" w:color="auto" w:fill="auto"/>
      <w:spacing w:before="180" w:line="225" w:lineRule="exact"/>
      <w:ind w:left="140" w:firstLine="2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12">
    <w:name w:val="Table caption|1"/>
    <w:basedOn w:val="1"/>
    <w:qFormat/>
    <w:uiPriority w:val="0"/>
    <w:pPr>
      <w:widowControl w:val="0"/>
      <w:shd w:val="clear" w:color="auto" w:fill="auto"/>
      <w:spacing w:line="307" w:lineRule="exact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1755</Words>
  <Characters>1910</Characters>
  <Lines>0</Lines>
  <Paragraphs>0</Paragraphs>
  <TotalTime>0</TotalTime>
  <ScaleCrop>false</ScaleCrop>
  <LinksUpToDate>false</LinksUpToDate>
  <CharactersWithSpaces>1922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2023-04-24T09:09:00Z</dcterms:created>
  <dc:creator>乘风而翔</dc:creator>
  <cp:lastModifiedBy>资阳区政府办公室</cp:lastModifiedBy>
  <cp:lastPrinted>2023-04-27T01:48:21Z</cp:lastPrinted>
  <dcterms:modified xsi:type="dcterms:W3CDTF">2023-04-27T01:58:19Z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A40D65143E354337AC44817738F5ADBC_11</vt:lpwstr>
  </property>
</Properties>
</file>