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2022年度益阳市实验小学整体支出绩效评价报告</w:t>
      </w:r>
    </w:p>
    <w:p>
      <w:pPr>
        <w:widowControl/>
        <w:shd w:val="clear" w:color="auto" w:fill="FFFFFF"/>
        <w:spacing w:line="640" w:lineRule="atLeast"/>
        <w:jc w:val="center"/>
        <w:rPr>
          <w:rFonts w:ascii="等线" w:hAnsi="宋体" w:eastAsia="等线" w:cs="宋体"/>
          <w:color w:val="000000"/>
          <w:kern w:val="0"/>
          <w:szCs w:val="21"/>
        </w:rPr>
      </w:pPr>
    </w:p>
    <w:p>
      <w:pPr>
        <w:spacing w:after="2"/>
        <w:ind w:firstLine="640" w:firstLineChars="200"/>
        <w:jc w:val="left"/>
        <w:rPr>
          <w:rFonts w:ascii="等线" w:hAnsi="宋体" w:eastAsia="等线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为进一步规范学校资金管理，牢固树立预算绩效理念，强化支出责任，提高资金使用效益，按照相关文件要求，本校对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年度部门预算整体支出情况进行了自我评价，情况报告如下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pStyle w:val="4"/>
        <w:spacing w:before="0" w:beforeAutospacing="0" w:after="2" w:afterAutospacing="0"/>
        <w:rPr>
          <w:rFonts w:hint="eastAsia"/>
          <w:color w:val="000000"/>
        </w:rPr>
      </w:pPr>
    </w:p>
    <w:p>
      <w:pPr>
        <w:pStyle w:val="9"/>
        <w:spacing w:before="0" w:beforeAutospacing="0" w:after="2" w:afterAutospacing="0"/>
        <w:rPr>
          <w:color w:val="000000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color w:val="000000"/>
        </w:rPr>
        <w:t xml:space="preserve"> </w:t>
      </w:r>
    </w:p>
    <w:p>
      <w:pPr>
        <w:pStyle w:val="8"/>
        <w:spacing w:after="2"/>
        <w:ind w:firstLine="641"/>
        <w:rPr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协助校长开展各项工作，负责工会、党务办公室工作、政工人事、党务校务公开、纪检监察、信访维稳、宣传、教师管理、职评、奖励、师训、档案。联系局办公室、党建办、工会、人事股、教师工作股、纪检监察室、阳光服务中心。负责学校各类文件的收发、登记、催办、归档等工作。负责学校档案的管理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（二）负责教育教学日常管理、招生与考试、课务安排、教研教改、学籍管理、班主任工作等。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（三）负责后勤服务、财务、基建维修、食堂管理、财产管理、物质采购、会计、教材征订、账册保管等工作。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四）负责少先队工作，根据上级团委和学校工作计划制定少先队工作计划、审定少先队中队辅导员的工作计划；并执行德育常规，开展德育活动，组织实施和检查、评比，做好总结、表彰。负责学校传染病监控与防治、学校卫生、文明校园创建、资助等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（五）负责艺术。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益阳市实验小学内设机构包括：无内设股室。编制人数88人，实有人数85人。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益阳市实验小学无下属单位，因此，益阳市实验小学2022年单位决算即益阳市实验小学本级。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 w:orient="landscape"/>
          <w:pgMar w:top="1440" w:right="1080" w:bottom="1440" w:left="1080" w:header="851" w:footer="992" w:gutter="0"/>
          <w:cols w:space="425" w:num="1"/>
          <w:docGrid w:type="lines" w:linePitch="160" w:charSpace="0"/>
        </w:sectPr>
      </w:pPr>
    </w:p>
    <w:p>
      <w:pPr>
        <w:rPr>
          <w:rFonts w:hint="eastAsia"/>
          <w:color w:val="000000"/>
        </w:rPr>
      </w:pP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2022年度收入合计1,533.87万元，其中：财政拨款收入1,265.32万元，占82.49%；上级补助收入0万元，占0%；事业收入268.54万元，占17.51%；经营收入0万元，占0%；附属单位上缴收入0万元，占0%；其他收入0万元，占0%。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2022年度支出合计1,533.87万元，其中：基本支出1,533.87万元，占100%；项目支出0万元，占0%；上缴上级支出0万元，占0%；经营支出0万元，占0%；对附属单位补助支出0万元，占0%。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五、财政拨款收入支出决算总体情况说明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2022年度财政拨款收、支总计1,265.32万元。与上一年度相比，财政拨款收、支总计各增加120.13万元，增长10.49%。主要原因是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本年度学生增加了。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六、一般公共预算财政拨款基本支出决算情况说明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2022年度财政拨款基本支出1,265.32万元，其中：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人员经费1,101.63万元，占基本支出的87.06%，主要包括：基本工资、津贴补贴、绩效工资、机关事业单位基本养老保险缴费、职工基本医疗保险缴费、住房公积金、抚恤金、生活补助、医疗费补助、助学金、奖励金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公用经费163.69万元，占基本支出的12.94%，主要包括：专用设备购置、办公费、印刷费、咨询费、手续费、水费、电费、物业管理费、维修（护）费、培训费、劳务费、工会经费、其他交通费用、其他商品和服务支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七、部门整体支出绩效情况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 w:afterAutospacing="0"/>
        <w:ind w:left="0" w:firstLine="800" w:firstLineChars="250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组织对益阳市实验小学1个单位开展整体支出绩效评价，涉及一般公共预算支出1565.32万元，政府性基金预算支出0万元。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今后，学校还将本着量入为出、勤俭持家的原则，减少不必要的浪费和超标准的开支，逐步化解学校债务。全校上下群策群力，开源节流，励精图治，加强财务的监督和管理，不断改革创新，逐步建立与学校相适当的财、物管理体制，把资金用在刀刃上，争取为学校各项事业的不断发展做出积极的贡献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八、存在的问题及原因分析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left="638" w:leftChars="304"/>
        <w:jc w:val="left"/>
        <w:rPr>
          <w:rFonts w:hint="eastAsia"/>
          <w:color w:val="000000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1、监督管理机制还有待加强。</w:t>
      </w:r>
      <w:r>
        <w:rPr>
          <w:rFonts w:hint="eastAsia" w:ascii="宋体" w:hAnsi="宋体" w:eastAsia="宋体"/>
          <w:color w:val="000000"/>
          <w:sz w:val="32"/>
          <w:szCs w:val="32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2、财务工作水平要进一步提高。</w:t>
      </w:r>
      <w:r>
        <w:rPr>
          <w:rFonts w:hint="eastAsia" w:ascii="宋体" w:hAnsi="宋体" w:eastAsia="宋体"/>
          <w:color w:val="000000"/>
          <w:sz w:val="32"/>
          <w:szCs w:val="32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3、会计基础工作还需要不断完善。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九、改进措施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（一）加强监管，做到监管机制环环相扣，不出现断层、漏洞。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（二）进一步完善财务制度，规范财经纪律。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（三）财务工作人员的业务能力要与时俱进，通过各种渠道和方式加强学习。  </w:t>
      </w:r>
    </w:p>
    <w:p>
      <w:pPr>
        <w:pStyle w:val="8"/>
        <w:spacing w:after="2"/>
        <w:ind w:left="638" w:leftChars="304"/>
        <w:jc w:val="left"/>
        <w:rPr>
          <w:rFonts w:hint="eastAsia"/>
          <w:color w:val="000000"/>
          <w:szCs w:val="21"/>
        </w:rPr>
      </w:pPr>
    </w:p>
    <w:p>
      <w:pPr>
        <w:spacing w:after="2"/>
        <w:jc w:val="center"/>
        <w:rPr>
          <w:rFonts w:hint="eastAsia"/>
          <w:color w:val="000000"/>
          <w:szCs w:val="21"/>
        </w:rPr>
      </w:pP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466BCC"/>
    <w:rsid w:val="000E40AA"/>
    <w:rsid w:val="00466BCC"/>
    <w:rsid w:val="004A6AAF"/>
    <w:rsid w:val="175536BC"/>
    <w:rsid w:val="51D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qFormat/>
    <w:uiPriority w:val="0"/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1512</Words>
  <Characters>197</Characters>
  <Lines>1</Lines>
  <Paragraphs>3</Paragraphs>
  <TotalTime>0</TotalTime>
  <ScaleCrop>false</ScaleCrop>
  <LinksUpToDate>false</LinksUpToDate>
  <CharactersWithSpaces>1706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2023-09-25T03:54:00Z</dcterms:created>
  <dc:creator>Windows 用户</dc:creator>
  <cp:lastModifiedBy>风吹麦浪</cp:lastModifiedBy>
  <dcterms:modified xsi:type="dcterms:W3CDTF">2023-09-25T16:42:20Z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B2F5E637A1A6456CA5FBD462BE71CE03_12</vt:lpwstr>
  </property>
</Properties>
</file>