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1918" w:leftChars="228" w:hanging="1440" w:hangingChars="300"/>
        <w:jc w:val="both"/>
        <w:rPr>
          <w:rFonts w:hint="default" w:ascii="黑体" w:hAnsi="黑体" w:eastAsia="黑体" w:cs="黑体"/>
          <w:b/>
          <w:color w:val="000000"/>
          <w:kern w:val="0"/>
          <w:sz w:val="32"/>
          <w:szCs w:val="32"/>
          <w:lang w:val="en-US" w:eastAsia="zh-CN" w:bidi="ar-SA"/>
        </w:rPr>
      </w:pPr>
      <w:r>
        <w:rPr>
          <w:rFonts w:hint="eastAsia"/>
          <w:sz w:val="48"/>
          <w:szCs w:val="48"/>
          <w:lang w:val="en-US" w:eastAsia="zh-CN"/>
        </w:rPr>
        <w:t>2022年</w:t>
      </w:r>
      <w:r>
        <w:rPr>
          <w:rFonts w:hint="eastAsia"/>
          <w:sz w:val="48"/>
          <w:szCs w:val="48"/>
        </w:rPr>
        <w:t>益阳市资阳区卫生健康</w:t>
      </w:r>
      <w:r>
        <w:rPr>
          <w:rFonts w:hint="eastAsia"/>
          <w:sz w:val="48"/>
          <w:szCs w:val="48"/>
          <w:lang w:val="en-US" w:eastAsia="zh-CN"/>
        </w:rPr>
        <w:t>综合监督执法</w:t>
      </w:r>
      <w:r>
        <w:rPr>
          <w:rFonts w:hint="eastAsia"/>
          <w:sz w:val="48"/>
          <w:szCs w:val="48"/>
        </w:rPr>
        <w:t>局</w:t>
      </w:r>
      <w:r>
        <w:rPr>
          <w:rFonts w:hint="eastAsia"/>
          <w:sz w:val="48"/>
          <w:szCs w:val="48"/>
          <w:lang w:val="en-US" w:eastAsia="zh-CN"/>
        </w:rPr>
        <w:t>部门整体支出</w:t>
      </w:r>
      <w:r>
        <w:rPr>
          <w:rFonts w:hint="eastAsia"/>
          <w:sz w:val="48"/>
          <w:szCs w:val="48"/>
          <w:lang w:val="en-US" w:eastAsia="zh-CN"/>
        </w:rPr>
        <w:br w:type="textWrapping"/>
      </w:r>
      <w:r>
        <w:rPr>
          <w:rFonts w:hint="eastAsia"/>
          <w:sz w:val="48"/>
          <w:szCs w:val="48"/>
          <w:lang w:val="en-US" w:eastAsia="zh-CN"/>
        </w:rPr>
        <w:t xml:space="preserve">    </w:t>
      </w:r>
      <w:r>
        <w:rPr>
          <w:rFonts w:hint="eastAsia"/>
          <w:sz w:val="48"/>
          <w:szCs w:val="48"/>
        </w:rPr>
        <w:t>绩效</w:t>
      </w:r>
      <w:r>
        <w:rPr>
          <w:rFonts w:hint="eastAsia"/>
          <w:sz w:val="48"/>
          <w:szCs w:val="48"/>
          <w:lang w:val="en-US" w:eastAsia="zh-CN"/>
        </w:rPr>
        <w:t>自评报告</w:t>
      </w:r>
    </w:p>
    <w:p>
      <w:pPr>
        <w:pStyle w:val="12"/>
        <w:numPr>
          <w:ilvl w:val="0"/>
          <w:numId w:val="0"/>
        </w:numPr>
        <w:ind w:leftChars="0" w:firstLine="640" w:firstLineChars="200"/>
        <w:jc w:val="left"/>
        <w:rPr>
          <w:rFonts w:hint="eastAsia" w:ascii="仿宋" w:hAnsi="仿宋" w:eastAsia="仿宋" w:cs="仿宋"/>
          <w:kern w:val="2"/>
          <w:sz w:val="32"/>
          <w:szCs w:val="32"/>
          <w:lang w:val="en-US" w:eastAsia="zh-CN" w:bidi="ar-SA"/>
        </w:rPr>
      </w:pPr>
    </w:p>
    <w:p>
      <w:pPr>
        <w:pStyle w:val="12"/>
        <w:numPr>
          <w:ilvl w:val="0"/>
          <w:numId w:val="0"/>
        </w:numPr>
        <w:ind w:leftChars="0" w:firstLine="640" w:firstLineChars="200"/>
        <w:jc w:val="left"/>
        <w:rPr>
          <w:rFonts w:hint="eastAsia" w:ascii="黑体" w:hAnsi="黑体" w:eastAsia="黑体" w:cs="黑体"/>
          <w:b/>
          <w:color w:val="000000"/>
          <w:kern w:val="0"/>
          <w:sz w:val="32"/>
          <w:szCs w:val="32"/>
          <w:lang w:val="en-US" w:eastAsia="zh-CN" w:bidi="ar-SA"/>
        </w:rPr>
      </w:pPr>
      <w:r>
        <w:rPr>
          <w:rFonts w:hint="eastAsia" w:ascii="仿宋" w:hAnsi="仿宋" w:eastAsia="仿宋" w:cs="仿宋"/>
          <w:kern w:val="2"/>
          <w:sz w:val="32"/>
          <w:szCs w:val="32"/>
          <w:lang w:val="en-US" w:eastAsia="zh-CN" w:bidi="ar-SA"/>
        </w:rPr>
        <w:t>根据益阳市资阳区财政局关于开展2022年度部门绩效自评工作的要求，我单位及时布置自评，明确分工，落实责任，认真开展自评自查工作，经查阅核实有关账务执行情况，开成本评价报告。现将2022年度益阳市资阳区卫生健康综合监督执法局整体支出绩效自评报告如下：</w:t>
      </w:r>
    </w:p>
    <w:p>
      <w:pPr>
        <w:pStyle w:val="12"/>
        <w:numPr>
          <w:ilvl w:val="0"/>
          <w:numId w:val="0"/>
        </w:numPr>
        <w:ind w:leftChars="0"/>
        <w:jc w:val="left"/>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一、部门基本情况</w:t>
      </w:r>
    </w:p>
    <w:p>
      <w:pPr>
        <w:pStyle w:val="12"/>
        <w:numPr>
          <w:ilvl w:val="0"/>
          <w:numId w:val="0"/>
        </w:numPr>
        <w:ind w:leftChars="0"/>
        <w:jc w:val="left"/>
        <w:rPr>
          <w:rFonts w:hint="eastAsia" w:ascii="仿宋" w:hAnsi="仿宋" w:eastAsia="仿宋" w:cs="仿宋"/>
          <w:kern w:val="2"/>
          <w:sz w:val="32"/>
          <w:szCs w:val="32"/>
          <w:lang w:val="en-US" w:eastAsia="zh-CN" w:bidi="ar-SA"/>
        </w:rPr>
      </w:pPr>
      <w:r>
        <w:rPr>
          <w:rFonts w:hint="eastAsia" w:ascii="仿宋" w:hAnsi="仿宋" w:eastAsia="仿宋" w:cs="仿宋"/>
          <w:bCs/>
          <w:kern w:val="0"/>
          <w:sz w:val="32"/>
          <w:szCs w:val="32"/>
        </w:rPr>
        <w:t>（一）</w:t>
      </w:r>
      <w:r>
        <w:rPr>
          <w:rFonts w:hint="eastAsia" w:ascii="仿宋" w:hAnsi="仿宋" w:eastAsia="仿宋" w:cs="仿宋"/>
          <w:kern w:val="2"/>
          <w:sz w:val="32"/>
          <w:szCs w:val="32"/>
          <w:lang w:val="en-US" w:eastAsia="zh-CN" w:bidi="ar-SA"/>
        </w:rPr>
        <w:t>单位职能概述</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1、负责组织实施行政区域内卫生健康专项整治和常监督检查工作。</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2、对公共场所卫生、生活饮用水卫生、学校卫生及消毒产品和涉及饮用水安全产品进行监督检查。</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3、对医疗机构、采血机构及从业人员的执业活动进行监督检查，查处违法行为。</w:t>
      </w:r>
    </w:p>
    <w:p>
      <w:pPr>
        <w:ind w:firstLine="560" w:firstLineChars="200"/>
        <w:jc w:val="left"/>
        <w:rPr>
          <w:rFonts w:hint="eastAsia" w:ascii="仿宋" w:hAnsi="仿宋" w:eastAsia="仿宋" w:cs="仿宋"/>
          <w:sz w:val="32"/>
          <w:szCs w:val="32"/>
          <w:lang w:val="en-US" w:eastAsia="zh-CN"/>
        </w:rPr>
      </w:pPr>
      <w:r>
        <w:rPr>
          <w:rFonts w:hint="eastAsia" w:ascii="仿宋" w:hAnsi="仿宋" w:eastAsia="仿宋" w:cs="仿宋"/>
          <w:sz w:val="28"/>
          <w:szCs w:val="32"/>
          <w:lang w:val="en-US" w:eastAsia="zh-CN"/>
        </w:rPr>
        <w:t xml:space="preserve"> </w:t>
      </w:r>
      <w:r>
        <w:rPr>
          <w:rFonts w:hint="eastAsia" w:ascii="仿宋" w:hAnsi="仿宋" w:eastAsia="仿宋" w:cs="仿宋"/>
          <w:sz w:val="32"/>
          <w:szCs w:val="32"/>
          <w:lang w:val="en-US" w:eastAsia="zh-CN"/>
        </w:rPr>
        <w:t>4</w:t>
      </w:r>
      <w:r>
        <w:rPr>
          <w:rFonts w:hint="eastAsia" w:ascii="仿宋" w:hAnsi="仿宋" w:eastAsia="仿宋" w:cs="仿宋"/>
          <w:sz w:val="28"/>
          <w:szCs w:val="32"/>
          <w:lang w:val="en-US" w:eastAsia="zh-CN"/>
        </w:rPr>
        <w:t>、</w:t>
      </w:r>
      <w:r>
        <w:rPr>
          <w:rFonts w:hint="eastAsia" w:ascii="仿宋" w:hAnsi="仿宋" w:eastAsia="仿宋" w:cs="仿宋"/>
          <w:sz w:val="32"/>
          <w:szCs w:val="32"/>
          <w:lang w:val="en-US" w:eastAsia="zh-CN"/>
        </w:rPr>
        <w:t>打击非法行医和非法采血。</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5、整顿和规范医疗服务秩序。</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6、对医疗卫生、采供血机构、疾病预防控制机构的传染病疫情报告、疫情控制措施、消毒隔离制度执行情况、医疗废物处置情况和菌(毒）种管理情况进行监督检查，查处违法行为。</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7、对医疗卫生机构的放射诊疗、职业健康检查和职业病诊断工作进行监督检查，查处违法行为。</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8、对母婴保健机构、计划生育技术服务机构服务内容和从业人员的行为规范进行监督。</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9、依法打击“非医学需要的胎儿性别鉴定和非医学需要选择性别的人工终止妊娠”。</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10、查处计划生育违法违纪案件，对重大违法违纪案件进行督查督办。</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11、做好计划生育社会抚养费征收、管理和社会抚养费征缴系统的运行、监督、管理。</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12、对乡镇卫生健康综合监督执法进行指导和督查，对监督协管员进行培训、业务指导。</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13、负责行政区域内卫生健康监督信息的收集、核实和上报。</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14、受理卫生健康违法行为的投诉、举报。</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15、开展卫生健康法律法规宣传教育和执法检查。</w:t>
      </w:r>
    </w:p>
    <w:p>
      <w:pPr>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16、完成区委、区政府及区卫生和计划生育局交办的其他事项。</w:t>
      </w:r>
    </w:p>
    <w:p>
      <w:pPr>
        <w:pStyle w:val="14"/>
        <w:spacing w:before="0" w:beforeAutospacing="0" w:after="2" w:afterAutospacing="0"/>
        <w:rPr>
          <w:rFonts w:hint="eastAsia" w:ascii="仿宋" w:hAnsi="仿宋" w:eastAsia="仿宋" w:cs="仿宋"/>
          <w:b/>
          <w:color w:val="000000"/>
          <w:kern w:val="0"/>
          <w:sz w:val="32"/>
          <w:szCs w:val="32"/>
          <w:lang w:val="en-US" w:eastAsia="zh-CN" w:bidi="ar-SA"/>
        </w:rPr>
      </w:pPr>
      <w:r>
        <w:rPr>
          <w:rFonts w:hint="eastAsia" w:ascii="仿宋" w:hAnsi="仿宋" w:eastAsia="仿宋" w:cs="仿宋"/>
          <w:bCs/>
          <w:kern w:val="0"/>
          <w:sz w:val="32"/>
          <w:szCs w:val="32"/>
        </w:rPr>
        <w:t>（二</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单位基本情况</w:t>
      </w:r>
    </w:p>
    <w:p>
      <w:pPr>
        <w:widowControl/>
        <w:spacing w:line="600" w:lineRule="exact"/>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单位是副科级参公一类事业全额拔款单位，负责开展公共场所卫生、饮用水卫生、学校卫生、医疗卫生、职业卫生、放射卫生、传染病防治、计划生育和中医服务等综合监督行政执法工作。</w:t>
      </w:r>
    </w:p>
    <w:p>
      <w:pPr>
        <w:widowControl/>
        <w:spacing w:line="600" w:lineRule="exact"/>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人员情况，在编在岗参公人员12人，全额拔款事业人员7人，差额拔款事业人员4人，自收自支事业人员3 人。</w:t>
      </w:r>
    </w:p>
    <w:p>
      <w:pPr>
        <w:widowControl/>
        <w:spacing w:line="600" w:lineRule="exact"/>
        <w:ind w:firstLine="640" w:firstLineChars="200"/>
        <w:rPr>
          <w:rFonts w:hint="default" w:ascii="仿宋" w:hAnsi="仿宋" w:eastAsia="仿宋" w:cs="仿宋"/>
          <w:bCs/>
          <w:kern w:val="0"/>
          <w:sz w:val="32"/>
          <w:szCs w:val="32"/>
          <w:lang w:val="en-US" w:eastAsia="zh-CN"/>
        </w:rPr>
      </w:pPr>
    </w:p>
    <w:p>
      <w:pPr>
        <w:pStyle w:val="14"/>
        <w:spacing w:before="0" w:beforeAutospacing="0" w:after="2" w:afterAutospacing="0"/>
        <w:rPr>
          <w:sz w:val="27"/>
          <w:szCs w:val="27"/>
        </w:rPr>
      </w:pPr>
      <w:r>
        <w:rPr>
          <w:rFonts w:hint="eastAsia" w:ascii="黑体" w:hAnsi="黑体" w:eastAsia="黑体" w:cs="黑体"/>
          <w:b/>
          <w:color w:val="000000"/>
          <w:kern w:val="0"/>
          <w:sz w:val="32"/>
          <w:szCs w:val="32"/>
          <w:lang w:val="en-US" w:eastAsia="zh-CN" w:bidi="ar-SA"/>
        </w:rPr>
        <w:t>二、一般公共预算财政拨款支出情况说明</w:t>
      </w:r>
      <w:r>
        <w:rPr>
          <w:color w:val="000000"/>
          <w:sz w:val="27"/>
          <w:szCs w:val="27"/>
        </w:rPr>
        <w:t xml:space="preserve"> </w:t>
      </w:r>
    </w:p>
    <w:p>
      <w:pPr>
        <w:pStyle w:val="14"/>
        <w:spacing w:before="0" w:beforeAutospacing="0" w:after="2" w:afterAutospacing="0"/>
        <w:ind w:firstLine="640" w:firstLineChars="200"/>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pPr>
        <w:pStyle w:val="14"/>
        <w:spacing w:before="0" w:beforeAutospacing="0" w:after="2" w:afterAutospacing="0"/>
        <w:ind w:left="0" w:firstLine="641"/>
        <w:rPr>
          <w:rFonts w:hint="eastAsia" w:ascii="仿宋" w:hAnsi="仿宋" w:eastAsia="仿宋" w:cs="仿宋"/>
          <w:sz w:val="27"/>
          <w:szCs w:val="27"/>
        </w:rPr>
      </w:pPr>
      <w:r>
        <w:rPr>
          <w:rFonts w:hint="eastAsia" w:ascii="仿宋" w:hAnsi="仿宋" w:eastAsia="仿宋" w:cs="仿宋"/>
          <w:color w:val="auto"/>
          <w:kern w:val="2"/>
          <w:sz w:val="32"/>
          <w:szCs w:val="32"/>
          <w:lang w:val="en-US" w:eastAsia="zh-CN" w:bidi="ar-SA"/>
        </w:rPr>
        <w:t>2022年度财政拨款支出419.35万元，占本年支出合计的69.48%。与上一年度相比，财政拨款支出增加141.71万元，上长51.04%。主要是因为人员的增资和重大公共卫生服务、疫情防控的增加。</w:t>
      </w:r>
    </w:p>
    <w:p>
      <w:pPr>
        <w:pStyle w:val="14"/>
        <w:spacing w:before="0" w:beforeAutospacing="0" w:after="2" w:afterAutospacing="0"/>
        <w:ind w:firstLine="640" w:firstLineChars="200"/>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pPr>
        <w:pStyle w:val="14"/>
        <w:spacing w:before="0" w:beforeAutospacing="0" w:after="2" w:afterAutospacing="0"/>
        <w:ind w:left="0" w:firstLine="640"/>
        <w:rPr>
          <w:rFonts w:asciiTheme="minorEastAsia" w:hAnsiTheme="minorEastAsia" w:eastAsiaTheme="minorEastAsia"/>
          <w:sz w:val="32"/>
          <w:szCs w:val="32"/>
        </w:rPr>
      </w:pPr>
      <w:r>
        <w:rPr>
          <w:rFonts w:hint="eastAsia" w:ascii="仿宋" w:hAnsi="仿宋" w:eastAsia="仿宋" w:cs="仿宋"/>
          <w:color w:val="auto"/>
          <w:kern w:val="2"/>
          <w:sz w:val="32"/>
          <w:szCs w:val="32"/>
          <w:lang w:val="en-US" w:eastAsia="zh-CN" w:bidi="ar-SA"/>
        </w:rPr>
        <w:t>2022年度财政拨款支出419.35万元，主要用于以下方面：社会保障和就业支出23.61万元，占5.63%；卫生健康支出377.65万元，占90.06%；住房保障支出18.09万元，占4.31%。</w:t>
      </w:r>
      <w:r>
        <w:rPr>
          <w:color w:val="000000"/>
          <w:sz w:val="27"/>
          <w:szCs w:val="27"/>
        </w:rPr>
        <w:t xml:space="preserve"> </w:t>
      </w:r>
    </w:p>
    <w:p>
      <w:pPr>
        <w:pStyle w:val="11"/>
        <w:rPr>
          <w:rFonts w:hAnsi="黑体"/>
          <w:b/>
          <w:sz w:val="32"/>
          <w:szCs w:val="32"/>
        </w:rPr>
      </w:pPr>
      <w:r>
        <w:rPr>
          <w:rFonts w:hint="eastAsia" w:hAnsi="黑体"/>
          <w:b/>
          <w:sz w:val="32"/>
          <w:szCs w:val="32"/>
          <w:lang w:val="en-US" w:eastAsia="zh-CN"/>
        </w:rPr>
        <w:t>三</w:t>
      </w:r>
      <w:r>
        <w:rPr>
          <w:rFonts w:hint="eastAsia" w:hAnsi="黑体"/>
          <w:b/>
          <w:sz w:val="32"/>
          <w:szCs w:val="32"/>
        </w:rPr>
        <w:t>、一般公共预算财政拨款基本支出决算情况说明</w:t>
      </w:r>
    </w:p>
    <w:p>
      <w:pPr>
        <w:pStyle w:val="14"/>
        <w:spacing w:before="0" w:beforeAutospacing="0" w:after="2" w:afterAutospacing="0"/>
        <w:ind w:left="0" w:firstLine="64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2022年度财政拨款基本支出419.35万元，其中：人员经费270.17万元，占基本支出的64.43%,主要包括：基本工资、津贴补贴、绩效工资、机关事业单位基本养老保险缴费、职业年金缴费、职工基本医疗保险缴费、公务员医疗补助缴费、其他社会保障缴费、住房公积金、其他工资福利支出、生活补助、奖励金、其他对个人和家庭的补助；公用经费149.18万元，占基本支出的35.57%，主要包括：办公设备购置、办公费、印刷费、手续费、水费、邮电费、差旅费、维修（护）费、工会经费、福利费、其他交通费用、其他商品和服务支出。</w:t>
      </w:r>
    </w:p>
    <w:p>
      <w:pPr>
        <w:pStyle w:val="11"/>
        <w:rPr>
          <w:rFonts w:hAnsi="黑体"/>
          <w:b/>
          <w:sz w:val="32"/>
          <w:szCs w:val="32"/>
        </w:rPr>
      </w:pPr>
      <w:r>
        <w:rPr>
          <w:rFonts w:hint="eastAsia" w:hAnsi="黑体"/>
          <w:b/>
          <w:sz w:val="32"/>
          <w:szCs w:val="32"/>
          <w:lang w:val="en-US" w:eastAsia="zh-CN"/>
        </w:rPr>
        <w:t>四</w:t>
      </w:r>
      <w:r>
        <w:rPr>
          <w:rFonts w:hint="eastAsia" w:hAnsi="黑体"/>
          <w:b/>
          <w:sz w:val="32"/>
          <w:szCs w:val="32"/>
        </w:rPr>
        <w:t>、一般公共预算财政拨款三公经费支出决算情况说明</w:t>
      </w:r>
    </w:p>
    <w:p>
      <w:pPr>
        <w:pStyle w:val="11"/>
        <w:rPr>
          <w:rFonts w:hint="default"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rPr>
        <w:t>（一）“三公”经费财政拨款支出决算总体情况说明</w:t>
      </w:r>
    </w:p>
    <w:p>
      <w:pPr>
        <w:pStyle w:val="14"/>
        <w:spacing w:before="0" w:beforeAutospacing="0" w:after="2" w:afterAutospacing="0"/>
        <w:ind w:left="0" w:firstLine="64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“三公”经费财政拨款支出预算为0万元，支出决算为0万元，完成预算的100%，其中：</w:t>
      </w:r>
    </w:p>
    <w:p>
      <w:pPr>
        <w:pStyle w:val="14"/>
        <w:spacing w:before="0" w:beforeAutospacing="0" w:after="2" w:afterAutospacing="0"/>
        <w:ind w:left="0" w:firstLine="64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因公出国（境）费支出预算为0万元，支出决算为0万元，决算数与预算数一致，我单位严格按预算执行决算，因公出国（境）费支出与上年持平。</w:t>
      </w:r>
    </w:p>
    <w:p>
      <w:pPr>
        <w:pStyle w:val="14"/>
        <w:spacing w:before="0" w:beforeAutospacing="0" w:after="2" w:afterAutospacing="0"/>
        <w:ind w:left="0" w:firstLine="64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公务接待费支出预算为0万元，支出决算为0万元，决算数与预算数一致，我单位严格按预算执行决算，公务接待费支出与上年持平。</w:t>
      </w:r>
    </w:p>
    <w:p>
      <w:pPr>
        <w:pStyle w:val="14"/>
        <w:spacing w:before="0" w:beforeAutospacing="0" w:after="2" w:afterAutospacing="0"/>
        <w:ind w:left="0" w:firstLine="64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公务用车购置费及运行维护费支出预算为0万元，支出决算为0万元，决算数与预算数一致，我单位严格按预算执行决算，公务用车购置费及运行维护费支出与上年持平。</w:t>
      </w:r>
    </w:p>
    <w:p>
      <w:pPr>
        <w:pStyle w:val="11"/>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4"/>
        <w:spacing w:before="0" w:beforeAutospacing="0" w:after="2" w:afterAutospacing="0"/>
        <w:ind w:left="0" w:firstLine="64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2022年度“三公”经费财政拨款支出决算中，公务接待费支出决算0万元，占0%，因公出国（境）费支出决算0万元，占0%，公务用车购置费及运行维护费支出决算0万元，占0%。其中： </w:t>
      </w:r>
    </w:p>
    <w:p>
      <w:pPr>
        <w:pStyle w:val="14"/>
        <w:spacing w:before="0" w:beforeAutospacing="0" w:after="2" w:afterAutospacing="0"/>
        <w:ind w:left="0" w:firstLine="64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1、因公出国（境）费支出决算为0万元，全年安排因公出国（境）团组0个，累计0人次，我单位2022年度无因公出国（境）费支出。 </w:t>
      </w:r>
    </w:p>
    <w:p>
      <w:pPr>
        <w:pStyle w:val="14"/>
        <w:spacing w:before="0" w:beforeAutospacing="0" w:after="2" w:afterAutospacing="0"/>
        <w:ind w:left="0" w:firstLine="64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2、公务接待费支出决算为0万元，全年共接待来访团组0个、来宾0人次，我单位2020年度无公务接待费支出。 </w:t>
      </w:r>
    </w:p>
    <w:p>
      <w:pPr>
        <w:pStyle w:val="14"/>
        <w:spacing w:before="0" w:beforeAutospacing="0" w:after="2" w:afterAutospacing="0"/>
        <w:ind w:left="0" w:firstLine="64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3、公务用车购置费及运行维护费支出决算为0万元，其中：公务用车购置费0万元。公务用车运行维护费0万元，截至2022年12月31日，我单位开支财政拨款的公务用车保有量为0辆。我单位2022年度无公务用车购置费及运行维护费支出。 </w:t>
      </w:r>
    </w:p>
    <w:p>
      <w:pPr>
        <w:pStyle w:val="11"/>
        <w:rPr>
          <w:rFonts w:asciiTheme="minorEastAsia" w:hAnsiTheme="minorEastAsia" w:eastAsiaTheme="minorEastAsia"/>
          <w:i/>
          <w:color w:val="FF0000"/>
          <w:sz w:val="32"/>
          <w:szCs w:val="32"/>
        </w:rPr>
      </w:pPr>
      <w:r>
        <w:rPr>
          <w:rFonts w:hint="eastAsia" w:hAnsi="黑体"/>
          <w:b/>
          <w:sz w:val="32"/>
          <w:szCs w:val="32"/>
          <w:lang w:val="en-US" w:eastAsia="zh-CN"/>
        </w:rPr>
        <w:t>五</w:t>
      </w:r>
      <w:r>
        <w:rPr>
          <w:rFonts w:hint="eastAsia" w:hAnsi="黑体"/>
          <w:b/>
          <w:sz w:val="32"/>
          <w:szCs w:val="32"/>
        </w:rPr>
        <w:t>、政府性基金预算收入支出决算情况</w:t>
      </w:r>
    </w:p>
    <w:p>
      <w:pPr>
        <w:pStyle w:val="11"/>
        <w:ind w:firstLine="640" w:firstLineChars="200"/>
        <w:rPr>
          <w:rFonts w:hint="eastAsia" w:hAnsi="黑体" w:eastAsia="宋体"/>
          <w:b/>
          <w:sz w:val="32"/>
          <w:szCs w:val="32"/>
          <w:lang w:eastAsia="zh-CN"/>
        </w:rPr>
      </w:pPr>
      <w:r>
        <w:rPr>
          <w:rFonts w:hint="eastAsia" w:ascii="仿宋" w:hAnsi="仿宋" w:eastAsia="仿宋" w:cs="仿宋"/>
          <w:color w:val="auto"/>
          <w:kern w:val="2"/>
          <w:sz w:val="32"/>
          <w:szCs w:val="32"/>
          <w:lang w:val="en-US" w:eastAsia="zh-CN" w:bidi="ar-SA"/>
        </w:rPr>
        <w:t>益阳市资阳区卫生健康综合监督执法局2022年度没有政府性基金收入，也没有使用政府性基金安排的支出。</w:t>
      </w:r>
    </w:p>
    <w:p>
      <w:pPr>
        <w:pStyle w:val="11"/>
        <w:rPr>
          <w:sz w:val="27"/>
          <w:szCs w:val="27"/>
        </w:rPr>
      </w:pPr>
      <w:r>
        <w:rPr>
          <w:rFonts w:hint="eastAsia" w:hAnsi="黑体"/>
          <w:b/>
          <w:sz w:val="32"/>
          <w:szCs w:val="32"/>
          <w:lang w:val="en-US" w:eastAsia="zh-CN"/>
        </w:rPr>
        <w:t>六</w:t>
      </w:r>
      <w:r>
        <w:rPr>
          <w:rFonts w:hint="eastAsia" w:hAnsi="黑体"/>
          <w:b/>
          <w:sz w:val="32"/>
          <w:szCs w:val="32"/>
        </w:rPr>
        <w:t>、关于机关运行经费支出说明</w:t>
      </w:r>
    </w:p>
    <w:p>
      <w:pPr>
        <w:pStyle w:val="14"/>
        <w:spacing w:before="0" w:beforeAutospacing="0" w:after="2" w:afterAutospacing="0"/>
        <w:ind w:left="0" w:firstLine="641"/>
        <w:rPr>
          <w:rFonts w:hint="eastAsia" w:ascii="仿宋" w:hAnsi="仿宋" w:eastAsia="仿宋" w:cs="仿宋"/>
          <w:sz w:val="27"/>
          <w:szCs w:val="27"/>
        </w:rPr>
      </w:pPr>
      <w:r>
        <w:rPr>
          <w:rFonts w:hint="eastAsia" w:ascii="仿宋" w:hAnsi="仿宋" w:eastAsia="仿宋" w:cs="仿宋"/>
          <w:color w:val="000000"/>
          <w:sz w:val="32"/>
          <w:szCs w:val="32"/>
        </w:rPr>
        <w:t>益阳市资阳区卫生健康综合监督执法局202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年度机关运行经费支出</w:t>
      </w:r>
      <w:r>
        <w:rPr>
          <w:rFonts w:hint="eastAsia" w:ascii="仿宋" w:hAnsi="仿宋" w:eastAsia="仿宋" w:cs="仿宋"/>
          <w:color w:val="000000"/>
          <w:sz w:val="32"/>
          <w:szCs w:val="32"/>
          <w:lang w:val="en-US" w:eastAsia="zh-CN"/>
        </w:rPr>
        <w:t>263.46</w:t>
      </w:r>
      <w:r>
        <w:rPr>
          <w:rFonts w:hint="eastAsia" w:ascii="仿宋" w:hAnsi="仿宋" w:eastAsia="仿宋" w:cs="仿宋"/>
          <w:color w:val="000000"/>
          <w:sz w:val="32"/>
          <w:szCs w:val="32"/>
        </w:rPr>
        <w:t>万元，比年初预算</w:t>
      </w:r>
      <w:r>
        <w:rPr>
          <w:rFonts w:hint="eastAsia" w:ascii="仿宋" w:hAnsi="仿宋" w:eastAsia="仿宋" w:cs="仿宋"/>
          <w:color w:val="000000"/>
          <w:sz w:val="32"/>
          <w:szCs w:val="32"/>
          <w:lang w:val="en-US" w:eastAsia="zh-CN"/>
        </w:rPr>
        <w:t>数增加145.06</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增加122.52</w:t>
      </w:r>
      <w:r>
        <w:rPr>
          <w:rFonts w:hint="eastAsia" w:ascii="仿宋" w:hAnsi="仿宋" w:eastAsia="仿宋" w:cs="仿宋"/>
          <w:color w:val="000000"/>
          <w:sz w:val="32"/>
          <w:szCs w:val="32"/>
        </w:rPr>
        <w:t>%。主要原因是</w:t>
      </w:r>
      <w:r>
        <w:rPr>
          <w:rFonts w:hint="eastAsia" w:ascii="仿宋" w:hAnsi="仿宋" w:eastAsia="仿宋" w:cs="仿宋"/>
          <w:color w:val="000000"/>
          <w:sz w:val="32"/>
          <w:szCs w:val="32"/>
          <w:lang w:eastAsia="zh-CN"/>
        </w:rPr>
        <w:t>：</w:t>
      </w:r>
      <w:r>
        <w:rPr>
          <w:rFonts w:hint="eastAsia" w:ascii="仿宋" w:hAnsi="仿宋" w:eastAsia="仿宋" w:cs="仿宋"/>
          <w:color w:val="000000"/>
          <w:sz w:val="27"/>
          <w:szCs w:val="27"/>
        </w:rPr>
        <w:t xml:space="preserve"> </w:t>
      </w:r>
      <w:r>
        <w:rPr>
          <w:rFonts w:hint="eastAsia" w:ascii="仿宋" w:hAnsi="仿宋" w:eastAsia="仿宋" w:cs="仿宋"/>
          <w:color w:val="auto"/>
          <w:kern w:val="2"/>
          <w:sz w:val="32"/>
          <w:szCs w:val="32"/>
          <w:lang w:val="en-US" w:eastAsia="zh-CN" w:bidi="ar-SA"/>
        </w:rPr>
        <w:t>重大公共卫生服务、疫情防控的增加。</w:t>
      </w:r>
    </w:p>
    <w:p>
      <w:pPr>
        <w:pStyle w:val="11"/>
        <w:ind w:firstLine="640" w:firstLineChars="200"/>
        <w:rPr>
          <w:rFonts w:hint="eastAsia" w:ascii="仿宋" w:hAnsi="仿宋" w:eastAsia="仿宋" w:cs="仿宋"/>
          <w:sz w:val="32"/>
          <w:szCs w:val="32"/>
        </w:rPr>
      </w:pPr>
    </w:p>
    <w:p>
      <w:pPr>
        <w:pStyle w:val="11"/>
        <w:rPr>
          <w:rFonts w:hAnsi="黑体"/>
          <w:b/>
          <w:sz w:val="32"/>
          <w:szCs w:val="32"/>
        </w:rPr>
      </w:pPr>
      <w:r>
        <w:rPr>
          <w:rFonts w:hint="eastAsia" w:hAnsi="黑体"/>
          <w:b/>
          <w:sz w:val="32"/>
          <w:szCs w:val="32"/>
          <w:lang w:val="en-US" w:eastAsia="zh-CN"/>
        </w:rPr>
        <w:t>七</w:t>
      </w:r>
      <w:r>
        <w:rPr>
          <w:rFonts w:hint="eastAsia" w:hAnsi="黑体"/>
          <w:b/>
          <w:sz w:val="32"/>
          <w:szCs w:val="32"/>
        </w:rPr>
        <w:t>、</w:t>
      </w:r>
      <w:r>
        <w:rPr>
          <w:rFonts w:hint="eastAsia" w:hAnsi="黑体"/>
          <w:b/>
          <w:sz w:val="32"/>
          <w:szCs w:val="32"/>
          <w:lang w:val="en-US" w:eastAsia="zh-CN"/>
        </w:rPr>
        <w:t>部门整体支出</w:t>
      </w:r>
      <w:r>
        <w:rPr>
          <w:rFonts w:hint="eastAsia" w:hAnsi="黑体"/>
          <w:b/>
          <w:sz w:val="32"/>
          <w:szCs w:val="32"/>
        </w:rPr>
        <w:t>绩效情况</w:t>
      </w:r>
    </w:p>
    <w:p>
      <w:pPr>
        <w:pStyle w:val="14"/>
        <w:spacing w:before="0" w:beforeAutospacing="0" w:after="2" w:afterAutospacing="0"/>
        <w:ind w:left="0" w:firstLine="640"/>
        <w:rPr>
          <w:rFonts w:hint="eastAsia" w:asciiTheme="minorEastAsia" w:hAnsiTheme="minorEastAsia" w:eastAsiaTheme="minorEastAsia" w:cstheme="minorBidi"/>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按照上级关于2022年度部门整体支出绩效自评工作的要求，我单位对部门整体支出绩效开展了自评，2022年，根据年初工作规划和重点性工作，各项工作取得了较大成绩，较好的完成了年度工作目标。基本支出全部用于保障我单位在编人员经费和公用经费，使用的资金，均秉承节约、高效的原则合理合规使用。</w:t>
      </w:r>
    </w:p>
    <w:p>
      <w:pPr>
        <w:pStyle w:val="11"/>
        <w:numPr>
          <w:ilvl w:val="0"/>
          <w:numId w:val="1"/>
        </w:numPr>
        <w:rPr>
          <w:rFonts w:hint="eastAsia" w:hAnsi="黑体"/>
          <w:b/>
          <w:sz w:val="32"/>
          <w:szCs w:val="32"/>
          <w:lang w:val="en-US" w:eastAsia="zh-CN"/>
        </w:rPr>
      </w:pPr>
      <w:r>
        <w:rPr>
          <w:rFonts w:hint="eastAsia" w:hAnsi="黑体"/>
          <w:b/>
          <w:sz w:val="32"/>
          <w:szCs w:val="32"/>
          <w:lang w:val="en-US" w:eastAsia="zh-CN"/>
        </w:rPr>
        <w:t>存在的问题及原因分析</w:t>
      </w:r>
    </w:p>
    <w:p>
      <w:pPr>
        <w:pStyle w:val="11"/>
        <w:numPr>
          <w:ilvl w:val="0"/>
          <w:numId w:val="0"/>
        </w:numPr>
        <w:ind w:firstLine="640" w:firstLineChars="200"/>
        <w:rPr>
          <w:rFonts w:hint="default" w:asciiTheme="minorEastAsia" w:hAnsiTheme="minorEastAsia" w:eastAsiaTheme="minorEastAsia" w:cstheme="minorBidi"/>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在预算收支执行中，个别支出预算编制不够精准、全面。在执行中存在报财政批准调整情况。</w:t>
      </w:r>
    </w:p>
    <w:p>
      <w:pPr>
        <w:pStyle w:val="11"/>
        <w:numPr>
          <w:ilvl w:val="0"/>
          <w:numId w:val="0"/>
        </w:numPr>
        <w:rPr>
          <w:rFonts w:hint="eastAsia" w:ascii="仿宋" w:hAnsi="仿宋" w:eastAsia="仿宋" w:cs="仿宋"/>
          <w:b/>
          <w:sz w:val="32"/>
          <w:szCs w:val="32"/>
          <w:lang w:val="en-US" w:eastAsia="zh-CN"/>
        </w:rPr>
      </w:pPr>
      <w:r>
        <w:rPr>
          <w:rFonts w:hint="eastAsia" w:hAnsi="黑体"/>
          <w:b/>
          <w:sz w:val="32"/>
          <w:szCs w:val="32"/>
          <w:lang w:val="en-US" w:eastAsia="zh-CN"/>
        </w:rPr>
        <w:t>九、下一步改进措施</w:t>
      </w:r>
    </w:p>
    <w:p>
      <w:pPr>
        <w:pStyle w:val="11"/>
        <w:numPr>
          <w:ilvl w:val="0"/>
          <w:numId w:val="2"/>
        </w:num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细化预算编制工作。进一步加强各科室的预算管理意识，严格按照 预算编制的相关制度和要求，提高预算编制的科学性、合理性。</w:t>
      </w:r>
    </w:p>
    <w:p>
      <w:pPr>
        <w:pStyle w:val="11"/>
        <w:numPr>
          <w:ilvl w:val="0"/>
          <w:numId w:val="2"/>
        </w:num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加强预算执行管理。遵循预算管理办法，按工作推进提高资金支出进度，加强和各业务科室的沟通和督促资金使用，科学合理使用财政资金，确保财政资金发挥最大效益。</w:t>
      </w:r>
    </w:p>
    <w:p>
      <w:pPr>
        <w:pStyle w:val="11"/>
        <w:numPr>
          <w:ilvl w:val="0"/>
          <w:numId w:val="2"/>
        </w:num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加强人员培训。进一步加强管理人员对相关业务的学习，规范部门预算收支核算，切实提预算收管理水平。</w:t>
      </w:r>
    </w:p>
    <w:p>
      <w:pPr>
        <w:pStyle w:val="11"/>
        <w:numPr>
          <w:ilvl w:val="0"/>
          <w:numId w:val="0"/>
        </w:numPr>
        <w:ind w:leftChars="0"/>
        <w:rPr>
          <w:rFonts w:hint="eastAsia" w:asciiTheme="minorEastAsia" w:hAnsiTheme="minorEastAsia" w:eastAsiaTheme="minorEastAsia"/>
          <w:b/>
          <w:sz w:val="32"/>
          <w:szCs w:val="32"/>
          <w:lang w:val="en-US" w:eastAsia="zh-CN"/>
        </w:rPr>
      </w:pPr>
      <w:r>
        <w:rPr>
          <w:rFonts w:hint="eastAsia" w:hAnsi="黑体"/>
          <w:b/>
          <w:sz w:val="32"/>
          <w:szCs w:val="32"/>
          <w:lang w:val="en-US" w:eastAsia="zh-CN"/>
        </w:rPr>
        <w:t>十、部门整体支出绩效自评结果拟应用和公开情况</w:t>
      </w:r>
    </w:p>
    <w:p>
      <w:pPr>
        <w:pStyle w:val="11"/>
        <w:numPr>
          <w:ilvl w:val="0"/>
          <w:numId w:val="0"/>
        </w:num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根据区财政相关部门统一部署，我单位2022年部门整体支出绩效自评结果将在政府门户网站公开，接受社会监督。对绩效自评工作中发现的问题及时整改，解决好绩效评价管理中存在的问题，提高工作效能。</w:t>
      </w:r>
    </w:p>
    <w:p>
      <w:pPr>
        <w:pStyle w:val="11"/>
        <w:numPr>
          <w:ilvl w:val="0"/>
          <w:numId w:val="0"/>
        </w:numP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附件：1、2022年度部门整体支出绩效评价基础数据表</w:t>
      </w:r>
    </w:p>
    <w:p>
      <w:pPr>
        <w:pStyle w:val="11"/>
        <w:numPr>
          <w:ilvl w:val="0"/>
          <w:numId w:val="0"/>
        </w:numPr>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2、2022年度部门整体支出绩效自评表</w:t>
      </w:r>
    </w:p>
    <w:p>
      <w:pPr>
        <w:pStyle w:val="11"/>
        <w:numPr>
          <w:ilvl w:val="0"/>
          <w:numId w:val="0"/>
        </w:numPr>
        <w:ind w:leftChars="0"/>
        <w:rPr>
          <w:rFonts w:hint="eastAsia" w:asciiTheme="minorEastAsia" w:hAnsiTheme="minorEastAsia" w:eastAsiaTheme="minorEastAsia"/>
          <w:b/>
          <w:sz w:val="32"/>
          <w:szCs w:val="32"/>
          <w:lang w:val="en-US" w:eastAsia="zh-CN"/>
        </w:rPr>
      </w:pPr>
    </w:p>
    <w:p>
      <w:pPr>
        <w:pStyle w:val="11"/>
        <w:numPr>
          <w:ilvl w:val="0"/>
          <w:numId w:val="0"/>
        </w:numPr>
        <w:ind w:leftChars="0"/>
        <w:rPr>
          <w:rFonts w:hint="eastAsia" w:asciiTheme="minorEastAsia" w:hAnsiTheme="minorEastAsia" w:eastAsiaTheme="minorEastAsia"/>
          <w:b/>
          <w:sz w:val="32"/>
          <w:szCs w:val="32"/>
          <w:lang w:val="en-US" w:eastAsia="zh-CN"/>
        </w:rPr>
      </w:pPr>
    </w:p>
    <w:p>
      <w:pPr>
        <w:pStyle w:val="11"/>
        <w:rPr>
          <w:rFonts w:hint="default" w:asciiTheme="minorEastAsia" w:hAnsiTheme="minorEastAsia" w:eastAsiaTheme="minorEastAsia"/>
          <w:b/>
          <w:sz w:val="32"/>
          <w:szCs w:val="32"/>
          <w:lang w:val="en-US" w:eastAsia="zh-CN"/>
        </w:rPr>
      </w:pPr>
    </w:p>
    <w:p>
      <w:pPr>
        <w:pStyle w:val="11"/>
        <w:numPr>
          <w:ilvl w:val="0"/>
          <w:numId w:val="0"/>
        </w:numPr>
        <w:rPr>
          <w:rFonts w:hint="default" w:ascii="仿宋" w:hAnsi="仿宋" w:eastAsia="仿宋" w:cs="仿宋"/>
          <w:color w:val="auto"/>
          <w:kern w:val="2"/>
          <w:sz w:val="32"/>
          <w:szCs w:val="32"/>
          <w:lang w:val="en-US" w:eastAsia="zh-CN" w:bidi="ar-SA"/>
        </w:rPr>
      </w:pPr>
    </w:p>
    <w:p>
      <w:pPr>
        <w:pStyle w:val="11"/>
        <w:numPr>
          <w:ilvl w:val="0"/>
          <w:numId w:val="0"/>
        </w:numPr>
        <w:rPr>
          <w:rFonts w:hint="eastAsia" w:ascii="仿宋" w:hAnsi="仿宋" w:eastAsia="仿宋" w:cs="仿宋"/>
          <w:color w:val="auto"/>
          <w:kern w:val="2"/>
          <w:sz w:val="32"/>
          <w:szCs w:val="32"/>
          <w:lang w:val="en-US" w:eastAsia="zh-CN" w:bidi="ar-SA"/>
        </w:rPr>
      </w:pPr>
    </w:p>
    <w:p>
      <w:pPr>
        <w:jc w:val="left"/>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FF0000"/>
          <w:kern w:val="0"/>
          <w:sz w:val="32"/>
          <w:szCs w:val="32"/>
          <w:lang w:val="en-US" w:eastAsia="zh-CN"/>
        </w:rPr>
        <w:t xml:space="preserve">                 </w:t>
      </w:r>
      <w:bookmarkStart w:id="0" w:name="_GoBack"/>
      <w:bookmarkEnd w:id="0"/>
      <w:r>
        <w:rPr>
          <w:rFonts w:hint="eastAsia" w:ascii="仿宋" w:hAnsi="仿宋" w:eastAsia="仿宋" w:cs="仿宋"/>
          <w:color w:val="auto"/>
          <w:kern w:val="2"/>
          <w:sz w:val="32"/>
          <w:szCs w:val="32"/>
          <w:lang w:val="en-US" w:eastAsia="zh-CN" w:bidi="ar-SA"/>
        </w:rPr>
        <w:t>益阳市资阳区卫生健康综合监督执法局</w:t>
      </w:r>
    </w:p>
    <w:p>
      <w:pPr>
        <w:ind w:firstLine="5760" w:firstLineChars="180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2023年4月12日</w:t>
      </w:r>
    </w:p>
    <w:p>
      <w:pPr>
        <w:jc w:val="left"/>
        <w:rPr>
          <w:rFonts w:hint="eastAsia" w:ascii="仿宋" w:hAnsi="仿宋" w:eastAsia="仿宋" w:cs="仿宋"/>
          <w:b/>
          <w:bCs/>
          <w:color w:val="FF0000"/>
          <w:kern w:val="0"/>
          <w:sz w:val="32"/>
          <w:szCs w:val="32"/>
          <w:lang w:val="en-US" w:eastAsia="zh-CN"/>
        </w:rPr>
      </w:pPr>
      <w:r>
        <w:rPr>
          <w:rFonts w:hint="eastAsia" w:ascii="仿宋" w:hAnsi="仿宋" w:eastAsia="仿宋" w:cs="仿宋"/>
          <w:b/>
          <w:bCs/>
          <w:color w:val="FF0000"/>
          <w:kern w:val="0"/>
          <w:sz w:val="32"/>
          <w:szCs w:val="32"/>
          <w:lang w:val="en-US" w:eastAsia="zh-CN"/>
        </w:rPr>
        <w:t xml:space="preserve">                                  </w:t>
      </w:r>
    </w:p>
    <w:p>
      <w:pPr>
        <w:jc w:val="left"/>
        <w:rPr>
          <w:rFonts w:hint="eastAsia" w:ascii="仿宋" w:hAnsi="仿宋" w:eastAsia="仿宋" w:cs="仿宋"/>
          <w:b/>
          <w:bCs/>
          <w:color w:val="FF0000"/>
          <w:kern w:val="0"/>
          <w:sz w:val="32"/>
          <w:szCs w:val="32"/>
          <w:lang w:val="en-US" w:eastAsia="zh-CN"/>
        </w:rPr>
      </w:pPr>
    </w:p>
    <w:p>
      <w:pPr>
        <w:jc w:val="left"/>
        <w:rPr>
          <w:rFonts w:hint="eastAsia" w:ascii="仿宋" w:hAnsi="仿宋" w:eastAsia="仿宋" w:cs="仿宋"/>
          <w:b/>
          <w:bCs/>
          <w:color w:val="FF0000"/>
          <w:kern w:val="0"/>
          <w:sz w:val="32"/>
          <w:szCs w:val="32"/>
          <w:lang w:val="en-US" w:eastAsia="zh-CN"/>
        </w:rPr>
      </w:pPr>
    </w:p>
    <w:p>
      <w:pPr>
        <w:jc w:val="left"/>
        <w:rPr>
          <w:rFonts w:hint="eastAsia" w:ascii="仿宋" w:hAnsi="仿宋" w:eastAsia="仿宋" w:cs="仿宋"/>
          <w:b/>
          <w:bCs/>
          <w:color w:val="FF0000"/>
          <w:kern w:val="0"/>
          <w:sz w:val="32"/>
          <w:szCs w:val="32"/>
          <w:lang w:val="en-US" w:eastAsia="zh-CN"/>
        </w:rPr>
      </w:pPr>
    </w:p>
    <w:p>
      <w:pPr>
        <w:jc w:val="left"/>
        <w:rPr>
          <w:rFonts w:hint="eastAsia" w:ascii="仿宋" w:hAnsi="仿宋" w:eastAsia="仿宋" w:cs="仿宋"/>
          <w:b/>
          <w:bCs/>
          <w:color w:val="FF0000"/>
          <w:kern w:val="0"/>
          <w:sz w:val="32"/>
          <w:szCs w:val="32"/>
          <w:lang w:val="en-US" w:eastAsia="zh-CN"/>
        </w:rPr>
      </w:pPr>
    </w:p>
    <w:p>
      <w:pPr>
        <w:jc w:val="left"/>
        <w:rPr>
          <w:rFonts w:hint="eastAsia" w:ascii="仿宋" w:hAnsi="仿宋" w:eastAsia="仿宋" w:cs="仿宋"/>
          <w:b/>
          <w:bCs/>
          <w:color w:val="FF0000"/>
          <w:kern w:val="0"/>
          <w:sz w:val="32"/>
          <w:szCs w:val="32"/>
          <w:lang w:val="en-US" w:eastAsia="zh-CN"/>
        </w:rPr>
      </w:pPr>
    </w:p>
    <w:p>
      <w:pPr>
        <w:jc w:val="left"/>
        <w:rPr>
          <w:rFonts w:hint="eastAsia" w:ascii="仿宋" w:hAnsi="仿宋" w:eastAsia="仿宋" w:cs="仿宋"/>
          <w:b/>
          <w:bCs/>
          <w:color w:val="FF0000"/>
          <w:kern w:val="0"/>
          <w:sz w:val="32"/>
          <w:szCs w:val="32"/>
          <w:lang w:val="en-US" w:eastAsia="zh-CN"/>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78072"/>
    <w:multiLevelType w:val="singleLevel"/>
    <w:tmpl w:val="CA778072"/>
    <w:lvl w:ilvl="0" w:tentative="0">
      <w:start w:val="8"/>
      <w:numFmt w:val="chineseCounting"/>
      <w:suff w:val="nothing"/>
      <w:lvlText w:val="%1、"/>
      <w:lvlJc w:val="left"/>
      <w:rPr>
        <w:rFonts w:hint="eastAsia"/>
      </w:rPr>
    </w:lvl>
  </w:abstractNum>
  <w:abstractNum w:abstractNumId="1">
    <w:nsid w:val="5E0DA742"/>
    <w:multiLevelType w:val="singleLevel"/>
    <w:tmpl w:val="5E0DA74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ZmMxY2ZlZTAwZTlhYzBjOTZiMDNhZjA5ODlhODI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955"/>
    <w:rsid w:val="003C4FC2"/>
    <w:rsid w:val="00416E61"/>
    <w:rsid w:val="0042790C"/>
    <w:rsid w:val="004506F9"/>
    <w:rsid w:val="004717A2"/>
    <w:rsid w:val="00473DF3"/>
    <w:rsid w:val="0048314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36E88"/>
    <w:rsid w:val="00A42218"/>
    <w:rsid w:val="00A70249"/>
    <w:rsid w:val="00A70B02"/>
    <w:rsid w:val="00A71D9F"/>
    <w:rsid w:val="00A92E9F"/>
    <w:rsid w:val="00B33BEA"/>
    <w:rsid w:val="00B57C9F"/>
    <w:rsid w:val="00B63572"/>
    <w:rsid w:val="00B845B3"/>
    <w:rsid w:val="00B85D8B"/>
    <w:rsid w:val="00BB4A40"/>
    <w:rsid w:val="00BD6C3E"/>
    <w:rsid w:val="00BE3674"/>
    <w:rsid w:val="00BE6BF2"/>
    <w:rsid w:val="00C10681"/>
    <w:rsid w:val="00C3049A"/>
    <w:rsid w:val="00C31B1E"/>
    <w:rsid w:val="00C77645"/>
    <w:rsid w:val="00CE04C3"/>
    <w:rsid w:val="00CE76A0"/>
    <w:rsid w:val="00D148C6"/>
    <w:rsid w:val="00D17A8A"/>
    <w:rsid w:val="00D415BA"/>
    <w:rsid w:val="00D644EE"/>
    <w:rsid w:val="00DD06FF"/>
    <w:rsid w:val="00DD5FE9"/>
    <w:rsid w:val="00E00C7A"/>
    <w:rsid w:val="00E33118"/>
    <w:rsid w:val="00E37D6C"/>
    <w:rsid w:val="00E55B68"/>
    <w:rsid w:val="00E67BE6"/>
    <w:rsid w:val="00E8683C"/>
    <w:rsid w:val="00EA2B72"/>
    <w:rsid w:val="00F14900"/>
    <w:rsid w:val="00F74360"/>
    <w:rsid w:val="00FB462F"/>
    <w:rsid w:val="00FE16FA"/>
    <w:rsid w:val="00FE328A"/>
    <w:rsid w:val="00FE6269"/>
    <w:rsid w:val="01136353"/>
    <w:rsid w:val="01582943"/>
    <w:rsid w:val="017057B4"/>
    <w:rsid w:val="02E66E36"/>
    <w:rsid w:val="03546191"/>
    <w:rsid w:val="03F97A6B"/>
    <w:rsid w:val="05747AFE"/>
    <w:rsid w:val="05B756B9"/>
    <w:rsid w:val="05EA56E8"/>
    <w:rsid w:val="08450D0D"/>
    <w:rsid w:val="086D02B3"/>
    <w:rsid w:val="0C783613"/>
    <w:rsid w:val="0EB63527"/>
    <w:rsid w:val="0EB70254"/>
    <w:rsid w:val="108008F3"/>
    <w:rsid w:val="13531F8D"/>
    <w:rsid w:val="158804BD"/>
    <w:rsid w:val="18444669"/>
    <w:rsid w:val="189C4FBD"/>
    <w:rsid w:val="192E4C3E"/>
    <w:rsid w:val="1CE55C86"/>
    <w:rsid w:val="1E1A52B1"/>
    <w:rsid w:val="1F761218"/>
    <w:rsid w:val="201C2AA7"/>
    <w:rsid w:val="228D4DF3"/>
    <w:rsid w:val="25BE01DA"/>
    <w:rsid w:val="2A9001B6"/>
    <w:rsid w:val="2C58241E"/>
    <w:rsid w:val="2E3C7D7D"/>
    <w:rsid w:val="2E5E775F"/>
    <w:rsid w:val="2F507591"/>
    <w:rsid w:val="30BA6775"/>
    <w:rsid w:val="30CD1318"/>
    <w:rsid w:val="31D80AC1"/>
    <w:rsid w:val="338D3597"/>
    <w:rsid w:val="35815ADB"/>
    <w:rsid w:val="371C3794"/>
    <w:rsid w:val="3A0E52C4"/>
    <w:rsid w:val="3E111510"/>
    <w:rsid w:val="3E88046C"/>
    <w:rsid w:val="3F0347A7"/>
    <w:rsid w:val="3F757858"/>
    <w:rsid w:val="400E48B8"/>
    <w:rsid w:val="407E60E7"/>
    <w:rsid w:val="42714B86"/>
    <w:rsid w:val="4293142B"/>
    <w:rsid w:val="43D62F34"/>
    <w:rsid w:val="440704B2"/>
    <w:rsid w:val="45477382"/>
    <w:rsid w:val="46667FE7"/>
    <w:rsid w:val="46673423"/>
    <w:rsid w:val="47170B34"/>
    <w:rsid w:val="492C38C2"/>
    <w:rsid w:val="499A1AFE"/>
    <w:rsid w:val="49CD0E3D"/>
    <w:rsid w:val="4DB0160F"/>
    <w:rsid w:val="4F704ED8"/>
    <w:rsid w:val="59C26918"/>
    <w:rsid w:val="5A236C65"/>
    <w:rsid w:val="5B2412BC"/>
    <w:rsid w:val="5C4D39F0"/>
    <w:rsid w:val="5CDF5663"/>
    <w:rsid w:val="5D4D10EF"/>
    <w:rsid w:val="60F4011B"/>
    <w:rsid w:val="63695B8D"/>
    <w:rsid w:val="65B545FD"/>
    <w:rsid w:val="671D417E"/>
    <w:rsid w:val="69BF4FDE"/>
    <w:rsid w:val="6CA66522"/>
    <w:rsid w:val="6D541602"/>
    <w:rsid w:val="725475EE"/>
    <w:rsid w:val="732B328E"/>
    <w:rsid w:val="73F906DD"/>
    <w:rsid w:val="751F7E68"/>
    <w:rsid w:val="75FF6878"/>
    <w:rsid w:val="76082E6F"/>
    <w:rsid w:val="7680711E"/>
    <w:rsid w:val="77457A8E"/>
    <w:rsid w:val="77853CCA"/>
    <w:rsid w:val="78826A5C"/>
    <w:rsid w:val="7B1A118D"/>
    <w:rsid w:val="7BA633BE"/>
    <w:rsid w:val="7CB036E0"/>
    <w:rsid w:val="7D253C3E"/>
    <w:rsid w:val="7E2B38D7"/>
    <w:rsid w:val="7F0E57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 w:type="paragraph" w:customStyle="1" w:styleId="14">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55E3A-EFFB-48D4-AF75-8D972D26BE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2592</Words>
  <Characters>2759</Characters>
  <Lines>42</Lines>
  <Paragraphs>12</Paragraphs>
  <TotalTime>7</TotalTime>
  <ScaleCrop>false</ScaleCrop>
  <LinksUpToDate>false</LinksUpToDate>
  <CharactersWithSpaces>2892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2021-08-03T01:03:00Z</dcterms:created>
  <dc:creator>李航 null</dc:creator>
  <cp:lastModifiedBy>玲</cp:lastModifiedBy>
  <cp:lastPrinted>2022-10-11T06:56:00Z</cp:lastPrinted>
  <dcterms:modified xsi:type="dcterms:W3CDTF">2023-04-12T03:36:05Z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EEE4EE8820654402858816A00FE1E5F3_13</vt:lpwstr>
  </property>
</Properties>
</file>