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Lines="50" w:line="450" w:lineRule="atLeast"/>
        <w:jc w:val="center"/>
        <w:outlineLvl w:val="1"/>
        <w:rPr>
          <w:rFonts w:hint="eastAsia" w:ascii="微软雅黑" w:hAnsi="微软雅黑" w:eastAsia="微软雅黑" w:cs="宋体"/>
          <w:color w:val="414141"/>
          <w:kern w:val="0"/>
          <w:sz w:val="36"/>
          <w:szCs w:val="36"/>
          <w:lang w:eastAsia="zh-CN"/>
        </w:rPr>
      </w:pPr>
      <w:r>
        <w:rPr>
          <w:rFonts w:hint="eastAsia" w:ascii="Times New Roman" w:hAnsi="Times New Roman" w:eastAsia="方正小标宋_GBK" w:cs="Times New Roman"/>
          <w:sz w:val="36"/>
          <w:szCs w:val="36"/>
          <w:lang w:val="en-US" w:eastAsia="zh-CN"/>
        </w:rPr>
        <w:t>2022</w:t>
      </w:r>
      <w:r>
        <w:rPr>
          <w:rFonts w:hint="eastAsia" w:ascii="Times New Roman" w:hAnsi="Times New Roman" w:eastAsia="方正小标宋_GBK" w:cs="Times New Roman"/>
          <w:sz w:val="36"/>
          <w:szCs w:val="36"/>
        </w:rPr>
        <w:t>年度</w:t>
      </w:r>
      <w:r>
        <w:rPr>
          <w:rFonts w:hint="eastAsia" w:ascii="Times New Roman" w:hAnsi="Times New Roman" w:eastAsia="方正小标宋_GBK" w:cs="Times New Roman"/>
          <w:sz w:val="36"/>
          <w:szCs w:val="36"/>
          <w:lang w:eastAsia="zh-CN"/>
        </w:rPr>
        <w:t>资阳区</w:t>
      </w:r>
      <w:r>
        <w:rPr>
          <w:rFonts w:hint="eastAsia" w:ascii="微软雅黑" w:hAnsi="微软雅黑" w:eastAsia="微软雅黑" w:cs="宋体"/>
          <w:color w:val="414141"/>
          <w:kern w:val="0"/>
          <w:sz w:val="36"/>
          <w:szCs w:val="36"/>
          <w:lang w:eastAsia="zh-CN"/>
        </w:rPr>
        <w:t>长春镇人民政府</w:t>
      </w:r>
    </w:p>
    <w:p>
      <w:pPr>
        <w:spacing w:line="560" w:lineRule="exact"/>
        <w:jc w:val="center"/>
        <w:rPr>
          <w:rFonts w:hint="eastAsia" w:ascii="Times New Roman" w:hAnsi="Times New Roman" w:eastAsia="方正小标宋_GBK" w:cs="Times New Roman"/>
          <w:sz w:val="36"/>
          <w:szCs w:val="36"/>
        </w:rPr>
      </w:pPr>
      <w:r>
        <w:rPr>
          <w:rFonts w:hint="eastAsia" w:ascii="Times New Roman" w:hAnsi="Times New Roman" w:eastAsia="方正小标宋_GBK" w:cs="Times New Roman"/>
          <w:sz w:val="36"/>
          <w:szCs w:val="36"/>
        </w:rPr>
        <w:t>整体支出绩效自评报告</w:t>
      </w:r>
    </w:p>
    <w:p>
      <w:pPr>
        <w:spacing w:line="560" w:lineRule="exact"/>
        <w:jc w:val="both"/>
        <w:rPr>
          <w:rFonts w:hint="eastAsia" w:ascii="Times New Roman" w:hAnsi="Times New Roman" w:eastAsia="方正小标宋_GBK" w:cs="Times New Roman"/>
          <w:sz w:val="36"/>
          <w:szCs w:val="36"/>
        </w:rPr>
      </w:pPr>
    </w:p>
    <w:p>
      <w:pPr>
        <w:widowControl/>
        <w:numPr>
          <w:ilvl w:val="0"/>
          <w:numId w:val="0"/>
        </w:numPr>
        <w:shd w:val="clear" w:color="auto" w:fill="FFFFFF"/>
        <w:spacing w:before="240" w:line="500" w:lineRule="atLeast"/>
        <w:ind w:left="420" w:leftChars="0" w:firstLine="640" w:firstLineChars="200"/>
        <w:jc w:val="left"/>
        <w:rPr>
          <w:rFonts w:hint="eastAsia" w:ascii="仿宋_GB2312" w:hAnsi="微软雅黑" w:eastAsia="仿宋_GB2312" w:cs="仿宋_GB2312"/>
          <w:kern w:val="0"/>
          <w:sz w:val="32"/>
          <w:szCs w:val="32"/>
          <w:lang w:val="en-US" w:eastAsia="zh-CN" w:bidi="ar-SA"/>
        </w:rPr>
      </w:pPr>
      <w:r>
        <w:rPr>
          <w:rFonts w:hint="eastAsia" w:ascii="仿宋_GB2312" w:hAnsi="微软雅黑" w:eastAsia="仿宋_GB2312" w:cs="仿宋_GB2312"/>
          <w:kern w:val="0"/>
          <w:sz w:val="32"/>
          <w:szCs w:val="32"/>
          <w:lang w:val="en-US" w:eastAsia="zh-CN" w:bidi="ar-SA"/>
        </w:rPr>
        <w:t>为加强财政资金管理，强化支出责任，提高财政资金的使用效益，建立科学、合理的财政支出绩效评价管理体系，根据益阳市资阳区财政局发《益阳市资阳区财政局关于开展</w:t>
      </w:r>
      <w:r>
        <w:rPr>
          <w:rFonts w:hint="eastAsia" w:ascii="仿宋_GB2312" w:hAnsi="微软雅黑" w:cs="仿宋_GB2312"/>
          <w:kern w:val="0"/>
          <w:sz w:val="32"/>
          <w:szCs w:val="32"/>
          <w:lang w:val="en-US" w:eastAsia="zh-CN" w:bidi="ar-SA"/>
        </w:rPr>
        <w:t>2022</w:t>
      </w:r>
      <w:r>
        <w:rPr>
          <w:rFonts w:hint="eastAsia" w:ascii="仿宋_GB2312" w:hAnsi="微软雅黑" w:eastAsia="仿宋_GB2312" w:cs="仿宋_GB2312"/>
          <w:kern w:val="0"/>
          <w:sz w:val="32"/>
          <w:szCs w:val="32"/>
          <w:lang w:val="en-US" w:eastAsia="zh-CN" w:bidi="ar-SA"/>
        </w:rPr>
        <w:t>年度</w:t>
      </w:r>
      <w:r>
        <w:rPr>
          <w:rFonts w:hint="eastAsia" w:ascii="仿宋_GB2312" w:hAnsi="微软雅黑" w:cs="仿宋_GB2312"/>
          <w:kern w:val="0"/>
          <w:sz w:val="32"/>
          <w:szCs w:val="32"/>
          <w:lang w:val="en-US" w:eastAsia="zh-CN" w:bidi="ar-SA"/>
        </w:rPr>
        <w:t>部门</w:t>
      </w:r>
      <w:r>
        <w:rPr>
          <w:rFonts w:hint="eastAsia" w:ascii="仿宋_GB2312" w:hAnsi="微软雅黑" w:eastAsia="仿宋_GB2312" w:cs="仿宋_GB2312"/>
          <w:kern w:val="0"/>
          <w:sz w:val="32"/>
          <w:szCs w:val="32"/>
          <w:lang w:val="en-US" w:eastAsia="zh-CN" w:bidi="ar-SA"/>
        </w:rPr>
        <w:t>绩效自评工作》的通知（益资财【2</w:t>
      </w:r>
      <w:r>
        <w:rPr>
          <w:rFonts w:hint="eastAsia" w:ascii="仿宋_GB2312" w:hAnsi="微软雅黑" w:cs="仿宋_GB2312"/>
          <w:kern w:val="0"/>
          <w:sz w:val="32"/>
          <w:szCs w:val="32"/>
          <w:lang w:val="en-US" w:eastAsia="zh-CN" w:bidi="ar-SA"/>
        </w:rPr>
        <w:t>023</w:t>
      </w:r>
      <w:r>
        <w:rPr>
          <w:rFonts w:hint="eastAsia" w:ascii="仿宋_GB2312" w:hAnsi="微软雅黑" w:eastAsia="仿宋_GB2312" w:cs="仿宋_GB2312"/>
          <w:kern w:val="0"/>
          <w:sz w:val="32"/>
          <w:szCs w:val="32"/>
          <w:lang w:val="en-US" w:eastAsia="zh-CN" w:bidi="ar-SA"/>
        </w:rPr>
        <w:t>】</w:t>
      </w:r>
      <w:r>
        <w:rPr>
          <w:rFonts w:hint="eastAsia" w:ascii="仿宋_GB2312" w:hAnsi="微软雅黑" w:cs="仿宋_GB2312"/>
          <w:kern w:val="0"/>
          <w:sz w:val="32"/>
          <w:szCs w:val="32"/>
          <w:lang w:val="en-US" w:eastAsia="zh-CN" w:bidi="ar-SA"/>
        </w:rPr>
        <w:t>4</w:t>
      </w:r>
      <w:r>
        <w:rPr>
          <w:rFonts w:hint="eastAsia" w:ascii="仿宋_GB2312" w:hAnsi="微软雅黑" w:eastAsia="仿宋_GB2312" w:cs="仿宋_GB2312"/>
          <w:kern w:val="0"/>
          <w:sz w:val="32"/>
          <w:szCs w:val="32"/>
          <w:lang w:val="en-US" w:eastAsia="zh-CN" w:bidi="ar-SA"/>
        </w:rPr>
        <w:t>号）我单位</w:t>
      </w:r>
      <w:r>
        <w:rPr>
          <w:rFonts w:hint="eastAsia" w:ascii="仿宋_GB2312" w:hAnsi="微软雅黑" w:cs="仿宋_GB2312"/>
          <w:kern w:val="0"/>
          <w:sz w:val="32"/>
          <w:szCs w:val="32"/>
          <w:lang w:val="en-US" w:eastAsia="zh-CN" w:bidi="ar-SA"/>
        </w:rPr>
        <w:t>高度重视，积极组织落实，</w:t>
      </w:r>
      <w:r>
        <w:rPr>
          <w:rFonts w:hint="eastAsia" w:ascii="仿宋_GB2312" w:hAnsi="微软雅黑" w:eastAsia="仿宋_GB2312" w:cs="仿宋_GB2312"/>
          <w:kern w:val="0"/>
          <w:sz w:val="32"/>
          <w:szCs w:val="32"/>
          <w:lang w:val="en-US" w:eastAsia="zh-CN" w:bidi="ar-SA"/>
        </w:rPr>
        <w:t>对本单位20</w:t>
      </w:r>
      <w:r>
        <w:rPr>
          <w:rFonts w:hint="eastAsia" w:ascii="仿宋_GB2312" w:hAnsi="微软雅黑" w:cs="仿宋_GB2312"/>
          <w:kern w:val="0"/>
          <w:sz w:val="32"/>
          <w:szCs w:val="32"/>
          <w:lang w:val="en-US" w:eastAsia="zh-CN" w:bidi="ar-SA"/>
        </w:rPr>
        <w:t>22</w:t>
      </w:r>
      <w:r>
        <w:rPr>
          <w:rFonts w:hint="eastAsia" w:ascii="仿宋_GB2312" w:hAnsi="微软雅黑" w:eastAsia="仿宋_GB2312" w:cs="仿宋_GB2312"/>
          <w:kern w:val="0"/>
          <w:sz w:val="32"/>
          <w:szCs w:val="32"/>
          <w:lang w:val="en-US" w:eastAsia="zh-CN" w:bidi="ar-SA"/>
        </w:rPr>
        <w:t>度绩效情况进行客观、公正的评价。现将情况报告如下：</w:t>
      </w:r>
    </w:p>
    <w:p>
      <w:pPr>
        <w:spacing w:line="560" w:lineRule="exact"/>
        <w:jc w:val="both"/>
        <w:rPr>
          <w:rFonts w:hint="eastAsia" w:ascii="Times New Roman" w:hAnsi="Times New Roman" w:eastAsia="方正小标宋_GBK" w:cs="Times New Roman"/>
          <w:sz w:val="36"/>
          <w:szCs w:val="36"/>
        </w:rPr>
      </w:pPr>
    </w:p>
    <w:p>
      <w:pPr>
        <w:pStyle w:val="5"/>
        <w:bidi w:val="0"/>
        <w:rPr>
          <w:rFonts w:hint="eastAsia"/>
          <w:lang w:val="en-US" w:eastAsia="zh-CN"/>
        </w:rPr>
      </w:pPr>
      <w:r>
        <w:rPr>
          <w:rFonts w:hint="eastAsia"/>
          <w:lang w:val="en-US" w:eastAsia="zh-CN"/>
        </w:rPr>
        <w:t>一、部门基本情况</w:t>
      </w:r>
    </w:p>
    <w:p>
      <w:pPr>
        <w:pStyle w:val="7"/>
        <w:numPr>
          <w:ilvl w:val="0"/>
          <w:numId w:val="1"/>
        </w:numPr>
        <w:bidi w:val="0"/>
        <w:rPr>
          <w:rFonts w:hint="eastAsia"/>
          <w:lang w:eastAsia="zh-CN"/>
        </w:rPr>
      </w:pPr>
      <w:r>
        <w:rPr>
          <w:rFonts w:hint="eastAsia"/>
          <w:lang w:eastAsia="zh-CN"/>
        </w:rPr>
        <w:t>职能职责</w:t>
      </w:r>
    </w:p>
    <w:p>
      <w:pPr>
        <w:spacing w:beforeLines="50" w:afterLines="50"/>
        <w:ind w:firstLine="640"/>
        <w:jc w:val="left"/>
        <w:rPr>
          <w:rFonts w:ascii="宋体" w:hAnsi="宋体" w:cs="宋体"/>
          <w:sz w:val="32"/>
          <w:szCs w:val="32"/>
        </w:rPr>
      </w:pPr>
      <w:r>
        <w:rPr>
          <w:rFonts w:hint="eastAsia" w:ascii="宋体" w:hAnsi="宋体" w:cs="宋体"/>
          <w:sz w:val="32"/>
          <w:szCs w:val="32"/>
        </w:rPr>
        <w:t>（1）执行本级人民代表大会的决议和上级国家行政机关的决定和命令，发布决定和命令；  </w:t>
      </w:r>
    </w:p>
    <w:p>
      <w:pPr>
        <w:spacing w:beforeLines="50" w:afterLines="50"/>
        <w:ind w:firstLine="640"/>
        <w:jc w:val="left"/>
        <w:rPr>
          <w:rFonts w:ascii="宋体" w:hAnsi="宋体" w:cs="宋体"/>
          <w:sz w:val="32"/>
          <w:szCs w:val="32"/>
        </w:rPr>
      </w:pPr>
      <w:r>
        <w:rPr>
          <w:rFonts w:hint="eastAsia" w:ascii="宋体" w:hAnsi="宋体" w:cs="宋体"/>
          <w:sz w:val="32"/>
          <w:szCs w:val="32"/>
        </w:rPr>
        <w:t>（2）执行本行政区域内的经济和社会发展计划、预算，管理本行政区域内的经济、教育、科学、文化、卫生、体育事业和财政、民政、计划生育等行政工作；</w:t>
      </w:r>
    </w:p>
    <w:p>
      <w:pPr>
        <w:spacing w:beforeLines="50" w:afterLines="50"/>
        <w:ind w:firstLine="640"/>
        <w:jc w:val="left"/>
        <w:rPr>
          <w:rFonts w:ascii="宋体" w:hAnsi="宋体" w:cs="宋体"/>
          <w:sz w:val="32"/>
          <w:szCs w:val="32"/>
        </w:rPr>
      </w:pPr>
      <w:r>
        <w:rPr>
          <w:rFonts w:hint="eastAsia" w:ascii="宋体" w:hAnsi="宋体" w:cs="宋体"/>
          <w:sz w:val="32"/>
          <w:szCs w:val="32"/>
        </w:rPr>
        <w:t>（3）保护社会主义的全民所有的财产和劳动群众集体所有的财产，保护公民私人所有的合法财产，维护社会秩序，保障公民的人身权利、民主权利和其他权利； </w:t>
      </w:r>
    </w:p>
    <w:p>
      <w:pPr>
        <w:spacing w:beforeLines="50" w:afterLines="50"/>
        <w:ind w:firstLine="640"/>
        <w:jc w:val="left"/>
        <w:rPr>
          <w:rFonts w:ascii="宋体" w:hAnsi="宋体" w:cs="宋体"/>
          <w:sz w:val="32"/>
          <w:szCs w:val="32"/>
        </w:rPr>
      </w:pPr>
      <w:r>
        <w:rPr>
          <w:rFonts w:hint="eastAsia" w:ascii="宋体" w:hAnsi="宋体" w:cs="宋体"/>
          <w:sz w:val="32"/>
          <w:szCs w:val="32"/>
        </w:rPr>
        <w:t>（4）保护各种经济组织的合法权益； </w:t>
      </w:r>
    </w:p>
    <w:p>
      <w:pPr>
        <w:spacing w:beforeLines="50" w:afterLines="50"/>
        <w:ind w:firstLine="640"/>
        <w:jc w:val="left"/>
        <w:rPr>
          <w:rFonts w:ascii="宋体" w:hAnsi="宋体" w:cs="宋体"/>
          <w:sz w:val="32"/>
          <w:szCs w:val="32"/>
        </w:rPr>
      </w:pPr>
      <w:r>
        <w:rPr>
          <w:rFonts w:hint="eastAsia" w:ascii="宋体" w:hAnsi="宋体" w:cs="宋体"/>
          <w:sz w:val="32"/>
          <w:szCs w:val="32"/>
        </w:rPr>
        <w:t>（5）保障少数民族的权利和尊重少数民族的风俗习惯； </w:t>
      </w:r>
    </w:p>
    <w:p>
      <w:pPr>
        <w:spacing w:beforeLines="50" w:afterLines="50"/>
        <w:ind w:firstLine="640"/>
        <w:jc w:val="left"/>
        <w:rPr>
          <w:rFonts w:ascii="宋体" w:hAnsi="宋体" w:cs="宋体"/>
          <w:sz w:val="32"/>
          <w:szCs w:val="32"/>
        </w:rPr>
      </w:pPr>
      <w:r>
        <w:rPr>
          <w:rFonts w:hint="eastAsia" w:ascii="宋体" w:hAnsi="宋体" w:cs="宋体"/>
          <w:sz w:val="32"/>
          <w:szCs w:val="32"/>
        </w:rPr>
        <w:t>（6）保障宪法和法律赋予妇女的男女平等、同工同酬和婚姻自由等各项权利；</w:t>
      </w:r>
    </w:p>
    <w:p>
      <w:pPr>
        <w:spacing w:beforeLines="50" w:afterLines="50"/>
        <w:ind w:firstLine="640"/>
        <w:jc w:val="left"/>
        <w:rPr>
          <w:rFonts w:ascii="宋体" w:hAnsi="宋体" w:cs="宋体"/>
          <w:sz w:val="32"/>
          <w:szCs w:val="32"/>
        </w:rPr>
      </w:pPr>
      <w:r>
        <w:rPr>
          <w:rFonts w:hint="eastAsia" w:ascii="宋体" w:hAnsi="宋体" w:cs="宋体"/>
          <w:sz w:val="32"/>
          <w:szCs w:val="32"/>
        </w:rPr>
        <w:t>（7）办理上级人民政府交办的其他事项。</w:t>
      </w:r>
    </w:p>
    <w:p>
      <w:pPr>
        <w:pStyle w:val="7"/>
        <w:numPr>
          <w:ilvl w:val="0"/>
          <w:numId w:val="1"/>
        </w:numPr>
        <w:bidi w:val="0"/>
        <w:rPr>
          <w:rFonts w:hint="eastAsia"/>
          <w:lang w:eastAsia="zh-CN"/>
        </w:rPr>
      </w:pPr>
      <w:r>
        <w:rPr>
          <w:rFonts w:hint="eastAsia"/>
          <w:lang w:eastAsia="zh-CN"/>
        </w:rPr>
        <w:t>机构设置</w:t>
      </w:r>
    </w:p>
    <w:p>
      <w:pPr>
        <w:spacing w:beforeLines="50" w:afterLines="50"/>
        <w:ind w:firstLine="640" w:firstLineChars="200"/>
        <w:jc w:val="left"/>
        <w:rPr>
          <w:rFonts w:hint="eastAsia" w:ascii="宋体" w:hAnsi="宋体" w:cs="宋体"/>
          <w:b/>
          <w:color w:val="000000"/>
          <w:spacing w:val="-4"/>
          <w:kern w:val="0"/>
          <w:sz w:val="32"/>
          <w:szCs w:val="32"/>
          <w:shd w:val="clear" w:color="auto" w:fill="FFFFFF"/>
        </w:rPr>
      </w:pPr>
      <w:r>
        <w:rPr>
          <w:rFonts w:hint="eastAsia" w:ascii="宋体" w:hAnsi="宋体" w:cs="宋体"/>
          <w:sz w:val="32"/>
          <w:szCs w:val="32"/>
          <w:lang w:eastAsia="zh-CN"/>
        </w:rPr>
        <w:t>长春</w:t>
      </w:r>
      <w:r>
        <w:rPr>
          <w:rFonts w:hint="eastAsia" w:ascii="宋体" w:hAnsi="宋体" w:cs="宋体"/>
          <w:sz w:val="32"/>
          <w:szCs w:val="32"/>
        </w:rPr>
        <w:t>镇人民政府设6个办公室、2个站所、3个中心、1个执法大队和1个监察室。分别为：党政办公室、党建办公室、经济发展办公室、社会治安和应急管理办公室、社会事务办公室、自然资源和生态环境办公室、财政所、退役军人服务站、社会事务综合服务中心、农业综合服务中心、党群和政务服务中心、综合行政执法大队、纪委监察室。</w:t>
      </w:r>
    </w:p>
    <w:p>
      <w:pPr>
        <w:pStyle w:val="2"/>
        <w:numPr>
          <w:ilvl w:val="0"/>
          <w:numId w:val="0"/>
        </w:numPr>
        <w:rPr>
          <w:rFonts w:hint="eastAsia"/>
        </w:rPr>
      </w:pPr>
    </w:p>
    <w:p>
      <w:pPr>
        <w:pStyle w:val="5"/>
        <w:bidi w:val="0"/>
        <w:rPr>
          <w:rFonts w:hint="eastAsia"/>
          <w:highlight w:val="none"/>
          <w:lang w:val="en-US" w:eastAsia="zh-CN"/>
        </w:rPr>
      </w:pPr>
      <w:r>
        <w:rPr>
          <w:rFonts w:hint="eastAsia"/>
          <w:lang w:val="en-US" w:eastAsia="zh-CN"/>
        </w:rPr>
        <w:t>二、本</w:t>
      </w:r>
      <w:r>
        <w:rPr>
          <w:rFonts w:hint="eastAsia"/>
          <w:highlight w:val="none"/>
          <w:lang w:val="en-US" w:eastAsia="zh-CN"/>
        </w:rPr>
        <w:t>单位2022年收支情况如下：</w:t>
      </w:r>
    </w:p>
    <w:p>
      <w:pPr>
        <w:pStyle w:val="7"/>
        <w:numPr>
          <w:ilvl w:val="0"/>
          <w:numId w:val="0"/>
        </w:numPr>
        <w:bidi w:val="0"/>
        <w:rPr>
          <w:rFonts w:hint="eastAsia"/>
          <w:lang w:eastAsia="zh-CN"/>
        </w:rPr>
      </w:pPr>
      <w:r>
        <w:rPr>
          <w:rFonts w:hint="eastAsia"/>
          <w:lang w:eastAsia="zh-CN"/>
        </w:rPr>
        <w:t>（一）收入情况</w:t>
      </w:r>
    </w:p>
    <w:p>
      <w:pPr>
        <w:pStyle w:val="9"/>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rPr>
          <w:rFonts w:hint="eastAsia" w:ascii="仿宋_GB2312" w:hAnsi="微软雅黑" w:eastAsia="仿宋_GB2312" w:cs="仿宋_GB2312"/>
          <w:kern w:val="0"/>
          <w:sz w:val="32"/>
          <w:szCs w:val="32"/>
          <w:highlight w:val="none"/>
          <w:lang w:eastAsia="zh-CN"/>
        </w:rPr>
      </w:pPr>
      <w:r>
        <w:rPr>
          <w:rFonts w:hint="eastAsia" w:ascii="仿宋_GB2312" w:hAnsi="微软雅黑" w:eastAsia="仿宋_GB2312" w:cs="仿宋_GB2312"/>
          <w:kern w:val="0"/>
          <w:sz w:val="32"/>
          <w:szCs w:val="32"/>
          <w:highlight w:val="none"/>
          <w:lang w:eastAsia="zh-CN"/>
        </w:rPr>
        <w:t>收入各项目金额共</w:t>
      </w:r>
      <w:r>
        <w:rPr>
          <w:rFonts w:hint="eastAsia" w:ascii="仿宋_GB2312" w:hAnsi="微软雅黑" w:cs="仿宋_GB2312"/>
          <w:kern w:val="0"/>
          <w:sz w:val="32"/>
          <w:szCs w:val="32"/>
          <w:highlight w:val="none"/>
          <w:lang w:val="en-US" w:eastAsia="zh-CN"/>
        </w:rPr>
        <w:t>11091.19</w:t>
      </w:r>
      <w:r>
        <w:rPr>
          <w:rFonts w:hint="eastAsia" w:ascii="仿宋_GB2312" w:hAnsi="微软雅黑" w:eastAsia="仿宋_GB2312" w:cs="仿宋_GB2312"/>
          <w:kern w:val="0"/>
          <w:sz w:val="32"/>
          <w:szCs w:val="32"/>
          <w:highlight w:val="none"/>
          <w:lang w:eastAsia="zh-CN"/>
        </w:rPr>
        <w:t xml:space="preserve">万元，其中：一般公共预算拨款 </w:t>
      </w:r>
      <w:r>
        <w:rPr>
          <w:rFonts w:hint="eastAsia" w:ascii="仿宋_GB2312" w:hAnsi="微软雅黑" w:cs="仿宋_GB2312"/>
          <w:kern w:val="0"/>
          <w:sz w:val="32"/>
          <w:szCs w:val="32"/>
          <w:highlight w:val="none"/>
          <w:lang w:val="en-US" w:eastAsia="zh-CN"/>
        </w:rPr>
        <w:t>4042.31</w:t>
      </w:r>
      <w:r>
        <w:rPr>
          <w:rFonts w:hint="eastAsia" w:ascii="仿宋_GB2312" w:hAnsi="微软雅黑" w:eastAsia="仿宋_GB2312" w:cs="仿宋_GB2312"/>
          <w:kern w:val="0"/>
          <w:sz w:val="32"/>
          <w:szCs w:val="32"/>
          <w:highlight w:val="none"/>
          <w:lang w:eastAsia="zh-CN"/>
        </w:rPr>
        <w:t>元，纳入专户管理的非税收入拨款0万元，上级补助资金安排</w:t>
      </w:r>
      <w:r>
        <w:rPr>
          <w:rFonts w:hint="eastAsia" w:ascii="仿宋_GB2312" w:hAnsi="微软雅黑" w:eastAsia="仿宋_GB2312" w:cs="仿宋_GB2312"/>
          <w:kern w:val="0"/>
          <w:sz w:val="32"/>
          <w:szCs w:val="32"/>
          <w:highlight w:val="none"/>
          <w:lang w:val="en-US" w:eastAsia="zh-CN"/>
        </w:rPr>
        <w:t>0</w:t>
      </w:r>
      <w:r>
        <w:rPr>
          <w:rFonts w:hint="eastAsia" w:ascii="仿宋_GB2312" w:hAnsi="微软雅黑" w:eastAsia="仿宋_GB2312" w:cs="仿宋_GB2312"/>
          <w:kern w:val="0"/>
          <w:sz w:val="32"/>
          <w:szCs w:val="32"/>
          <w:highlight w:val="none"/>
          <w:lang w:eastAsia="zh-CN"/>
        </w:rPr>
        <w:t>万元，附属单位上缴收入安排0万元，事业单位经营服务收入0万元，其他收入</w:t>
      </w:r>
      <w:r>
        <w:rPr>
          <w:rFonts w:hint="eastAsia" w:ascii="仿宋_GB2312" w:hAnsi="微软雅黑" w:cs="仿宋_GB2312"/>
          <w:kern w:val="0"/>
          <w:sz w:val="32"/>
          <w:szCs w:val="32"/>
          <w:highlight w:val="none"/>
          <w:lang w:val="en-US" w:eastAsia="zh-CN"/>
        </w:rPr>
        <w:t>6870.88</w:t>
      </w:r>
      <w:r>
        <w:rPr>
          <w:rFonts w:hint="eastAsia" w:ascii="仿宋_GB2312" w:hAnsi="微软雅黑" w:eastAsia="仿宋_GB2312" w:cs="仿宋_GB2312"/>
          <w:kern w:val="0"/>
          <w:sz w:val="32"/>
          <w:szCs w:val="32"/>
          <w:highlight w:val="none"/>
          <w:lang w:eastAsia="zh-CN"/>
        </w:rPr>
        <w:t>万元，政府性基金拨款</w:t>
      </w:r>
      <w:r>
        <w:rPr>
          <w:rFonts w:hint="eastAsia" w:ascii="仿宋_GB2312" w:hAnsi="微软雅黑" w:cs="仿宋_GB2312"/>
          <w:kern w:val="0"/>
          <w:sz w:val="32"/>
          <w:szCs w:val="32"/>
          <w:highlight w:val="none"/>
          <w:lang w:val="en-US" w:eastAsia="zh-CN"/>
        </w:rPr>
        <w:t>178</w:t>
      </w:r>
      <w:r>
        <w:rPr>
          <w:rFonts w:hint="eastAsia" w:ascii="仿宋_GB2312" w:hAnsi="微软雅黑" w:eastAsia="仿宋_GB2312" w:cs="仿宋_GB2312"/>
          <w:kern w:val="0"/>
          <w:sz w:val="32"/>
          <w:szCs w:val="32"/>
          <w:highlight w:val="none"/>
          <w:lang w:eastAsia="zh-CN"/>
        </w:rPr>
        <w:t>万元，结转结余安排0万元 。</w:t>
      </w:r>
    </w:p>
    <w:p>
      <w:pPr>
        <w:pStyle w:val="7"/>
        <w:numPr>
          <w:ilvl w:val="0"/>
          <w:numId w:val="0"/>
        </w:numPr>
        <w:bidi w:val="0"/>
        <w:rPr>
          <w:rFonts w:hint="eastAsia"/>
          <w:lang w:eastAsia="zh-CN"/>
        </w:rPr>
      </w:pPr>
      <w:r>
        <w:rPr>
          <w:rFonts w:hint="eastAsia"/>
          <w:lang w:eastAsia="zh-CN"/>
        </w:rPr>
        <w:t>（二）支出情况</w:t>
      </w:r>
    </w:p>
    <w:p>
      <w:pPr>
        <w:pStyle w:val="9"/>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rPr>
          <w:rFonts w:hint="eastAsia" w:ascii="仿宋_GB2312" w:hAnsi="微软雅黑" w:eastAsia="仿宋_GB2312" w:cs="仿宋_GB2312"/>
          <w:kern w:val="0"/>
          <w:sz w:val="32"/>
          <w:szCs w:val="32"/>
          <w:highlight w:val="none"/>
          <w:lang w:eastAsia="zh-CN"/>
        </w:rPr>
      </w:pPr>
      <w:r>
        <w:rPr>
          <w:rFonts w:hint="eastAsia" w:ascii="仿宋_GB2312" w:hAnsi="微软雅黑" w:eastAsia="仿宋_GB2312" w:cs="仿宋_GB2312"/>
          <w:kern w:val="0"/>
          <w:sz w:val="32"/>
          <w:szCs w:val="32"/>
          <w:highlight w:val="none"/>
          <w:lang w:eastAsia="zh-CN"/>
        </w:rPr>
        <w:t>支出各项目金额共</w:t>
      </w:r>
      <w:r>
        <w:rPr>
          <w:rFonts w:hint="eastAsia" w:ascii="仿宋_GB2312" w:hAnsi="微软雅黑" w:cs="仿宋_GB2312"/>
          <w:kern w:val="0"/>
          <w:sz w:val="32"/>
          <w:szCs w:val="32"/>
          <w:highlight w:val="none"/>
          <w:lang w:val="en-US" w:eastAsia="zh-CN"/>
        </w:rPr>
        <w:t>11091.19</w:t>
      </w:r>
      <w:r>
        <w:rPr>
          <w:rFonts w:hint="eastAsia" w:ascii="仿宋_GB2312" w:hAnsi="微软雅黑" w:eastAsia="仿宋_GB2312" w:cs="仿宋_GB2312"/>
          <w:kern w:val="0"/>
          <w:sz w:val="32"/>
          <w:szCs w:val="32"/>
          <w:highlight w:val="none"/>
          <w:lang w:eastAsia="zh-CN"/>
        </w:rPr>
        <w:t>万元，其中：一般公共服务</w:t>
      </w:r>
      <w:r>
        <w:rPr>
          <w:rFonts w:hint="eastAsia" w:ascii="仿宋_GB2312" w:hAnsi="微软雅黑" w:cs="仿宋_GB2312"/>
          <w:kern w:val="0"/>
          <w:sz w:val="32"/>
          <w:szCs w:val="32"/>
          <w:highlight w:val="none"/>
          <w:lang w:val="en-US" w:eastAsia="zh-CN"/>
        </w:rPr>
        <w:t>980.48</w:t>
      </w:r>
      <w:r>
        <w:rPr>
          <w:rFonts w:hint="eastAsia" w:ascii="仿宋_GB2312" w:hAnsi="微软雅黑" w:eastAsia="仿宋_GB2312" w:cs="仿宋_GB2312"/>
          <w:kern w:val="0"/>
          <w:sz w:val="32"/>
          <w:szCs w:val="32"/>
          <w:highlight w:val="none"/>
          <w:lang w:eastAsia="zh-CN"/>
        </w:rPr>
        <w:t>万元，</w:t>
      </w:r>
      <w:r>
        <w:rPr>
          <w:rFonts w:hint="eastAsia" w:ascii="仿宋_GB2312" w:hAnsi="微软雅黑" w:cs="仿宋_GB2312"/>
          <w:kern w:val="0"/>
          <w:sz w:val="32"/>
          <w:szCs w:val="32"/>
          <w:highlight w:val="none"/>
          <w:lang w:eastAsia="zh-CN"/>
        </w:rPr>
        <w:t>公共安全支出</w:t>
      </w:r>
      <w:r>
        <w:rPr>
          <w:rFonts w:hint="eastAsia" w:ascii="仿宋_GB2312" w:hAnsi="微软雅黑" w:cs="仿宋_GB2312"/>
          <w:kern w:val="0"/>
          <w:sz w:val="32"/>
          <w:szCs w:val="32"/>
          <w:highlight w:val="none"/>
          <w:lang w:val="en-US" w:eastAsia="zh-CN"/>
        </w:rPr>
        <w:t>45.74万元，</w:t>
      </w:r>
      <w:r>
        <w:rPr>
          <w:rFonts w:hint="eastAsia" w:ascii="仿宋_GB2312" w:hAnsi="微软雅黑" w:eastAsia="仿宋_GB2312" w:cs="仿宋_GB2312"/>
          <w:kern w:val="0"/>
          <w:sz w:val="32"/>
          <w:szCs w:val="32"/>
          <w:highlight w:val="none"/>
          <w:lang w:eastAsia="zh-CN"/>
        </w:rPr>
        <w:t>文化旅游体育与传媒支出</w:t>
      </w:r>
      <w:r>
        <w:rPr>
          <w:rFonts w:hint="eastAsia" w:ascii="仿宋_GB2312" w:hAnsi="微软雅黑" w:eastAsia="仿宋_GB2312" w:cs="仿宋_GB2312"/>
          <w:kern w:val="0"/>
          <w:sz w:val="32"/>
          <w:szCs w:val="32"/>
          <w:highlight w:val="none"/>
          <w:lang w:val="en-US" w:eastAsia="zh-CN"/>
        </w:rPr>
        <w:t>32.54万元，</w:t>
      </w:r>
      <w:r>
        <w:rPr>
          <w:rFonts w:hint="eastAsia" w:ascii="仿宋_GB2312" w:hAnsi="微软雅黑" w:eastAsia="仿宋_GB2312" w:cs="仿宋_GB2312"/>
          <w:kern w:val="0"/>
          <w:sz w:val="32"/>
          <w:szCs w:val="32"/>
          <w:highlight w:val="none"/>
          <w:lang w:eastAsia="zh-CN"/>
        </w:rPr>
        <w:t>社会保障和就业支出</w:t>
      </w:r>
      <w:r>
        <w:rPr>
          <w:rFonts w:hint="eastAsia" w:ascii="仿宋_GB2312" w:hAnsi="微软雅黑" w:cs="仿宋_GB2312"/>
          <w:kern w:val="0"/>
          <w:sz w:val="32"/>
          <w:szCs w:val="32"/>
          <w:highlight w:val="none"/>
          <w:lang w:val="en-US" w:eastAsia="zh-CN"/>
        </w:rPr>
        <w:t>245.03</w:t>
      </w:r>
      <w:r>
        <w:rPr>
          <w:rFonts w:hint="eastAsia" w:ascii="仿宋_GB2312" w:hAnsi="微软雅黑" w:eastAsia="仿宋_GB2312" w:cs="仿宋_GB2312"/>
          <w:kern w:val="0"/>
          <w:sz w:val="32"/>
          <w:szCs w:val="32"/>
          <w:highlight w:val="none"/>
          <w:lang w:eastAsia="zh-CN"/>
        </w:rPr>
        <w:t>万元，卫生健康支出</w:t>
      </w:r>
      <w:r>
        <w:rPr>
          <w:rFonts w:hint="eastAsia" w:ascii="仿宋_GB2312" w:hAnsi="微软雅黑" w:cs="仿宋_GB2312"/>
          <w:kern w:val="0"/>
          <w:sz w:val="32"/>
          <w:szCs w:val="32"/>
          <w:highlight w:val="none"/>
          <w:lang w:val="en-US" w:eastAsia="zh-CN"/>
        </w:rPr>
        <w:t>252.01</w:t>
      </w:r>
      <w:r>
        <w:rPr>
          <w:rFonts w:hint="eastAsia" w:ascii="仿宋_GB2312" w:hAnsi="微软雅黑" w:eastAsia="仿宋_GB2312" w:cs="仿宋_GB2312"/>
          <w:kern w:val="0"/>
          <w:sz w:val="32"/>
          <w:szCs w:val="32"/>
          <w:highlight w:val="none"/>
          <w:lang w:eastAsia="zh-CN"/>
        </w:rPr>
        <w:t>万元，</w:t>
      </w:r>
      <w:r>
        <w:rPr>
          <w:rFonts w:hint="eastAsia" w:ascii="仿宋_GB2312" w:hAnsi="微软雅黑" w:cs="仿宋_GB2312"/>
          <w:kern w:val="0"/>
          <w:sz w:val="32"/>
          <w:szCs w:val="32"/>
          <w:highlight w:val="none"/>
          <w:lang w:eastAsia="zh-CN"/>
        </w:rPr>
        <w:t>节能环保支出</w:t>
      </w:r>
      <w:r>
        <w:rPr>
          <w:rFonts w:hint="eastAsia" w:ascii="仿宋_GB2312" w:hAnsi="微软雅黑" w:cs="仿宋_GB2312"/>
          <w:kern w:val="0"/>
          <w:sz w:val="32"/>
          <w:szCs w:val="32"/>
          <w:highlight w:val="none"/>
          <w:lang w:val="en-US" w:eastAsia="zh-CN"/>
        </w:rPr>
        <w:t>438.77万元，</w:t>
      </w:r>
      <w:r>
        <w:rPr>
          <w:rFonts w:hint="eastAsia" w:ascii="仿宋_GB2312" w:hAnsi="微软雅黑" w:eastAsia="仿宋_GB2312" w:cs="仿宋_GB2312"/>
          <w:kern w:val="0"/>
          <w:sz w:val="32"/>
          <w:szCs w:val="32"/>
          <w:highlight w:val="none"/>
          <w:lang w:eastAsia="zh-CN"/>
        </w:rPr>
        <w:t>城乡社区支出</w:t>
      </w:r>
      <w:r>
        <w:rPr>
          <w:rFonts w:hint="eastAsia" w:ascii="仿宋_GB2312" w:hAnsi="微软雅黑" w:cs="仿宋_GB2312"/>
          <w:kern w:val="0"/>
          <w:sz w:val="32"/>
          <w:szCs w:val="32"/>
          <w:highlight w:val="none"/>
          <w:lang w:val="en-US" w:eastAsia="zh-CN"/>
        </w:rPr>
        <w:t>250.30</w:t>
      </w:r>
      <w:r>
        <w:rPr>
          <w:rFonts w:hint="eastAsia" w:ascii="仿宋_GB2312" w:hAnsi="微软雅黑" w:eastAsia="仿宋_GB2312" w:cs="仿宋_GB2312"/>
          <w:kern w:val="0"/>
          <w:sz w:val="32"/>
          <w:szCs w:val="32"/>
          <w:highlight w:val="none"/>
          <w:lang w:eastAsia="zh-CN"/>
        </w:rPr>
        <w:t>万元，农林水支出</w:t>
      </w:r>
      <w:r>
        <w:rPr>
          <w:rFonts w:hint="eastAsia" w:ascii="仿宋_GB2312" w:hAnsi="微软雅黑" w:cs="仿宋_GB2312"/>
          <w:kern w:val="0"/>
          <w:sz w:val="32"/>
          <w:szCs w:val="32"/>
          <w:highlight w:val="none"/>
          <w:lang w:val="en-US" w:eastAsia="zh-CN"/>
        </w:rPr>
        <w:t>1851.50</w:t>
      </w:r>
      <w:r>
        <w:rPr>
          <w:rFonts w:hint="eastAsia" w:ascii="仿宋_GB2312" w:hAnsi="微软雅黑" w:eastAsia="仿宋_GB2312" w:cs="仿宋_GB2312"/>
          <w:kern w:val="0"/>
          <w:sz w:val="32"/>
          <w:szCs w:val="32"/>
          <w:highlight w:val="none"/>
          <w:lang w:eastAsia="zh-CN"/>
        </w:rPr>
        <w:t>万元，住房保障支出70.17</w:t>
      </w:r>
      <w:r>
        <w:rPr>
          <w:rFonts w:hint="eastAsia" w:ascii="仿宋_GB2312" w:hAnsi="微软雅黑" w:cs="仿宋_GB2312"/>
          <w:kern w:val="0"/>
          <w:sz w:val="32"/>
          <w:szCs w:val="32"/>
          <w:highlight w:val="none"/>
          <w:lang w:eastAsia="zh-CN"/>
        </w:rPr>
        <w:t>万元，灾害防治及应急管理支出35.78万元，其他支出6888.88</w:t>
      </w:r>
      <w:r>
        <w:rPr>
          <w:rFonts w:hint="eastAsia" w:ascii="仿宋_GB2312" w:hAnsi="微软雅黑" w:cs="仿宋_GB2312"/>
          <w:kern w:val="0"/>
          <w:sz w:val="32"/>
          <w:szCs w:val="32"/>
          <w:highlight w:val="none"/>
          <w:lang w:val="en-US" w:eastAsia="zh-CN"/>
        </w:rPr>
        <w:t>万元</w:t>
      </w:r>
      <w:r>
        <w:rPr>
          <w:rFonts w:hint="eastAsia" w:ascii="仿宋_GB2312" w:hAnsi="微软雅黑" w:eastAsia="仿宋_GB2312" w:cs="仿宋_GB2312"/>
          <w:kern w:val="0"/>
          <w:sz w:val="32"/>
          <w:szCs w:val="32"/>
          <w:highlight w:val="none"/>
          <w:lang w:eastAsia="zh-CN"/>
        </w:rPr>
        <w:t>。</w:t>
      </w:r>
    </w:p>
    <w:p>
      <w:pPr>
        <w:pStyle w:val="7"/>
        <w:numPr>
          <w:ilvl w:val="0"/>
          <w:numId w:val="1"/>
        </w:numPr>
        <w:bidi w:val="0"/>
        <w:rPr>
          <w:rFonts w:hint="eastAsia"/>
          <w:lang w:eastAsia="zh-CN"/>
        </w:rPr>
      </w:pPr>
      <w:r>
        <w:rPr>
          <w:rFonts w:hint="eastAsia"/>
          <w:lang w:eastAsia="zh-CN"/>
        </w:rPr>
        <w:t>“三公经费”收支情况</w:t>
      </w:r>
    </w:p>
    <w:p>
      <w:pPr>
        <w:pStyle w:val="9"/>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rPr>
          <w:rFonts w:hint="eastAsia" w:ascii="仿宋_GB2312" w:hAnsi="微软雅黑" w:eastAsia="仿宋_GB2312" w:cs="仿宋_GB2312"/>
          <w:kern w:val="0"/>
          <w:sz w:val="32"/>
          <w:szCs w:val="32"/>
          <w:highlight w:val="none"/>
          <w:lang w:eastAsia="zh-CN"/>
        </w:rPr>
      </w:pPr>
      <w:r>
        <w:rPr>
          <w:rFonts w:hint="eastAsia" w:ascii="仿宋_GB2312" w:hAnsi="微软雅黑" w:eastAsia="仿宋_GB2312" w:cs="仿宋_GB2312"/>
          <w:kern w:val="0"/>
          <w:sz w:val="32"/>
          <w:szCs w:val="32"/>
          <w:highlight w:val="none"/>
          <w:lang w:eastAsia="zh-CN"/>
        </w:rPr>
        <w:t>202</w:t>
      </w:r>
      <w:r>
        <w:rPr>
          <w:rFonts w:hint="eastAsia" w:ascii="仿宋_GB2312" w:hAnsi="微软雅黑" w:cs="仿宋_GB2312"/>
          <w:kern w:val="0"/>
          <w:sz w:val="32"/>
          <w:szCs w:val="32"/>
          <w:highlight w:val="none"/>
          <w:lang w:val="en-US" w:eastAsia="zh-CN"/>
        </w:rPr>
        <w:t>2</w:t>
      </w:r>
      <w:r>
        <w:rPr>
          <w:rFonts w:hint="eastAsia" w:ascii="仿宋_GB2312" w:hAnsi="微软雅黑" w:eastAsia="仿宋_GB2312" w:cs="仿宋_GB2312"/>
          <w:kern w:val="0"/>
          <w:sz w:val="32"/>
          <w:szCs w:val="32"/>
          <w:highlight w:val="none"/>
          <w:lang w:eastAsia="zh-CN"/>
        </w:rPr>
        <w:t>年“三公”经费</w:t>
      </w:r>
      <w:r>
        <w:rPr>
          <w:rFonts w:hint="eastAsia" w:ascii="仿宋_GB2312" w:hAnsi="微软雅黑" w:cs="仿宋_GB2312"/>
          <w:kern w:val="0"/>
          <w:sz w:val="32"/>
          <w:szCs w:val="32"/>
          <w:highlight w:val="none"/>
          <w:lang w:eastAsia="zh-CN"/>
        </w:rPr>
        <w:t>预算为</w:t>
      </w:r>
      <w:r>
        <w:rPr>
          <w:rFonts w:hint="eastAsia" w:ascii="仿宋_GB2312" w:hAnsi="微软雅黑" w:cs="仿宋_GB2312"/>
          <w:kern w:val="0"/>
          <w:sz w:val="32"/>
          <w:szCs w:val="32"/>
          <w:highlight w:val="none"/>
          <w:lang w:val="en-US" w:eastAsia="zh-CN"/>
        </w:rPr>
        <w:t>2.8</w:t>
      </w:r>
      <w:r>
        <w:rPr>
          <w:rFonts w:hint="eastAsia" w:ascii="仿宋_GB2312" w:hAnsi="微软雅黑" w:eastAsia="仿宋_GB2312" w:cs="仿宋_GB2312"/>
          <w:kern w:val="0"/>
          <w:sz w:val="32"/>
          <w:szCs w:val="32"/>
          <w:highlight w:val="none"/>
          <w:lang w:eastAsia="zh-CN"/>
        </w:rPr>
        <w:t>万元，其中：公务接待费</w:t>
      </w:r>
      <w:r>
        <w:rPr>
          <w:rFonts w:hint="eastAsia" w:ascii="仿宋_GB2312" w:hAnsi="微软雅黑" w:cs="仿宋_GB2312"/>
          <w:kern w:val="0"/>
          <w:sz w:val="32"/>
          <w:szCs w:val="32"/>
          <w:highlight w:val="none"/>
          <w:lang w:val="en-US" w:eastAsia="zh-CN"/>
        </w:rPr>
        <w:t>0</w:t>
      </w:r>
      <w:r>
        <w:rPr>
          <w:rFonts w:hint="eastAsia" w:ascii="仿宋_GB2312" w:hAnsi="微软雅黑" w:eastAsia="仿宋_GB2312" w:cs="仿宋_GB2312"/>
          <w:kern w:val="0"/>
          <w:sz w:val="32"/>
          <w:szCs w:val="32"/>
          <w:highlight w:val="none"/>
          <w:lang w:val="en-US" w:eastAsia="zh-CN"/>
        </w:rPr>
        <w:t>万元，</w:t>
      </w:r>
      <w:r>
        <w:rPr>
          <w:rFonts w:hint="eastAsia" w:ascii="仿宋_GB2312" w:hAnsi="微软雅黑" w:eastAsia="仿宋_GB2312" w:cs="仿宋_GB2312"/>
          <w:kern w:val="0"/>
          <w:sz w:val="32"/>
          <w:szCs w:val="32"/>
          <w:highlight w:val="none"/>
          <w:lang w:eastAsia="zh-CN"/>
        </w:rPr>
        <w:t>公务用车维护费</w:t>
      </w:r>
      <w:r>
        <w:rPr>
          <w:rFonts w:hint="eastAsia" w:ascii="仿宋_GB2312" w:hAnsi="微软雅黑" w:cs="仿宋_GB2312"/>
          <w:kern w:val="0"/>
          <w:sz w:val="32"/>
          <w:szCs w:val="32"/>
          <w:highlight w:val="none"/>
          <w:lang w:val="en-US" w:eastAsia="zh-CN"/>
        </w:rPr>
        <w:t>2.8</w:t>
      </w:r>
      <w:r>
        <w:rPr>
          <w:rFonts w:hint="eastAsia" w:ascii="仿宋_GB2312" w:hAnsi="微软雅黑" w:eastAsia="仿宋_GB2312" w:cs="仿宋_GB2312"/>
          <w:kern w:val="0"/>
          <w:sz w:val="32"/>
          <w:szCs w:val="32"/>
          <w:highlight w:val="none"/>
          <w:lang w:eastAsia="zh-CN"/>
        </w:rPr>
        <w:t>万元。202</w:t>
      </w:r>
      <w:r>
        <w:rPr>
          <w:rFonts w:hint="eastAsia" w:ascii="仿宋_GB2312" w:hAnsi="微软雅黑" w:cs="仿宋_GB2312"/>
          <w:kern w:val="0"/>
          <w:sz w:val="32"/>
          <w:szCs w:val="32"/>
          <w:highlight w:val="none"/>
          <w:lang w:val="en-US" w:eastAsia="zh-CN"/>
        </w:rPr>
        <w:t>2</w:t>
      </w:r>
      <w:r>
        <w:rPr>
          <w:rFonts w:hint="eastAsia" w:ascii="仿宋_GB2312" w:hAnsi="微软雅黑" w:eastAsia="仿宋_GB2312" w:cs="仿宋_GB2312"/>
          <w:kern w:val="0"/>
          <w:sz w:val="32"/>
          <w:szCs w:val="32"/>
          <w:highlight w:val="none"/>
          <w:lang w:eastAsia="zh-CN"/>
        </w:rPr>
        <w:t>年“三公”经费</w:t>
      </w:r>
      <w:r>
        <w:rPr>
          <w:rFonts w:hint="eastAsia" w:ascii="仿宋_GB2312" w:hAnsi="微软雅黑" w:cs="仿宋_GB2312"/>
          <w:kern w:val="0"/>
          <w:sz w:val="32"/>
          <w:szCs w:val="32"/>
          <w:highlight w:val="none"/>
          <w:lang w:eastAsia="zh-CN"/>
        </w:rPr>
        <w:t>实际开支</w:t>
      </w:r>
      <w:r>
        <w:rPr>
          <w:rFonts w:hint="eastAsia" w:ascii="仿宋_GB2312" w:hAnsi="微软雅黑" w:eastAsia="仿宋_GB2312" w:cs="仿宋_GB2312"/>
          <w:kern w:val="0"/>
          <w:sz w:val="32"/>
          <w:szCs w:val="32"/>
          <w:highlight w:val="none"/>
          <w:lang w:eastAsia="zh-CN"/>
        </w:rPr>
        <w:t>为</w:t>
      </w:r>
      <w:r>
        <w:rPr>
          <w:rFonts w:hint="eastAsia" w:ascii="仿宋_GB2312" w:hAnsi="微软雅黑" w:cs="仿宋_GB2312"/>
          <w:kern w:val="0"/>
          <w:sz w:val="32"/>
          <w:szCs w:val="32"/>
          <w:highlight w:val="none"/>
          <w:lang w:val="en-US" w:eastAsia="zh-CN"/>
        </w:rPr>
        <w:t>2.07</w:t>
      </w:r>
      <w:r>
        <w:rPr>
          <w:rFonts w:hint="eastAsia" w:ascii="仿宋_GB2312" w:hAnsi="微软雅黑" w:eastAsia="仿宋_GB2312" w:cs="仿宋_GB2312"/>
          <w:kern w:val="0"/>
          <w:sz w:val="32"/>
          <w:szCs w:val="32"/>
          <w:highlight w:val="none"/>
          <w:lang w:eastAsia="zh-CN"/>
        </w:rPr>
        <w:t>万元，其中：公务接待费</w:t>
      </w:r>
      <w:r>
        <w:rPr>
          <w:rFonts w:hint="eastAsia" w:ascii="仿宋_GB2312" w:hAnsi="微软雅黑" w:cs="仿宋_GB2312"/>
          <w:kern w:val="0"/>
          <w:sz w:val="32"/>
          <w:szCs w:val="32"/>
          <w:highlight w:val="none"/>
          <w:lang w:val="en-US" w:eastAsia="zh-CN"/>
        </w:rPr>
        <w:t>0</w:t>
      </w:r>
      <w:r>
        <w:rPr>
          <w:rFonts w:hint="eastAsia" w:ascii="仿宋_GB2312" w:hAnsi="微软雅黑" w:eastAsia="仿宋_GB2312" w:cs="仿宋_GB2312"/>
          <w:kern w:val="0"/>
          <w:sz w:val="32"/>
          <w:szCs w:val="32"/>
          <w:highlight w:val="none"/>
          <w:lang w:eastAsia="zh-CN"/>
        </w:rPr>
        <w:t>万元，公务用车购置费0万元，公务用车运行费</w:t>
      </w:r>
      <w:r>
        <w:rPr>
          <w:rFonts w:hint="eastAsia" w:ascii="仿宋_GB2312" w:hAnsi="微软雅黑" w:eastAsia="仿宋_GB2312" w:cs="仿宋_GB2312"/>
          <w:kern w:val="0"/>
          <w:sz w:val="32"/>
          <w:szCs w:val="32"/>
          <w:highlight w:val="none"/>
          <w:lang w:val="en-US" w:eastAsia="zh-CN"/>
        </w:rPr>
        <w:t>2.</w:t>
      </w:r>
      <w:r>
        <w:rPr>
          <w:rFonts w:hint="eastAsia" w:ascii="仿宋_GB2312" w:hAnsi="微软雅黑" w:cs="仿宋_GB2312"/>
          <w:kern w:val="0"/>
          <w:sz w:val="32"/>
          <w:szCs w:val="32"/>
          <w:highlight w:val="none"/>
          <w:lang w:val="en-US" w:eastAsia="zh-CN"/>
        </w:rPr>
        <w:t>07</w:t>
      </w:r>
      <w:r>
        <w:rPr>
          <w:rFonts w:hint="eastAsia" w:ascii="仿宋_GB2312" w:hAnsi="微软雅黑" w:eastAsia="仿宋_GB2312" w:cs="仿宋_GB2312"/>
          <w:kern w:val="0"/>
          <w:sz w:val="32"/>
          <w:szCs w:val="32"/>
          <w:highlight w:val="none"/>
          <w:lang w:eastAsia="zh-CN"/>
        </w:rPr>
        <w:t>万元，因公出国（境）费0万元。</w:t>
      </w:r>
    </w:p>
    <w:p>
      <w:pPr>
        <w:widowControl/>
        <w:spacing w:line="600" w:lineRule="exact"/>
        <w:ind w:firstLine="640" w:firstLineChars="200"/>
        <w:jc w:val="left"/>
        <w:rPr>
          <w:rFonts w:ascii="Times New Roman" w:hAnsi="Times New Roman" w:eastAsia="黑体" w:cs="Times New Roman"/>
          <w:kern w:val="2"/>
          <w:sz w:val="32"/>
          <w:szCs w:val="32"/>
          <w:lang w:val="en-US" w:eastAsia="zh-CN" w:bidi="ar-SA"/>
        </w:rPr>
      </w:pPr>
    </w:p>
    <w:p>
      <w:pPr>
        <w:pStyle w:val="5"/>
        <w:bidi w:val="0"/>
      </w:pPr>
      <w:r>
        <w:rPr>
          <w:rFonts w:hint="eastAsia"/>
          <w:lang w:eastAsia="zh-CN"/>
        </w:rPr>
        <w:t>三</w:t>
      </w:r>
      <w:r>
        <w:t>、部门整体支出绩效情况</w:t>
      </w:r>
    </w:p>
    <w:p>
      <w:pPr>
        <w:spacing w:beforeLines="50" w:afterLines="50"/>
        <w:ind w:firstLine="640" w:firstLineChars="200"/>
        <w:jc w:val="left"/>
        <w:rPr>
          <w:rFonts w:hint="eastAsia" w:ascii="宋体" w:hAnsi="宋体" w:cs="宋体"/>
          <w:sz w:val="32"/>
          <w:szCs w:val="32"/>
        </w:rPr>
      </w:pPr>
      <w:r>
        <w:rPr>
          <w:rFonts w:hint="eastAsia" w:ascii="宋体" w:hAnsi="宋体" w:cs="宋体"/>
          <w:sz w:val="32"/>
          <w:szCs w:val="32"/>
        </w:rPr>
        <w:t>20</w:t>
      </w:r>
      <w:r>
        <w:rPr>
          <w:rFonts w:hint="eastAsia" w:ascii="宋体" w:hAnsi="宋体" w:cs="宋体"/>
          <w:sz w:val="32"/>
          <w:szCs w:val="32"/>
          <w:lang w:val="en-US" w:eastAsia="zh-CN"/>
        </w:rPr>
        <w:t>22</w:t>
      </w:r>
      <w:r>
        <w:rPr>
          <w:rFonts w:hint="eastAsia" w:ascii="宋体" w:hAnsi="宋体" w:cs="宋体"/>
          <w:sz w:val="32"/>
          <w:szCs w:val="32"/>
        </w:rPr>
        <w:t>年，我</w:t>
      </w:r>
      <w:r>
        <w:rPr>
          <w:rFonts w:hint="eastAsia" w:ascii="宋体" w:hAnsi="宋体" w:cs="宋体"/>
          <w:sz w:val="32"/>
          <w:szCs w:val="32"/>
          <w:lang w:eastAsia="zh-CN"/>
        </w:rPr>
        <w:t>镇</w:t>
      </w:r>
      <w:r>
        <w:rPr>
          <w:rFonts w:hint="eastAsia" w:ascii="宋体" w:hAnsi="宋体" w:cs="宋体"/>
          <w:sz w:val="32"/>
          <w:szCs w:val="32"/>
        </w:rPr>
        <w:t>积极履职，强化管理，较好地完成了年度工作目标。通过加强预算收支管理，不断建立健全内部管理制度，梳理内部管理流程，部门整体支出管理水平得到提升。根据部门整体支出绩效自评表，我乡20</w:t>
      </w:r>
      <w:r>
        <w:rPr>
          <w:rFonts w:hint="eastAsia" w:ascii="宋体" w:hAnsi="宋体" w:cs="宋体"/>
          <w:sz w:val="32"/>
          <w:szCs w:val="32"/>
          <w:lang w:val="en-US" w:eastAsia="zh-CN"/>
        </w:rPr>
        <w:t>22</w:t>
      </w:r>
      <w:r>
        <w:rPr>
          <w:rFonts w:hint="eastAsia" w:ascii="宋体" w:hAnsi="宋体" w:cs="宋体"/>
          <w:sz w:val="32"/>
          <w:szCs w:val="32"/>
        </w:rPr>
        <w:t>年度绩效自评得分为9</w:t>
      </w:r>
      <w:r>
        <w:rPr>
          <w:rFonts w:hint="eastAsia" w:ascii="宋体" w:hAnsi="宋体" w:cs="宋体"/>
          <w:sz w:val="32"/>
          <w:szCs w:val="32"/>
          <w:lang w:val="en-US" w:eastAsia="zh-CN"/>
        </w:rPr>
        <w:t>9</w:t>
      </w:r>
      <w:r>
        <w:rPr>
          <w:rFonts w:hint="eastAsia" w:ascii="宋体" w:hAnsi="宋体" w:cs="宋体"/>
          <w:sz w:val="32"/>
          <w:szCs w:val="32"/>
        </w:rPr>
        <w:t>分。部门整体支出绩效情况详见附件2。根据年初计划的重点工作，本单位通过对财政资金的使用，取得了如下绩效：一是全面做好城镇建设规划，充分运用财政调剂作用，积极争取各项优惠政策，并积极带动社会资金的投入，引导和支持企业进行产业转型提升、科技创新、开拓市场和发展生产，以培养财政收入新的增长点。二是加强财政支出管理，促进经济全面发展，严格实行“收支两条线”政策，严肃财经纪律、规范财政支出行为和细化部门预算编制。三是进一步完善各种经费使用办法，压缩行政管理开支和各种非生产性开支，严格控制部分增支因素，“三公”经费明显下降。四是合理利用财力，保障重点项目及重点费用和社会公益事业的正常开支。五是落实好中央各项惠农政策，促进农业生产、农民增收和各项社会事业的发展，认真落实好中央各项惠农政策，进一步增加对农业的投入和各项涉农补贴资金，不断稳定发展农业生产，促进农民增收。</w:t>
      </w:r>
      <w:r>
        <w:rPr>
          <w:rFonts w:hint="eastAsia" w:ascii="宋体" w:hAnsi="宋体" w:cs="宋体"/>
          <w:sz w:val="32"/>
          <w:szCs w:val="32"/>
          <w:lang w:eastAsia="zh-CN"/>
        </w:rPr>
        <w:t>六</w:t>
      </w:r>
      <w:r>
        <w:rPr>
          <w:rFonts w:hint="eastAsia" w:ascii="宋体" w:hAnsi="宋体" w:cs="宋体"/>
          <w:sz w:val="32"/>
          <w:szCs w:val="32"/>
        </w:rPr>
        <w:t>是继续实行国库集中支付制度，严格资金支出范围和审批程序，严格执行公用经费定额标准。</w:t>
      </w:r>
      <w:r>
        <w:rPr>
          <w:rFonts w:hint="eastAsia" w:ascii="宋体" w:hAnsi="宋体" w:cs="宋体"/>
          <w:sz w:val="32"/>
          <w:szCs w:val="32"/>
          <w:lang w:eastAsia="zh-CN"/>
        </w:rPr>
        <w:t>七</w:t>
      </w:r>
      <w:r>
        <w:rPr>
          <w:rFonts w:hint="eastAsia" w:ascii="宋体" w:hAnsi="宋体" w:cs="宋体"/>
          <w:sz w:val="32"/>
          <w:szCs w:val="32"/>
        </w:rPr>
        <w:t>是切实抓好债务管理工作，锁定债务基数，严格控制新增债务。</w:t>
      </w:r>
      <w:r>
        <w:rPr>
          <w:rFonts w:hint="eastAsia" w:ascii="宋体" w:hAnsi="宋体" w:cs="宋体"/>
          <w:sz w:val="32"/>
          <w:szCs w:val="32"/>
          <w:lang w:eastAsia="zh-CN"/>
        </w:rPr>
        <w:t>八</w:t>
      </w:r>
      <w:r>
        <w:rPr>
          <w:rFonts w:hint="eastAsia" w:ascii="宋体" w:hAnsi="宋体" w:cs="宋体"/>
          <w:sz w:val="32"/>
          <w:szCs w:val="32"/>
        </w:rPr>
        <w:t>是加强村级财务管理，完善“村账镇代管”制度。</w:t>
      </w:r>
      <w:r>
        <w:rPr>
          <w:rFonts w:hint="eastAsia" w:ascii="宋体" w:hAnsi="宋体" w:cs="宋体"/>
          <w:sz w:val="32"/>
          <w:szCs w:val="32"/>
          <w:lang w:eastAsia="zh-CN"/>
        </w:rPr>
        <w:t>九</w:t>
      </w:r>
      <w:r>
        <w:rPr>
          <w:rFonts w:hint="eastAsia" w:ascii="宋体" w:hAnsi="宋体" w:cs="宋体"/>
          <w:sz w:val="32"/>
          <w:szCs w:val="32"/>
        </w:rPr>
        <w:t>是加强财政队伍建设，完善财政管理机制，推进财务人员依法行政，依法理财。</w:t>
      </w:r>
    </w:p>
    <w:p>
      <w:pPr>
        <w:widowControl/>
        <w:shd w:val="clear" w:color="auto" w:fill="FFFFFF"/>
        <w:spacing w:before="50" w:after="120" w:line="500" w:lineRule="atLeast"/>
        <w:ind w:firstLine="643"/>
        <w:jc w:val="left"/>
        <w:rPr>
          <w:rFonts w:hint="eastAsia" w:ascii="仿宋_GB2312" w:hAnsi="宋体" w:eastAsia="仿宋_GB2312" w:cs="宋体"/>
          <w:color w:val="414141"/>
          <w:kern w:val="0"/>
          <w:sz w:val="32"/>
          <w:szCs w:val="32"/>
        </w:rPr>
      </w:pPr>
    </w:p>
    <w:p>
      <w:pPr>
        <w:pStyle w:val="5"/>
        <w:bidi w:val="0"/>
        <w:rPr>
          <w:rFonts w:hint="eastAsia"/>
        </w:rPr>
      </w:pPr>
      <w:r>
        <w:rPr>
          <w:rFonts w:hint="eastAsia"/>
        </w:rPr>
        <w:t>四、本次自评根据</w:t>
      </w:r>
      <w:r>
        <w:rPr>
          <w:rFonts w:hint="eastAsia"/>
          <w:lang w:val="en-US" w:eastAsia="zh-CN"/>
        </w:rPr>
        <w:t>《益阳市资阳区财政局关于开展2022年度部门绩效自评工作》的通知（益资财【2023】4号）</w:t>
      </w:r>
      <w:r>
        <w:rPr>
          <w:rFonts w:hint="eastAsia"/>
        </w:rPr>
        <w:t>等相关文件要求，</w:t>
      </w:r>
      <w:r>
        <w:t>我单位及时布置自评，明确分工，落实责任，认真开展自评自查工作，经查阅、核实有关账务及项目等执行情况，形成本评价报告</w:t>
      </w:r>
      <w:r>
        <w:rPr>
          <w:rFonts w:hint="eastAsia"/>
        </w:rPr>
        <w:t>。绩效自评具体如下：</w:t>
      </w:r>
    </w:p>
    <w:p>
      <w:pPr>
        <w:widowControl/>
        <w:shd w:val="clear" w:color="auto" w:fill="FFFFFF"/>
        <w:spacing w:before="50" w:after="120" w:line="500" w:lineRule="atLeast"/>
        <w:ind w:firstLine="643"/>
        <w:jc w:val="left"/>
        <w:rPr>
          <w:rFonts w:hint="eastAsia" w:ascii="仿宋_GB2312" w:hAnsi="宋体" w:eastAsia="仿宋_GB2312" w:cs="宋体"/>
          <w:color w:val="414141"/>
          <w:kern w:val="0"/>
          <w:sz w:val="32"/>
          <w:szCs w:val="32"/>
          <w:lang w:eastAsia="zh-CN"/>
        </w:rPr>
      </w:pPr>
      <w:r>
        <w:rPr>
          <w:rFonts w:hint="eastAsia" w:ascii="宋体" w:hAnsi="宋体" w:cs="宋体"/>
          <w:sz w:val="32"/>
          <w:szCs w:val="32"/>
          <w:lang w:eastAsia="zh-CN"/>
        </w:rPr>
        <w:t>长春</w:t>
      </w:r>
      <w:r>
        <w:rPr>
          <w:rFonts w:hint="eastAsia" w:ascii="宋体" w:hAnsi="宋体" w:cs="宋体"/>
          <w:sz w:val="32"/>
          <w:szCs w:val="32"/>
        </w:rPr>
        <w:t>镇人民政府截止</w:t>
      </w:r>
      <w:r>
        <w:rPr>
          <w:rFonts w:hint="eastAsia" w:ascii="宋体" w:hAnsi="宋体" w:cs="宋体"/>
          <w:sz w:val="32"/>
          <w:szCs w:val="32"/>
          <w:lang w:val="en-US" w:eastAsia="zh-CN"/>
        </w:rPr>
        <w:t>2022</w:t>
      </w:r>
      <w:r>
        <w:rPr>
          <w:rFonts w:hint="eastAsia" w:ascii="宋体" w:hAnsi="宋体" w:cs="宋体"/>
          <w:sz w:val="32"/>
          <w:szCs w:val="32"/>
        </w:rPr>
        <w:t>年底，共有人员编制</w:t>
      </w:r>
      <w:r>
        <w:rPr>
          <w:rFonts w:hint="eastAsia" w:ascii="宋体" w:hAnsi="宋体" w:cs="宋体"/>
          <w:sz w:val="32"/>
          <w:szCs w:val="32"/>
          <w:lang w:val="en-US" w:eastAsia="zh-CN"/>
        </w:rPr>
        <w:t>125</w:t>
      </w:r>
      <w:r>
        <w:rPr>
          <w:rFonts w:hint="eastAsia" w:ascii="宋体" w:hAnsi="宋体" w:cs="宋体"/>
          <w:sz w:val="32"/>
          <w:szCs w:val="32"/>
        </w:rPr>
        <w:t>人，其中行政编制</w:t>
      </w:r>
      <w:r>
        <w:rPr>
          <w:rFonts w:hint="eastAsia" w:ascii="宋体" w:hAnsi="宋体" w:cs="宋体"/>
          <w:sz w:val="32"/>
          <w:szCs w:val="32"/>
          <w:lang w:val="en-US" w:eastAsia="zh-CN"/>
        </w:rPr>
        <w:t>52</w:t>
      </w:r>
      <w:r>
        <w:rPr>
          <w:rFonts w:hint="eastAsia" w:ascii="宋体" w:hAnsi="宋体" w:cs="宋体"/>
          <w:sz w:val="32"/>
          <w:szCs w:val="32"/>
        </w:rPr>
        <w:t>人，事业编制</w:t>
      </w:r>
      <w:r>
        <w:rPr>
          <w:rFonts w:hint="eastAsia" w:ascii="宋体" w:hAnsi="宋体" w:cs="宋体"/>
          <w:sz w:val="32"/>
          <w:szCs w:val="32"/>
          <w:lang w:val="en-US" w:eastAsia="zh-CN"/>
        </w:rPr>
        <w:t>73</w:t>
      </w:r>
      <w:r>
        <w:rPr>
          <w:rFonts w:hint="eastAsia" w:ascii="宋体" w:hAnsi="宋体" w:cs="宋体"/>
          <w:sz w:val="32"/>
          <w:szCs w:val="32"/>
        </w:rPr>
        <w:t>人，实有在职人数</w:t>
      </w:r>
      <w:r>
        <w:rPr>
          <w:rFonts w:hint="eastAsia" w:ascii="宋体" w:hAnsi="宋体" w:cs="宋体"/>
          <w:sz w:val="32"/>
          <w:szCs w:val="32"/>
          <w:lang w:val="en-US" w:eastAsia="zh-CN"/>
        </w:rPr>
        <w:t>107</w:t>
      </w:r>
      <w:r>
        <w:rPr>
          <w:rFonts w:hint="eastAsia" w:ascii="宋体" w:hAnsi="宋体" w:cs="宋体"/>
          <w:sz w:val="32"/>
          <w:szCs w:val="32"/>
        </w:rPr>
        <w:t>人，离退休人员</w:t>
      </w:r>
      <w:r>
        <w:rPr>
          <w:rFonts w:hint="eastAsia" w:ascii="宋体" w:hAnsi="宋体" w:cs="宋体"/>
          <w:sz w:val="32"/>
          <w:szCs w:val="32"/>
          <w:lang w:val="en-US" w:eastAsia="zh-CN"/>
        </w:rPr>
        <w:t>64</w:t>
      </w:r>
      <w:r>
        <w:rPr>
          <w:rFonts w:hint="eastAsia" w:ascii="宋体" w:hAnsi="宋体" w:cs="宋体"/>
          <w:sz w:val="32"/>
          <w:szCs w:val="32"/>
        </w:rPr>
        <w:t>人、分流人员</w:t>
      </w:r>
      <w:r>
        <w:rPr>
          <w:rFonts w:hint="eastAsia" w:ascii="宋体" w:hAnsi="宋体" w:cs="宋体"/>
          <w:sz w:val="32"/>
          <w:szCs w:val="32"/>
          <w:lang w:val="en-US" w:eastAsia="zh-CN"/>
        </w:rPr>
        <w:t>99</w:t>
      </w:r>
      <w:r>
        <w:rPr>
          <w:rFonts w:hint="eastAsia" w:ascii="宋体" w:hAnsi="宋体" w:cs="宋体"/>
          <w:sz w:val="32"/>
          <w:szCs w:val="32"/>
        </w:rPr>
        <w:t>人。部门对人员成本的控制程度符合规定要求。20</w:t>
      </w:r>
      <w:r>
        <w:rPr>
          <w:rFonts w:hint="eastAsia" w:ascii="宋体" w:hAnsi="宋体" w:cs="宋体"/>
          <w:sz w:val="32"/>
          <w:szCs w:val="32"/>
          <w:lang w:val="en-US" w:eastAsia="zh-CN"/>
        </w:rPr>
        <w:t>22</w:t>
      </w:r>
      <w:r>
        <w:rPr>
          <w:rFonts w:hint="eastAsia" w:ascii="宋体" w:hAnsi="宋体" w:cs="宋体"/>
          <w:sz w:val="32"/>
          <w:szCs w:val="32"/>
        </w:rPr>
        <w:t>年“三公”经费预算数为</w:t>
      </w:r>
      <w:r>
        <w:rPr>
          <w:rFonts w:hint="eastAsia" w:ascii="宋体" w:hAnsi="宋体" w:cs="宋体"/>
          <w:sz w:val="32"/>
          <w:szCs w:val="32"/>
          <w:lang w:val="en-US" w:eastAsia="zh-CN"/>
        </w:rPr>
        <w:t>2.8</w:t>
      </w:r>
      <w:r>
        <w:rPr>
          <w:rFonts w:hint="eastAsia" w:ascii="宋体" w:hAnsi="宋体" w:cs="宋体"/>
          <w:sz w:val="32"/>
          <w:szCs w:val="32"/>
        </w:rPr>
        <w:t>万元，</w:t>
      </w:r>
      <w:r>
        <w:rPr>
          <w:rFonts w:hint="eastAsia" w:ascii="宋体" w:hAnsi="宋体" w:cs="宋体"/>
          <w:sz w:val="32"/>
          <w:szCs w:val="32"/>
          <w:lang w:val="en-US" w:eastAsia="zh-CN"/>
        </w:rPr>
        <w:t>2021</w:t>
      </w:r>
      <w:r>
        <w:rPr>
          <w:rFonts w:hint="eastAsia" w:ascii="宋体" w:hAnsi="宋体" w:cs="宋体"/>
          <w:sz w:val="32"/>
          <w:szCs w:val="32"/>
        </w:rPr>
        <w:t>年“三公”经费预算数为</w:t>
      </w:r>
      <w:r>
        <w:rPr>
          <w:rFonts w:hint="eastAsia" w:ascii="宋体" w:hAnsi="宋体" w:cs="宋体"/>
          <w:sz w:val="32"/>
          <w:szCs w:val="32"/>
          <w:lang w:val="en-US" w:eastAsia="zh-CN"/>
        </w:rPr>
        <w:t>2.8</w:t>
      </w:r>
      <w:r>
        <w:rPr>
          <w:rFonts w:hint="eastAsia" w:ascii="宋体" w:hAnsi="宋体" w:cs="宋体"/>
          <w:sz w:val="32"/>
          <w:szCs w:val="32"/>
        </w:rPr>
        <w:t>万元，“三公经费”变动率=[（本年度“三公经费”预算数-上年度“三公经费”预算数）/上年度“三公经费”预算数]×100%=</w:t>
      </w:r>
      <w:r>
        <w:rPr>
          <w:rFonts w:hint="eastAsia" w:ascii="宋体" w:hAnsi="宋体" w:cs="宋体"/>
          <w:sz w:val="32"/>
          <w:szCs w:val="32"/>
          <w:lang w:val="en-US" w:eastAsia="zh-CN"/>
        </w:rPr>
        <w:t>0</w:t>
      </w:r>
      <w:r>
        <w:rPr>
          <w:rFonts w:hint="eastAsia" w:ascii="宋体" w:hAnsi="宋体" w:cs="宋体"/>
          <w:sz w:val="32"/>
          <w:szCs w:val="32"/>
        </w:rPr>
        <w:t>%，</w:t>
      </w:r>
      <w:r>
        <w:rPr>
          <w:rFonts w:hint="eastAsia" w:ascii="宋体" w:hAnsi="宋体" w:cs="宋体"/>
          <w:sz w:val="32"/>
          <w:szCs w:val="32"/>
          <w:lang w:val="en-US" w:eastAsia="zh-CN"/>
        </w:rPr>
        <w:t>2022</w:t>
      </w:r>
      <w:r>
        <w:rPr>
          <w:rFonts w:hint="eastAsia" w:ascii="宋体" w:hAnsi="宋体" w:cs="宋体"/>
          <w:sz w:val="32"/>
          <w:szCs w:val="32"/>
        </w:rPr>
        <w:t>年度本单位“三公经费”实际支出数为</w:t>
      </w:r>
      <w:r>
        <w:rPr>
          <w:rFonts w:hint="eastAsia" w:ascii="宋体" w:hAnsi="宋体" w:cs="宋体"/>
          <w:sz w:val="32"/>
          <w:szCs w:val="32"/>
          <w:lang w:val="en-US" w:eastAsia="zh-CN"/>
        </w:rPr>
        <w:t>2.07</w:t>
      </w:r>
      <w:r>
        <w:rPr>
          <w:rFonts w:hint="eastAsia" w:ascii="宋体" w:hAnsi="宋体" w:cs="宋体"/>
          <w:sz w:val="32"/>
          <w:szCs w:val="32"/>
        </w:rPr>
        <w:t>万元（公务接待费</w:t>
      </w:r>
      <w:r>
        <w:rPr>
          <w:rFonts w:hint="eastAsia" w:ascii="宋体" w:hAnsi="宋体" w:cs="宋体"/>
          <w:sz w:val="32"/>
          <w:szCs w:val="32"/>
          <w:lang w:val="en-US" w:eastAsia="zh-CN"/>
        </w:rPr>
        <w:t>0</w:t>
      </w:r>
      <w:r>
        <w:rPr>
          <w:rFonts w:hint="eastAsia" w:ascii="宋体" w:hAnsi="宋体" w:cs="宋体"/>
          <w:sz w:val="32"/>
          <w:szCs w:val="32"/>
        </w:rPr>
        <w:t>万元），“三公经费”年初预算数为</w:t>
      </w:r>
      <w:r>
        <w:rPr>
          <w:rFonts w:hint="eastAsia" w:ascii="宋体" w:hAnsi="宋体" w:cs="宋体"/>
          <w:sz w:val="32"/>
          <w:szCs w:val="32"/>
          <w:lang w:val="en-US" w:eastAsia="zh-CN"/>
        </w:rPr>
        <w:t>2.8</w:t>
      </w:r>
      <w:r>
        <w:rPr>
          <w:rFonts w:hint="eastAsia" w:ascii="宋体" w:hAnsi="宋体" w:cs="宋体"/>
          <w:sz w:val="32"/>
          <w:szCs w:val="32"/>
        </w:rPr>
        <w:t>万元，“三公”经费</w:t>
      </w:r>
      <w:r>
        <w:rPr>
          <w:rFonts w:hint="eastAsia" w:ascii="宋体" w:hAnsi="宋体" w:cs="宋体"/>
          <w:sz w:val="32"/>
          <w:szCs w:val="32"/>
          <w:lang w:eastAsia="zh-CN"/>
        </w:rPr>
        <w:t>实际支出</w:t>
      </w:r>
      <w:r>
        <w:rPr>
          <w:rFonts w:hint="eastAsia" w:ascii="宋体" w:hAnsi="宋体" w:cs="宋体"/>
          <w:sz w:val="32"/>
          <w:szCs w:val="32"/>
        </w:rPr>
        <w:t>下降。因此，</w:t>
      </w:r>
      <w:r>
        <w:rPr>
          <w:rFonts w:hint="eastAsia" w:ascii="宋体" w:hAnsi="宋体" w:cs="宋体"/>
          <w:sz w:val="32"/>
          <w:szCs w:val="32"/>
          <w:lang w:val="en-US" w:eastAsia="zh-CN"/>
        </w:rPr>
        <w:t>2022</w:t>
      </w:r>
      <w:r>
        <w:rPr>
          <w:rFonts w:hint="eastAsia" w:ascii="宋体" w:hAnsi="宋体" w:cs="宋体"/>
          <w:sz w:val="32"/>
          <w:szCs w:val="32"/>
        </w:rPr>
        <w:t>年度本单位“三公”经费预算符合相关规定。</w:t>
      </w:r>
      <w:r>
        <w:rPr>
          <w:rFonts w:hint="eastAsia" w:ascii="宋体" w:hAnsi="宋体" w:cs="宋体"/>
          <w:sz w:val="32"/>
          <w:szCs w:val="32"/>
          <w:lang w:val="en-US" w:eastAsia="zh-CN"/>
        </w:rPr>
        <w:t>2022</w:t>
      </w:r>
      <w:r>
        <w:rPr>
          <w:rFonts w:hint="eastAsia" w:ascii="宋体" w:hAnsi="宋体" w:cs="宋体"/>
          <w:sz w:val="32"/>
          <w:szCs w:val="32"/>
        </w:rPr>
        <w:t>年度年初工作计划及重点工作目标管理符合区委、区政府总体经济和社会发展规划及职责，体现当年重点工作，资金投入相匹配，财政资金预算完成率＝（预算完成数/预算数）×100%＝100%。建立了各项财务管理制度，相关管理制度合法、合规、完整，相关管理制度得到有效执行，但也存在专项资金管理制度和厉行节约制度不健全的情况。支出大部分符合国家财经法规和财务管理制度规定以及有关专项资金管理办法的规定，资金的拨付有完整的审批过程和手续，支出一定程度上符合部门预算批复的用途，资金使用无截留、挤占、挪用、虚列支出等情况。根据区政府绩效考核文件精神，绩效目标在本年基本完成</w:t>
      </w:r>
      <w:r>
        <w:rPr>
          <w:rFonts w:hint="eastAsia" w:ascii="宋体" w:hAnsi="宋体" w:cs="宋体"/>
          <w:sz w:val="32"/>
          <w:szCs w:val="32"/>
          <w:lang w:eastAsia="zh-CN"/>
        </w:rPr>
        <w:t>。</w:t>
      </w:r>
    </w:p>
    <w:p>
      <w:pPr>
        <w:pStyle w:val="2"/>
        <w:rPr>
          <w:rFonts w:hint="eastAsia"/>
          <w:lang w:eastAsia="zh-CN"/>
        </w:rPr>
      </w:pPr>
    </w:p>
    <w:p>
      <w:pPr>
        <w:pStyle w:val="5"/>
        <w:bidi w:val="0"/>
        <w:rPr>
          <w:rFonts w:hint="eastAsia"/>
          <w:lang w:val="en-US" w:eastAsia="zh-CN"/>
        </w:rPr>
      </w:pPr>
      <w:bookmarkStart w:id="0" w:name="bookmark14"/>
      <w:r>
        <w:rPr>
          <w:rFonts w:hint="eastAsia"/>
          <w:lang w:val="en-US" w:eastAsia="zh-CN"/>
        </w:rPr>
        <w:t>五、部门整体支出使用存在的主要问题及改进措施</w:t>
      </w:r>
      <w:bookmarkEnd w:id="0"/>
    </w:p>
    <w:p>
      <w:pPr>
        <w:widowControl/>
        <w:shd w:val="clear" w:color="auto" w:fill="FFFFFF"/>
        <w:spacing w:before="50" w:after="120" w:line="500" w:lineRule="atLeast"/>
        <w:ind w:firstLine="643"/>
        <w:jc w:val="left"/>
        <w:rPr>
          <w:rFonts w:hint="eastAsia" w:ascii="宋体" w:hAnsi="宋体" w:cs="宋体"/>
          <w:sz w:val="32"/>
          <w:szCs w:val="32"/>
        </w:rPr>
      </w:pPr>
      <w:r>
        <w:rPr>
          <w:rFonts w:hint="eastAsia" w:ascii="仿宋_GB2312" w:hAnsi="宋体" w:eastAsia="仿宋_GB2312" w:cs="宋体"/>
          <w:color w:val="414141"/>
          <w:kern w:val="0"/>
          <w:sz w:val="32"/>
          <w:szCs w:val="32"/>
        </w:rPr>
        <w:t> </w:t>
      </w:r>
      <w:bookmarkStart w:id="1" w:name="bookmark19"/>
      <w:r>
        <w:rPr>
          <w:rFonts w:hint="eastAsia" w:ascii="宋体" w:hAnsi="宋体" w:cs="宋体"/>
          <w:sz w:val="32"/>
          <w:szCs w:val="32"/>
        </w:rPr>
        <w:t>（一）主要问题及原因分析</w:t>
      </w:r>
    </w:p>
    <w:p>
      <w:pPr>
        <w:widowControl/>
        <w:shd w:val="clear" w:color="auto" w:fill="FFFFFF"/>
        <w:spacing w:before="50" w:after="120" w:line="500" w:lineRule="atLeast"/>
        <w:ind w:firstLine="643"/>
        <w:jc w:val="left"/>
        <w:rPr>
          <w:rFonts w:hint="eastAsia" w:ascii="宋体" w:hAnsi="宋体" w:cs="宋体"/>
          <w:sz w:val="32"/>
          <w:szCs w:val="32"/>
        </w:rPr>
      </w:pPr>
      <w:r>
        <w:rPr>
          <w:rFonts w:hint="eastAsia" w:ascii="宋体" w:hAnsi="宋体" w:cs="宋体"/>
          <w:sz w:val="32"/>
          <w:szCs w:val="32"/>
        </w:rPr>
        <w:t>1.监督管理机制还有待加强，财务管理制度还有待健全。</w:t>
      </w:r>
    </w:p>
    <w:p>
      <w:pPr>
        <w:widowControl/>
        <w:shd w:val="clear" w:color="auto" w:fill="FFFFFF"/>
        <w:spacing w:before="50" w:after="120" w:line="500" w:lineRule="atLeast"/>
        <w:ind w:firstLine="643"/>
        <w:jc w:val="left"/>
        <w:rPr>
          <w:rFonts w:hint="eastAsia" w:ascii="宋体" w:hAnsi="宋体" w:cs="宋体"/>
          <w:sz w:val="32"/>
          <w:szCs w:val="32"/>
        </w:rPr>
      </w:pPr>
      <w:r>
        <w:rPr>
          <w:rFonts w:hint="eastAsia" w:ascii="宋体" w:hAnsi="宋体" w:cs="宋体"/>
          <w:sz w:val="32"/>
          <w:szCs w:val="32"/>
        </w:rPr>
        <w:t>2.会计基础工作还需要不断完善，进一步提高会计核算水平和质量。</w:t>
      </w:r>
    </w:p>
    <w:p>
      <w:pPr>
        <w:widowControl/>
        <w:shd w:val="clear" w:color="auto" w:fill="FFFFFF"/>
        <w:spacing w:before="50" w:after="120" w:line="500" w:lineRule="atLeast"/>
        <w:ind w:firstLine="643"/>
        <w:jc w:val="left"/>
        <w:rPr>
          <w:rFonts w:hint="eastAsia" w:ascii="宋体" w:hAnsi="宋体" w:cs="宋体"/>
          <w:sz w:val="32"/>
          <w:szCs w:val="32"/>
          <w:lang w:val="en-US" w:eastAsia="zh-CN"/>
        </w:rPr>
      </w:pPr>
      <w:r>
        <w:rPr>
          <w:rFonts w:hint="eastAsia" w:ascii="宋体" w:hAnsi="宋体" w:cs="宋体"/>
          <w:sz w:val="32"/>
          <w:szCs w:val="32"/>
          <w:lang w:val="en-US" w:eastAsia="zh-CN"/>
        </w:rPr>
        <w:t>（二）改进的方向和具体措施</w:t>
      </w:r>
    </w:p>
    <w:p>
      <w:pPr>
        <w:widowControl/>
        <w:shd w:val="clear" w:color="auto" w:fill="FFFFFF"/>
        <w:spacing w:before="50" w:after="120" w:line="500" w:lineRule="atLeast"/>
        <w:ind w:firstLine="643"/>
        <w:jc w:val="left"/>
        <w:rPr>
          <w:rFonts w:hint="eastAsia" w:ascii="宋体" w:hAnsi="宋体" w:cs="宋体"/>
          <w:sz w:val="32"/>
          <w:szCs w:val="32"/>
          <w:lang w:val="en-US" w:eastAsia="zh-CN"/>
        </w:rPr>
      </w:pPr>
      <w:r>
        <w:rPr>
          <w:rFonts w:hint="eastAsia" w:ascii="宋体" w:hAnsi="宋体" w:cs="宋体"/>
          <w:sz w:val="32"/>
          <w:szCs w:val="32"/>
          <w:lang w:val="en-US" w:eastAsia="zh-CN"/>
        </w:rPr>
        <w:t>1.加强监管，做到监管机制环环相扣，不出现断层、漏洞，坚决把权力关进制度的笼子里。</w:t>
      </w:r>
    </w:p>
    <w:p>
      <w:pPr>
        <w:widowControl/>
        <w:shd w:val="clear" w:color="auto" w:fill="FFFFFF"/>
        <w:spacing w:before="50" w:after="120" w:line="500" w:lineRule="atLeast"/>
        <w:ind w:firstLine="643"/>
        <w:jc w:val="left"/>
        <w:rPr>
          <w:rFonts w:hint="eastAsia" w:ascii="宋体" w:hAnsi="宋体" w:cs="宋体"/>
          <w:sz w:val="32"/>
          <w:szCs w:val="32"/>
          <w:lang w:val="en-US" w:eastAsia="zh-CN"/>
        </w:rPr>
      </w:pPr>
      <w:r>
        <w:rPr>
          <w:rFonts w:hint="eastAsia" w:ascii="宋体" w:hAnsi="宋体" w:cs="宋体"/>
          <w:sz w:val="32"/>
          <w:szCs w:val="32"/>
          <w:lang w:val="en-US" w:eastAsia="zh-CN"/>
        </w:rPr>
        <w:t>2.进一步完善财务制度，规范财经纪律，实行会计和报账员一人一岗，钱、账分离。完善绩效管理机制，制定效率兼顾公平的规定。单位员工绩效考核应坚持按劳分配、效率优先、兼顾公平的原则，根据不同岗位的责任和贡献大小适当拉开分配档次，建立起重实绩、重贡献的绩效考核制度。</w:t>
      </w:r>
    </w:p>
    <w:p>
      <w:pPr>
        <w:widowControl/>
        <w:shd w:val="clear" w:color="auto" w:fill="FFFFFF"/>
        <w:spacing w:before="50" w:after="120" w:line="500" w:lineRule="atLeast"/>
        <w:ind w:firstLine="643"/>
        <w:jc w:val="left"/>
        <w:rPr>
          <w:rFonts w:hint="eastAsia" w:ascii="宋体" w:hAnsi="宋体" w:cs="宋体"/>
          <w:sz w:val="32"/>
          <w:szCs w:val="32"/>
          <w:lang w:val="en-US" w:eastAsia="zh-CN"/>
        </w:rPr>
      </w:pPr>
      <w:r>
        <w:rPr>
          <w:rFonts w:hint="eastAsia" w:ascii="宋体" w:hAnsi="宋体" w:cs="宋体"/>
          <w:sz w:val="32"/>
          <w:szCs w:val="32"/>
          <w:lang w:val="en-US" w:eastAsia="zh-CN"/>
        </w:rPr>
        <w:t>3.财务人员业务能力要与时俱进，不断加强学习，加强财务核算工作，提高财务的精细化管理，确保财务核算的真实、及时、准确、完整。</w:t>
      </w:r>
    </w:p>
    <w:p>
      <w:pPr>
        <w:widowControl/>
        <w:shd w:val="clear" w:color="auto" w:fill="FFFFFF"/>
        <w:spacing w:before="50" w:after="120" w:line="500" w:lineRule="atLeast"/>
        <w:ind w:firstLine="643"/>
        <w:jc w:val="left"/>
        <w:rPr>
          <w:rFonts w:hint="eastAsia" w:ascii="宋体" w:hAnsi="宋体" w:cs="宋体"/>
          <w:sz w:val="32"/>
          <w:szCs w:val="32"/>
          <w:lang w:val="en-US" w:eastAsia="zh-CN"/>
        </w:rPr>
      </w:pPr>
      <w:r>
        <w:rPr>
          <w:rFonts w:hint="eastAsia" w:ascii="宋体" w:hAnsi="宋体" w:cs="宋体"/>
          <w:sz w:val="32"/>
          <w:szCs w:val="32"/>
          <w:lang w:val="en-US" w:eastAsia="zh-CN"/>
        </w:rPr>
        <w:t>4.应严格落实专项资金使用管理规定，做到专款专用。加快项目实施进度的推进，加强项目开展进度的跟踪，开展项目绩效评价，确保项目绩效目标的完成。</w:t>
      </w:r>
    </w:p>
    <w:p>
      <w:pPr>
        <w:widowControl/>
        <w:shd w:val="clear" w:color="auto" w:fill="FFFFFF"/>
        <w:spacing w:before="50" w:after="120" w:line="500" w:lineRule="atLeast"/>
        <w:ind w:firstLine="643"/>
        <w:jc w:val="left"/>
        <w:rPr>
          <w:rFonts w:hint="eastAsia" w:ascii="仿宋_GB2312" w:hAnsi="宋体" w:eastAsia="仿宋_GB2312" w:cs="宋体"/>
          <w:color w:val="414141"/>
          <w:kern w:val="0"/>
          <w:sz w:val="32"/>
          <w:szCs w:val="32"/>
          <w:lang w:val="en-US" w:eastAsia="zh-CN" w:bidi="ar-SA"/>
        </w:rPr>
      </w:pPr>
      <w:r>
        <w:rPr>
          <w:rFonts w:hint="eastAsia" w:ascii="宋体" w:hAnsi="宋体" w:cs="宋体"/>
          <w:sz w:val="32"/>
          <w:szCs w:val="32"/>
          <w:lang w:val="en-US" w:eastAsia="zh-CN"/>
        </w:rPr>
        <w:t>5.加强资金使用率。加强与财政的沟通、加快资金使用效率。将上级专项资金进行分配使用，将有关项目资金拨付到最末级，尽量减少资金结存。</w:t>
      </w:r>
    </w:p>
    <w:p>
      <w:pPr>
        <w:pStyle w:val="5"/>
        <w:bidi w:val="0"/>
        <w:rPr>
          <w:rFonts w:hint="eastAsia"/>
          <w:lang w:val="en-US" w:eastAsia="zh-CN"/>
        </w:rPr>
      </w:pPr>
      <w:r>
        <w:rPr>
          <w:rFonts w:hint="eastAsia"/>
          <w:lang w:val="en-US" w:eastAsia="zh-CN"/>
        </w:rPr>
        <w:t>六、部门整体支出绩效自评结果拟应用和公开情况</w:t>
      </w:r>
      <w:bookmarkEnd w:id="1"/>
    </w:p>
    <w:p>
      <w:pPr>
        <w:widowControl/>
        <w:shd w:val="clear" w:color="auto" w:fill="FFFFFF"/>
        <w:spacing w:before="50" w:after="120" w:line="500" w:lineRule="atLeast"/>
        <w:ind w:firstLine="643"/>
        <w:jc w:val="left"/>
        <w:rPr>
          <w:rFonts w:hint="eastAsia" w:ascii="宋体" w:hAnsi="宋体" w:cs="宋体"/>
          <w:sz w:val="32"/>
          <w:szCs w:val="32"/>
          <w:lang w:val="en-US" w:eastAsia="zh-CN"/>
        </w:rPr>
      </w:pPr>
      <w:r>
        <w:rPr>
          <w:rFonts w:hint="eastAsia" w:ascii="宋体" w:hAnsi="宋体" w:cs="宋体"/>
          <w:sz w:val="32"/>
          <w:szCs w:val="32"/>
          <w:lang w:val="en-US" w:eastAsia="zh-CN"/>
        </w:rPr>
        <w:t>（一）绩效自评结果拟应用</w:t>
      </w:r>
    </w:p>
    <w:p>
      <w:pPr>
        <w:widowControl/>
        <w:shd w:val="clear" w:color="auto" w:fill="FFFFFF"/>
        <w:spacing w:before="50" w:after="120" w:line="500" w:lineRule="atLeast"/>
        <w:ind w:firstLine="643"/>
        <w:jc w:val="left"/>
        <w:rPr>
          <w:rFonts w:hint="eastAsia" w:ascii="宋体" w:hAnsi="宋体" w:cs="宋体"/>
          <w:sz w:val="32"/>
          <w:szCs w:val="32"/>
          <w:lang w:val="en-US" w:eastAsia="zh-CN"/>
        </w:rPr>
      </w:pPr>
      <w:r>
        <w:rPr>
          <w:rFonts w:hint="eastAsia" w:ascii="宋体" w:hAnsi="宋体" w:cs="宋体"/>
          <w:sz w:val="32"/>
          <w:szCs w:val="32"/>
          <w:lang w:val="en-US" w:eastAsia="zh-CN"/>
        </w:rPr>
        <w:t>通过绩效自评，进一步掌握了资金使用情况和取得的效果， 总结了专项资金管理经验，认识到了工作中存在的问题和不足，为今后完善年初预算编制、加强资金使用管理、健全资金支出项目、提高资金绩效管理、加大资金使用效益工作提供了重要的参考依据。</w:t>
      </w:r>
    </w:p>
    <w:p>
      <w:pPr>
        <w:widowControl/>
        <w:shd w:val="clear" w:color="auto" w:fill="FFFFFF"/>
        <w:spacing w:before="50" w:after="120" w:line="500" w:lineRule="atLeast"/>
        <w:ind w:firstLine="643"/>
        <w:jc w:val="left"/>
        <w:rPr>
          <w:rFonts w:hint="eastAsia" w:ascii="宋体" w:hAnsi="宋体" w:cs="宋体"/>
          <w:sz w:val="32"/>
          <w:szCs w:val="32"/>
          <w:lang w:val="en-US" w:eastAsia="zh-CN"/>
        </w:rPr>
      </w:pPr>
    </w:p>
    <w:p>
      <w:pPr>
        <w:widowControl/>
        <w:shd w:val="clear" w:color="auto" w:fill="FFFFFF"/>
        <w:spacing w:before="50" w:after="120" w:line="500" w:lineRule="atLeast"/>
        <w:ind w:firstLine="643"/>
        <w:jc w:val="left"/>
        <w:rPr>
          <w:rFonts w:hint="eastAsia" w:ascii="宋体" w:hAnsi="宋体" w:cs="宋体"/>
          <w:sz w:val="32"/>
          <w:szCs w:val="32"/>
          <w:lang w:val="en-US" w:eastAsia="zh-CN"/>
        </w:rPr>
      </w:pPr>
      <w:r>
        <w:rPr>
          <w:rFonts w:hint="eastAsia" w:ascii="宋体" w:hAnsi="宋体" w:cs="宋体"/>
          <w:sz w:val="32"/>
          <w:szCs w:val="32"/>
          <w:lang w:val="en-US" w:eastAsia="zh-CN"/>
        </w:rPr>
        <w:t>（二）绩效自评结果公开情况</w:t>
      </w:r>
    </w:p>
    <w:p>
      <w:pPr>
        <w:widowControl/>
        <w:shd w:val="clear" w:color="auto" w:fill="FFFFFF"/>
        <w:spacing w:before="50" w:after="120" w:line="500" w:lineRule="atLeast"/>
        <w:ind w:firstLine="643"/>
        <w:jc w:val="left"/>
        <w:rPr>
          <w:rFonts w:hint="eastAsia" w:ascii="宋体" w:hAnsi="宋体" w:cs="宋体"/>
          <w:sz w:val="32"/>
          <w:szCs w:val="32"/>
        </w:rPr>
      </w:pPr>
      <w:r>
        <w:rPr>
          <w:rFonts w:hint="eastAsia" w:ascii="宋体" w:hAnsi="宋体" w:cs="宋体"/>
          <w:sz w:val="32"/>
          <w:szCs w:val="32"/>
          <w:lang w:val="en-US" w:eastAsia="zh-CN"/>
        </w:rPr>
        <w:t>此次绩效自评报告将在资阳区政府官网上予以全文公布，向社会公开，广泛接受群众监督。</w:t>
      </w:r>
    </w:p>
    <w:p>
      <w:pPr>
        <w:rPr>
          <w:rFonts w:hint="eastAsia"/>
          <w:lang w:eastAsia="zh-CN"/>
        </w:rPr>
      </w:pPr>
      <w:r>
        <w:rPr>
          <w:rFonts w:hint="eastAsia"/>
          <w:lang w:eastAsia="zh-CN"/>
        </w:rPr>
        <w:br w:type="page"/>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eastAsia="黑体"/>
          <w:sz w:val="32"/>
          <w:szCs w:val="32"/>
          <w:lang w:val="en-US" w:eastAsia="zh-CN"/>
        </w:rPr>
      </w:pPr>
      <w:r>
        <w:rPr>
          <w:rFonts w:eastAsia="黑体"/>
          <w:sz w:val="32"/>
          <w:szCs w:val="32"/>
        </w:rPr>
        <w:t>附件</w:t>
      </w:r>
      <w:r>
        <w:rPr>
          <w:rFonts w:hint="eastAsia" w:eastAsia="黑体"/>
          <w:sz w:val="32"/>
          <w:szCs w:val="32"/>
          <w:lang w:val="en-US" w:eastAsia="zh-CN"/>
        </w:rPr>
        <w:t>1</w:t>
      </w:r>
    </w:p>
    <w:p>
      <w:pPr>
        <w:keepNext w:val="0"/>
        <w:keepLines w:val="0"/>
        <w:pageBreakBefore w:val="0"/>
        <w:kinsoku/>
        <w:wordWrap/>
        <w:overflowPunct/>
        <w:topLinePunct w:val="0"/>
        <w:autoSpaceDE/>
        <w:autoSpaceDN/>
        <w:bidi w:val="0"/>
        <w:adjustRightInd/>
        <w:snapToGrid/>
        <w:spacing w:line="600" w:lineRule="exact"/>
        <w:jc w:val="center"/>
        <w:textAlignment w:val="auto"/>
        <w:rPr>
          <w:rFonts w:eastAsia="方正小标宋_GBK"/>
          <w:kern w:val="0"/>
          <w:sz w:val="36"/>
          <w:szCs w:val="36"/>
        </w:rPr>
      </w:pPr>
      <w:r>
        <w:rPr>
          <w:rFonts w:eastAsia="方正小标宋_GBK"/>
          <w:kern w:val="0"/>
          <w:sz w:val="36"/>
          <w:szCs w:val="36"/>
        </w:rPr>
        <w:t>202</w:t>
      </w:r>
      <w:r>
        <w:rPr>
          <w:rFonts w:hint="eastAsia" w:eastAsia="方正小标宋_GBK"/>
          <w:kern w:val="0"/>
          <w:sz w:val="36"/>
          <w:szCs w:val="36"/>
          <w:lang w:val="en-US" w:eastAsia="zh-CN"/>
        </w:rPr>
        <w:t>2</w:t>
      </w:r>
      <w:r>
        <w:rPr>
          <w:rFonts w:eastAsia="方正小标宋_GBK"/>
          <w:kern w:val="0"/>
          <w:sz w:val="36"/>
          <w:szCs w:val="36"/>
        </w:rPr>
        <w:t>年度部门整体支出绩效评价基础数据表</w:t>
      </w:r>
    </w:p>
    <w:tbl>
      <w:tblPr>
        <w:tblStyle w:val="10"/>
        <w:tblW w:w="9698" w:type="dxa"/>
        <w:jc w:val="center"/>
        <w:tblLayout w:type="fixed"/>
        <w:tblCellMar>
          <w:top w:w="0" w:type="dxa"/>
          <w:left w:w="108" w:type="dxa"/>
          <w:bottom w:w="0" w:type="dxa"/>
          <w:right w:w="108" w:type="dxa"/>
        </w:tblCellMar>
      </w:tblPr>
      <w:tblGrid>
        <w:gridCol w:w="3529"/>
        <w:gridCol w:w="886"/>
        <w:gridCol w:w="1126"/>
        <w:gridCol w:w="1080"/>
        <w:gridCol w:w="1140"/>
        <w:gridCol w:w="960"/>
        <w:gridCol w:w="977"/>
      </w:tblGrid>
      <w:tr>
        <w:tblPrEx>
          <w:tblCellMar>
            <w:top w:w="0" w:type="dxa"/>
            <w:left w:w="108" w:type="dxa"/>
            <w:bottom w:w="0" w:type="dxa"/>
            <w:right w:w="108" w:type="dxa"/>
          </w:tblCellMar>
        </w:tblPrEx>
        <w:trPr>
          <w:trHeight w:val="23" w:hRule="atLeast"/>
          <w:jc w:val="center"/>
        </w:trPr>
        <w:tc>
          <w:tcPr>
            <w:tcW w:w="352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财政供养人员情况（人）</w:t>
            </w:r>
          </w:p>
        </w:tc>
        <w:tc>
          <w:tcPr>
            <w:tcW w:w="201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编制数</w:t>
            </w:r>
          </w:p>
        </w:tc>
        <w:tc>
          <w:tcPr>
            <w:tcW w:w="222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202</w:t>
            </w:r>
            <w:r>
              <w:rPr>
                <w:rFonts w:hint="eastAsia" w:ascii="Times New Roman" w:hAnsi="Times New Roman" w:cs="Times New Roman"/>
                <w:b/>
                <w:bCs/>
                <w:kern w:val="0"/>
                <w:sz w:val="21"/>
                <w:szCs w:val="21"/>
                <w:lang w:val="en-US" w:eastAsia="zh-CN"/>
              </w:rPr>
              <w:t>2</w:t>
            </w:r>
            <w:r>
              <w:rPr>
                <w:rFonts w:ascii="Times New Roman" w:hAnsi="Times New Roman" w:eastAsia="仿宋_GB2312" w:cs="Times New Roman"/>
                <w:b/>
                <w:bCs/>
                <w:kern w:val="0"/>
                <w:sz w:val="21"/>
                <w:szCs w:val="21"/>
              </w:rPr>
              <w:t>年实际在职人数</w:t>
            </w:r>
          </w:p>
        </w:tc>
        <w:tc>
          <w:tcPr>
            <w:tcW w:w="193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控制率</w:t>
            </w:r>
          </w:p>
        </w:tc>
      </w:tr>
      <w:tr>
        <w:tblPrEx>
          <w:tblCellMar>
            <w:top w:w="0" w:type="dxa"/>
            <w:left w:w="108" w:type="dxa"/>
            <w:bottom w:w="0" w:type="dxa"/>
            <w:right w:w="108" w:type="dxa"/>
          </w:tblCellMar>
        </w:tblPrEx>
        <w:trPr>
          <w:trHeight w:val="23" w:hRule="atLeast"/>
          <w:jc w:val="center"/>
        </w:trPr>
        <w:tc>
          <w:tcPr>
            <w:tcW w:w="352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 w:val="21"/>
                <w:szCs w:val="21"/>
              </w:rPr>
            </w:pPr>
          </w:p>
        </w:tc>
        <w:tc>
          <w:tcPr>
            <w:tcW w:w="201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125</w:t>
            </w:r>
          </w:p>
        </w:tc>
        <w:tc>
          <w:tcPr>
            <w:tcW w:w="222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107</w:t>
            </w:r>
          </w:p>
        </w:tc>
        <w:tc>
          <w:tcPr>
            <w:tcW w:w="193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85.6%</w:t>
            </w:r>
          </w:p>
        </w:tc>
      </w:tr>
      <w:tr>
        <w:tblPrEx>
          <w:tblCellMar>
            <w:top w:w="0" w:type="dxa"/>
            <w:left w:w="108" w:type="dxa"/>
            <w:bottom w:w="0" w:type="dxa"/>
            <w:right w:w="108" w:type="dxa"/>
          </w:tblCellMar>
        </w:tblPrEx>
        <w:trPr>
          <w:trHeight w:val="23" w:hRule="atLeast"/>
          <w:jc w:val="center"/>
        </w:trPr>
        <w:tc>
          <w:tcPr>
            <w:tcW w:w="352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经费控制情况（万元）</w:t>
            </w:r>
          </w:p>
        </w:tc>
        <w:tc>
          <w:tcPr>
            <w:tcW w:w="201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20</w:t>
            </w:r>
            <w:r>
              <w:rPr>
                <w:rFonts w:hint="eastAsia" w:ascii="Times New Roman" w:hAnsi="Times New Roman" w:cs="Times New Roman"/>
                <w:b/>
                <w:bCs/>
                <w:kern w:val="0"/>
                <w:sz w:val="21"/>
                <w:szCs w:val="21"/>
                <w:lang w:val="en-US" w:eastAsia="zh-CN"/>
              </w:rPr>
              <w:t>21</w:t>
            </w:r>
            <w:r>
              <w:rPr>
                <w:rFonts w:ascii="Times New Roman" w:hAnsi="Times New Roman" w:eastAsia="仿宋_GB2312" w:cs="Times New Roman"/>
                <w:b/>
                <w:bCs/>
                <w:kern w:val="0"/>
                <w:sz w:val="21"/>
                <w:szCs w:val="21"/>
              </w:rPr>
              <w:t>年决算数</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202</w:t>
            </w:r>
            <w:r>
              <w:rPr>
                <w:rFonts w:hint="eastAsia" w:ascii="Times New Roman" w:hAnsi="Times New Roman" w:cs="Times New Roman"/>
                <w:b/>
                <w:bCs/>
                <w:kern w:val="0"/>
                <w:sz w:val="21"/>
                <w:szCs w:val="21"/>
                <w:lang w:val="en-US" w:eastAsia="zh-CN"/>
              </w:rPr>
              <w:t>2</w:t>
            </w:r>
            <w:r>
              <w:rPr>
                <w:rFonts w:ascii="Times New Roman" w:hAnsi="Times New Roman" w:eastAsia="仿宋_GB2312" w:cs="Times New Roman"/>
                <w:b/>
                <w:bCs/>
                <w:kern w:val="0"/>
                <w:sz w:val="21"/>
                <w:szCs w:val="21"/>
              </w:rPr>
              <w:t>年预算数</w:t>
            </w:r>
          </w:p>
        </w:tc>
        <w:tc>
          <w:tcPr>
            <w:tcW w:w="1937"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202</w:t>
            </w:r>
            <w:r>
              <w:rPr>
                <w:rFonts w:hint="eastAsia" w:ascii="Times New Roman" w:hAnsi="Times New Roman" w:cs="Times New Roman"/>
                <w:b/>
                <w:bCs/>
                <w:kern w:val="0"/>
                <w:sz w:val="21"/>
                <w:szCs w:val="21"/>
                <w:lang w:val="en-US" w:eastAsia="zh-CN"/>
              </w:rPr>
              <w:t>2</w:t>
            </w:r>
            <w:r>
              <w:rPr>
                <w:rFonts w:ascii="Times New Roman" w:hAnsi="Times New Roman" w:eastAsia="仿宋_GB2312" w:cs="Times New Roman"/>
                <w:b/>
                <w:bCs/>
                <w:kern w:val="0"/>
                <w:sz w:val="21"/>
                <w:szCs w:val="21"/>
              </w:rPr>
              <w:t>年决算数</w:t>
            </w:r>
          </w:p>
        </w:tc>
      </w:tr>
      <w:tr>
        <w:tblPrEx>
          <w:tblCellMar>
            <w:top w:w="0" w:type="dxa"/>
            <w:left w:w="108" w:type="dxa"/>
            <w:bottom w:w="0" w:type="dxa"/>
            <w:right w:w="108" w:type="dxa"/>
          </w:tblCellMar>
        </w:tblPrEx>
        <w:trPr>
          <w:trHeight w:val="23" w:hRule="atLeast"/>
          <w:jc w:val="center"/>
        </w:trPr>
        <w:tc>
          <w:tcPr>
            <w:tcW w:w="352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kern w:val="0"/>
                <w:sz w:val="21"/>
                <w:szCs w:val="21"/>
                <w:lang w:eastAsia="zh-CN"/>
              </w:rPr>
            </w:pPr>
            <w:r>
              <w:rPr>
                <w:rFonts w:hint="eastAsia" w:ascii="Times New Roman" w:hAnsi="Times New Roman" w:cs="Times New Roman"/>
                <w:b/>
                <w:bCs/>
                <w:kern w:val="0"/>
                <w:sz w:val="21"/>
                <w:szCs w:val="21"/>
                <w:lang w:eastAsia="zh-CN"/>
              </w:rPr>
              <w:t>支出总额</w:t>
            </w:r>
          </w:p>
        </w:tc>
        <w:tc>
          <w:tcPr>
            <w:tcW w:w="2012" w:type="dxa"/>
            <w:gridSpan w:val="2"/>
            <w:tcBorders>
              <w:top w:val="single" w:color="auto" w:sz="4" w:space="0"/>
              <w:left w:val="nil"/>
              <w:bottom w:val="single" w:color="auto"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b/>
                <w:bCs/>
                <w:kern w:val="0"/>
                <w:sz w:val="21"/>
                <w:szCs w:val="21"/>
                <w:lang w:val="en-US"/>
              </w:rPr>
            </w:pPr>
            <w:r>
              <w:rPr>
                <w:rFonts w:hint="eastAsia" w:ascii="Times New Roman" w:hAnsi="Times New Roman" w:cs="Times New Roman"/>
                <w:b/>
                <w:bCs/>
                <w:kern w:val="0"/>
                <w:sz w:val="21"/>
                <w:szCs w:val="21"/>
                <w:lang w:val="en-US" w:eastAsia="zh-CN"/>
              </w:rPr>
              <w:t>9600.96</w:t>
            </w:r>
          </w:p>
        </w:tc>
        <w:tc>
          <w:tcPr>
            <w:tcW w:w="2220" w:type="dxa"/>
            <w:gridSpan w:val="2"/>
            <w:tcBorders>
              <w:top w:val="single" w:color="auto" w:sz="4" w:space="0"/>
              <w:left w:val="nil"/>
              <w:bottom w:val="single" w:color="auto"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b/>
                <w:bCs/>
                <w:kern w:val="0"/>
                <w:sz w:val="21"/>
                <w:szCs w:val="21"/>
              </w:rPr>
            </w:pPr>
            <w:r>
              <w:rPr>
                <w:rFonts w:hint="default" w:ascii="Times New Roman" w:hAnsi="Times New Roman" w:eastAsia="仿宋_GB2312" w:cs="Times New Roman"/>
                <w:b/>
                <w:bCs/>
                <w:kern w:val="0"/>
                <w:sz w:val="21"/>
                <w:szCs w:val="21"/>
                <w:lang w:val="en-US" w:eastAsia="zh-CN"/>
              </w:rPr>
              <w:t>2183.20</w:t>
            </w:r>
          </w:p>
        </w:tc>
        <w:tc>
          <w:tcPr>
            <w:tcW w:w="1937" w:type="dxa"/>
            <w:gridSpan w:val="2"/>
            <w:tcBorders>
              <w:top w:val="single" w:color="auto" w:sz="4" w:space="0"/>
              <w:left w:val="nil"/>
              <w:bottom w:val="single" w:color="auto"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b/>
                <w:bCs/>
                <w:kern w:val="0"/>
                <w:sz w:val="21"/>
                <w:szCs w:val="21"/>
                <w:lang w:val="en-US" w:eastAsia="zh-CN"/>
              </w:rPr>
            </w:pPr>
            <w:r>
              <w:rPr>
                <w:rFonts w:hint="eastAsia" w:ascii="Times New Roman" w:hAnsi="Times New Roman" w:cs="Times New Roman"/>
                <w:b/>
                <w:bCs/>
                <w:kern w:val="0"/>
                <w:sz w:val="21"/>
                <w:szCs w:val="21"/>
                <w:lang w:val="en-US" w:eastAsia="zh-CN"/>
              </w:rPr>
              <w:t>4220.31</w:t>
            </w:r>
          </w:p>
        </w:tc>
      </w:tr>
      <w:tr>
        <w:tblPrEx>
          <w:tblCellMar>
            <w:top w:w="0" w:type="dxa"/>
            <w:left w:w="108" w:type="dxa"/>
            <w:bottom w:w="0" w:type="dxa"/>
            <w:right w:w="108" w:type="dxa"/>
          </w:tblCellMar>
        </w:tblPrEx>
        <w:trPr>
          <w:trHeight w:val="23" w:hRule="atLeast"/>
          <w:jc w:val="center"/>
        </w:trPr>
        <w:tc>
          <w:tcPr>
            <w:tcW w:w="352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kern w:val="0"/>
                <w:sz w:val="21"/>
                <w:szCs w:val="21"/>
                <w:lang w:val="en-US" w:eastAsia="zh-CN" w:bidi="ar-SA"/>
              </w:rPr>
            </w:pPr>
            <w:r>
              <w:rPr>
                <w:rFonts w:hint="eastAsia" w:ascii="Times New Roman" w:hAnsi="Times New Roman" w:cs="Times New Roman"/>
                <w:b/>
                <w:bCs/>
                <w:kern w:val="0"/>
                <w:sz w:val="21"/>
                <w:szCs w:val="21"/>
                <w:lang w:eastAsia="zh-CN"/>
              </w:rPr>
              <w:t>基本支出</w:t>
            </w:r>
          </w:p>
        </w:tc>
        <w:tc>
          <w:tcPr>
            <w:tcW w:w="2012" w:type="dxa"/>
            <w:gridSpan w:val="2"/>
            <w:tcBorders>
              <w:top w:val="single" w:color="auto" w:sz="4" w:space="0"/>
              <w:left w:val="nil"/>
              <w:bottom w:val="single" w:color="auto"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b/>
                <w:bCs/>
                <w:kern w:val="0"/>
                <w:sz w:val="21"/>
                <w:szCs w:val="21"/>
                <w:lang w:val="en-US" w:eastAsia="zh-CN"/>
              </w:rPr>
            </w:pPr>
            <w:r>
              <w:rPr>
                <w:rFonts w:hint="eastAsia" w:ascii="Times New Roman" w:hAnsi="Times New Roman" w:cs="Times New Roman"/>
                <w:b/>
                <w:bCs/>
                <w:kern w:val="0"/>
                <w:sz w:val="21"/>
                <w:szCs w:val="21"/>
                <w:lang w:val="en-US" w:eastAsia="zh-CN"/>
              </w:rPr>
              <w:t>1669.42</w:t>
            </w:r>
          </w:p>
        </w:tc>
        <w:tc>
          <w:tcPr>
            <w:tcW w:w="2220" w:type="dxa"/>
            <w:gridSpan w:val="2"/>
            <w:tcBorders>
              <w:top w:val="single" w:color="auto" w:sz="4" w:space="0"/>
              <w:left w:val="nil"/>
              <w:bottom w:val="single" w:color="auto"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b/>
                <w:bCs/>
                <w:kern w:val="0"/>
                <w:sz w:val="21"/>
                <w:szCs w:val="21"/>
                <w:lang w:val="en-US" w:eastAsia="zh-CN"/>
              </w:rPr>
            </w:pPr>
            <w:r>
              <w:rPr>
                <w:rFonts w:hint="default" w:ascii="Times New Roman" w:hAnsi="Times New Roman" w:eastAsia="仿宋_GB2312" w:cs="Times New Roman"/>
                <w:b/>
                <w:bCs/>
                <w:kern w:val="0"/>
                <w:sz w:val="21"/>
                <w:szCs w:val="21"/>
                <w:lang w:val="en-US" w:eastAsia="zh-CN"/>
              </w:rPr>
              <w:t>1123.13</w:t>
            </w:r>
          </w:p>
        </w:tc>
        <w:tc>
          <w:tcPr>
            <w:tcW w:w="1937" w:type="dxa"/>
            <w:gridSpan w:val="2"/>
            <w:tcBorders>
              <w:top w:val="single" w:color="auto" w:sz="4" w:space="0"/>
              <w:left w:val="nil"/>
              <w:bottom w:val="single" w:color="auto"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b/>
                <w:bCs/>
                <w:kern w:val="0"/>
                <w:sz w:val="21"/>
                <w:szCs w:val="21"/>
                <w:lang w:val="en-US" w:eastAsia="zh-CN"/>
              </w:rPr>
            </w:pPr>
            <w:r>
              <w:rPr>
                <w:rFonts w:hint="default" w:ascii="Times New Roman" w:hAnsi="Times New Roman" w:eastAsia="仿宋_GB2312" w:cs="Times New Roman"/>
                <w:b/>
                <w:bCs/>
                <w:kern w:val="0"/>
                <w:sz w:val="21"/>
                <w:szCs w:val="21"/>
                <w:lang w:val="en-US" w:eastAsia="zh-CN"/>
              </w:rPr>
              <w:t>2057.95</w:t>
            </w:r>
          </w:p>
        </w:tc>
      </w:tr>
      <w:tr>
        <w:tblPrEx>
          <w:tblCellMar>
            <w:top w:w="0" w:type="dxa"/>
            <w:left w:w="108" w:type="dxa"/>
            <w:bottom w:w="0" w:type="dxa"/>
            <w:right w:w="108" w:type="dxa"/>
          </w:tblCellMar>
        </w:tblPrEx>
        <w:trPr>
          <w:trHeight w:val="23" w:hRule="atLeast"/>
          <w:jc w:val="center"/>
        </w:trPr>
        <w:tc>
          <w:tcPr>
            <w:tcW w:w="352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其中：</w:t>
            </w:r>
            <w:r>
              <w:rPr>
                <w:rFonts w:hint="eastAsia" w:ascii="Times New Roman" w:hAnsi="Times New Roman" w:cs="Times New Roman"/>
                <w:kern w:val="0"/>
                <w:sz w:val="21"/>
                <w:szCs w:val="21"/>
                <w:lang w:eastAsia="zh-CN"/>
              </w:rPr>
              <w:t>公用</w:t>
            </w:r>
            <w:r>
              <w:rPr>
                <w:rFonts w:ascii="Times New Roman" w:hAnsi="Times New Roman" w:eastAsia="仿宋_GB2312" w:cs="Times New Roman"/>
                <w:kern w:val="0"/>
                <w:sz w:val="21"/>
                <w:szCs w:val="21"/>
              </w:rPr>
              <w:t>经费</w:t>
            </w:r>
          </w:p>
        </w:tc>
        <w:tc>
          <w:tcPr>
            <w:tcW w:w="2012" w:type="dxa"/>
            <w:gridSpan w:val="2"/>
            <w:tcBorders>
              <w:top w:val="single" w:color="auto" w:sz="4" w:space="0"/>
              <w:left w:val="nil"/>
              <w:bottom w:val="single" w:color="auto"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487.17</w:t>
            </w:r>
          </w:p>
        </w:tc>
        <w:tc>
          <w:tcPr>
            <w:tcW w:w="2220" w:type="dxa"/>
            <w:gridSpan w:val="2"/>
            <w:tcBorders>
              <w:top w:val="single" w:color="auto" w:sz="4" w:space="0"/>
              <w:left w:val="nil"/>
              <w:bottom w:val="single" w:color="auto"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val="en-US" w:eastAsia="zh-CN"/>
              </w:rPr>
              <w:t>337.26</w:t>
            </w:r>
          </w:p>
        </w:tc>
        <w:tc>
          <w:tcPr>
            <w:tcW w:w="1937" w:type="dxa"/>
            <w:gridSpan w:val="2"/>
            <w:tcBorders>
              <w:top w:val="single" w:color="auto" w:sz="4" w:space="0"/>
              <w:left w:val="nil"/>
              <w:bottom w:val="single" w:color="auto"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1"/>
                <w:szCs w:val="21"/>
                <w:lang w:val="en-US"/>
              </w:rPr>
            </w:pPr>
            <w:r>
              <w:rPr>
                <w:rFonts w:hint="default" w:ascii="Times New Roman" w:hAnsi="Times New Roman" w:eastAsia="仿宋_GB2312" w:cs="Times New Roman"/>
                <w:kern w:val="0"/>
                <w:sz w:val="21"/>
                <w:szCs w:val="21"/>
                <w:lang w:val="en-US" w:eastAsia="zh-CN"/>
              </w:rPr>
              <w:t>507.</w:t>
            </w:r>
            <w:r>
              <w:rPr>
                <w:rFonts w:hint="eastAsia" w:ascii="Times New Roman" w:hAnsi="Times New Roman" w:cs="Times New Roman"/>
                <w:kern w:val="0"/>
                <w:sz w:val="21"/>
                <w:szCs w:val="21"/>
                <w:lang w:val="en-US" w:eastAsia="zh-CN"/>
              </w:rPr>
              <w:t>90</w:t>
            </w:r>
          </w:p>
        </w:tc>
      </w:tr>
      <w:tr>
        <w:tblPrEx>
          <w:tblCellMar>
            <w:top w:w="0" w:type="dxa"/>
            <w:left w:w="108" w:type="dxa"/>
            <w:bottom w:w="0" w:type="dxa"/>
            <w:right w:w="108" w:type="dxa"/>
          </w:tblCellMar>
        </w:tblPrEx>
        <w:trPr>
          <w:trHeight w:val="23" w:hRule="atLeast"/>
          <w:jc w:val="center"/>
        </w:trPr>
        <w:tc>
          <w:tcPr>
            <w:tcW w:w="352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b/>
                <w:bCs/>
                <w:kern w:val="0"/>
                <w:sz w:val="21"/>
                <w:szCs w:val="21"/>
              </w:rPr>
              <w:t>项目支出</w:t>
            </w:r>
          </w:p>
        </w:tc>
        <w:tc>
          <w:tcPr>
            <w:tcW w:w="2012" w:type="dxa"/>
            <w:gridSpan w:val="2"/>
            <w:tcBorders>
              <w:top w:val="single" w:color="auto" w:sz="4" w:space="0"/>
              <w:left w:val="nil"/>
              <w:bottom w:val="single" w:color="auto"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b/>
                <w:bCs/>
                <w:kern w:val="0"/>
                <w:sz w:val="21"/>
                <w:szCs w:val="21"/>
                <w:lang w:val="en-US" w:eastAsia="zh-CN"/>
              </w:rPr>
            </w:pPr>
            <w:r>
              <w:rPr>
                <w:rFonts w:hint="eastAsia" w:ascii="Times New Roman" w:hAnsi="Times New Roman" w:cs="Times New Roman"/>
                <w:b/>
                <w:bCs/>
                <w:kern w:val="0"/>
                <w:sz w:val="21"/>
                <w:szCs w:val="21"/>
                <w:lang w:val="en-US" w:eastAsia="zh-CN"/>
              </w:rPr>
              <w:t>7931.54</w:t>
            </w:r>
          </w:p>
        </w:tc>
        <w:tc>
          <w:tcPr>
            <w:tcW w:w="2220" w:type="dxa"/>
            <w:gridSpan w:val="2"/>
            <w:tcBorders>
              <w:top w:val="single" w:color="auto" w:sz="4" w:space="0"/>
              <w:left w:val="nil"/>
              <w:bottom w:val="single" w:color="auto"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b/>
                <w:bCs/>
                <w:kern w:val="0"/>
                <w:sz w:val="21"/>
                <w:szCs w:val="21"/>
                <w:lang w:val="en-US" w:eastAsia="zh-CN"/>
              </w:rPr>
            </w:pPr>
            <w:r>
              <w:rPr>
                <w:rFonts w:hint="default" w:ascii="Times New Roman" w:hAnsi="Times New Roman" w:eastAsia="仿宋_GB2312" w:cs="Times New Roman"/>
                <w:b/>
                <w:bCs/>
                <w:color w:val="0000FF"/>
                <w:kern w:val="0"/>
                <w:sz w:val="21"/>
                <w:szCs w:val="21"/>
                <w:lang w:val="en-US" w:eastAsia="zh-CN"/>
              </w:rPr>
              <w:t>1060.07</w:t>
            </w:r>
          </w:p>
        </w:tc>
        <w:tc>
          <w:tcPr>
            <w:tcW w:w="1937" w:type="dxa"/>
            <w:gridSpan w:val="2"/>
            <w:tcBorders>
              <w:top w:val="single" w:color="auto" w:sz="4" w:space="0"/>
              <w:left w:val="nil"/>
              <w:bottom w:val="single" w:color="auto"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b/>
                <w:bCs/>
                <w:kern w:val="0"/>
                <w:sz w:val="21"/>
                <w:szCs w:val="21"/>
                <w:lang w:val="en-US" w:eastAsia="zh-CN"/>
              </w:rPr>
            </w:pPr>
            <w:r>
              <w:rPr>
                <w:rFonts w:hint="eastAsia" w:ascii="Times New Roman" w:hAnsi="Times New Roman" w:cs="Times New Roman"/>
                <w:b/>
                <w:bCs/>
                <w:kern w:val="0"/>
                <w:sz w:val="21"/>
                <w:szCs w:val="21"/>
                <w:lang w:val="en-US" w:eastAsia="zh-CN"/>
              </w:rPr>
              <w:t>2162.36</w:t>
            </w:r>
          </w:p>
        </w:tc>
      </w:tr>
      <w:tr>
        <w:tblPrEx>
          <w:tblCellMar>
            <w:top w:w="0" w:type="dxa"/>
            <w:left w:w="108" w:type="dxa"/>
            <w:bottom w:w="0" w:type="dxa"/>
            <w:right w:w="108" w:type="dxa"/>
          </w:tblCellMar>
        </w:tblPrEx>
        <w:trPr>
          <w:trHeight w:val="23" w:hRule="atLeast"/>
          <w:jc w:val="center"/>
        </w:trPr>
        <w:tc>
          <w:tcPr>
            <w:tcW w:w="352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其中：1、运行维护费</w:t>
            </w:r>
          </w:p>
        </w:tc>
        <w:tc>
          <w:tcPr>
            <w:tcW w:w="201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rPr>
              <w:t>318.63</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318.67</w:t>
            </w:r>
          </w:p>
        </w:tc>
        <w:tc>
          <w:tcPr>
            <w:tcW w:w="1937"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rPr>
              <w:t>245.43</w:t>
            </w:r>
          </w:p>
        </w:tc>
      </w:tr>
      <w:tr>
        <w:tblPrEx>
          <w:tblCellMar>
            <w:top w:w="0" w:type="dxa"/>
            <w:left w:w="108" w:type="dxa"/>
            <w:bottom w:w="0" w:type="dxa"/>
            <w:right w:w="108" w:type="dxa"/>
          </w:tblCellMar>
        </w:tblPrEx>
        <w:trPr>
          <w:trHeight w:val="23" w:hRule="atLeast"/>
          <w:jc w:val="center"/>
        </w:trPr>
        <w:tc>
          <w:tcPr>
            <w:tcW w:w="352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bidi="ar-SA"/>
              </w:rPr>
              <w:t>2</w:t>
            </w:r>
            <w:r>
              <w:rPr>
                <w:rFonts w:hint="eastAsia" w:ascii="Times New Roman" w:hAnsi="Times New Roman" w:eastAsia="仿宋_GB2312" w:cs="Times New Roman"/>
                <w:kern w:val="0"/>
                <w:sz w:val="21"/>
                <w:szCs w:val="21"/>
                <w:lang w:val="en-US" w:eastAsia="zh-CN" w:bidi="ar-SA"/>
              </w:rPr>
              <w:t>、村管费</w:t>
            </w:r>
          </w:p>
        </w:tc>
        <w:tc>
          <w:tcPr>
            <w:tcW w:w="201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rPr>
              <w:t>619.37</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rPr>
              <w:t>570.1</w:t>
            </w:r>
          </w:p>
        </w:tc>
        <w:tc>
          <w:tcPr>
            <w:tcW w:w="1937"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rPr>
              <w:t>537.5</w:t>
            </w:r>
          </w:p>
        </w:tc>
      </w:tr>
      <w:tr>
        <w:tblPrEx>
          <w:tblCellMar>
            <w:top w:w="0" w:type="dxa"/>
            <w:left w:w="108" w:type="dxa"/>
            <w:bottom w:w="0" w:type="dxa"/>
            <w:right w:w="108" w:type="dxa"/>
          </w:tblCellMar>
        </w:tblPrEx>
        <w:trPr>
          <w:trHeight w:val="23" w:hRule="atLeast"/>
          <w:jc w:val="center"/>
        </w:trPr>
        <w:tc>
          <w:tcPr>
            <w:tcW w:w="352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bidi="ar-SA"/>
              </w:rPr>
              <w:t>3</w:t>
            </w:r>
            <w:r>
              <w:rPr>
                <w:rFonts w:hint="eastAsia" w:ascii="Times New Roman" w:hAnsi="Times New Roman" w:eastAsia="仿宋_GB2312" w:cs="Times New Roman"/>
                <w:kern w:val="0"/>
                <w:sz w:val="21"/>
                <w:szCs w:val="21"/>
                <w:lang w:val="en-US" w:eastAsia="zh-CN" w:bidi="ar-SA"/>
              </w:rPr>
              <w:t>、正常离任村干部生活补贴</w:t>
            </w:r>
          </w:p>
        </w:tc>
        <w:tc>
          <w:tcPr>
            <w:tcW w:w="201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42</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42</w:t>
            </w:r>
          </w:p>
        </w:tc>
        <w:tc>
          <w:tcPr>
            <w:tcW w:w="1937"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45.28</w:t>
            </w:r>
          </w:p>
        </w:tc>
      </w:tr>
      <w:tr>
        <w:tblPrEx>
          <w:tblCellMar>
            <w:top w:w="0" w:type="dxa"/>
            <w:left w:w="108" w:type="dxa"/>
            <w:bottom w:w="0" w:type="dxa"/>
            <w:right w:w="108" w:type="dxa"/>
          </w:tblCellMar>
        </w:tblPrEx>
        <w:trPr>
          <w:trHeight w:val="23" w:hRule="atLeast"/>
          <w:jc w:val="center"/>
        </w:trPr>
        <w:tc>
          <w:tcPr>
            <w:tcW w:w="352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bidi="ar-SA"/>
              </w:rPr>
              <w:t>4</w:t>
            </w:r>
            <w:r>
              <w:rPr>
                <w:rFonts w:hint="eastAsia" w:ascii="Times New Roman" w:hAnsi="Times New Roman" w:eastAsia="仿宋_GB2312" w:cs="Times New Roman"/>
                <w:kern w:val="0"/>
                <w:sz w:val="21"/>
                <w:szCs w:val="21"/>
                <w:lang w:val="en-US" w:eastAsia="zh-CN" w:bidi="ar-SA"/>
              </w:rPr>
              <w:t>、一事一议，公益事业建设资金</w:t>
            </w:r>
          </w:p>
        </w:tc>
        <w:tc>
          <w:tcPr>
            <w:tcW w:w="201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250</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201</w:t>
            </w:r>
          </w:p>
        </w:tc>
        <w:tc>
          <w:tcPr>
            <w:tcW w:w="1937"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201</w:t>
            </w:r>
          </w:p>
        </w:tc>
      </w:tr>
      <w:tr>
        <w:tblPrEx>
          <w:tblCellMar>
            <w:top w:w="0" w:type="dxa"/>
            <w:left w:w="108" w:type="dxa"/>
            <w:bottom w:w="0" w:type="dxa"/>
            <w:right w:w="108" w:type="dxa"/>
          </w:tblCellMar>
        </w:tblPrEx>
        <w:trPr>
          <w:trHeight w:val="23" w:hRule="atLeast"/>
          <w:jc w:val="center"/>
        </w:trPr>
        <w:tc>
          <w:tcPr>
            <w:tcW w:w="352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b/>
                <w:bCs/>
                <w:kern w:val="0"/>
                <w:sz w:val="21"/>
                <w:szCs w:val="21"/>
              </w:rPr>
              <w:t>三公经费</w:t>
            </w:r>
          </w:p>
        </w:tc>
        <w:tc>
          <w:tcPr>
            <w:tcW w:w="201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1"/>
                <w:szCs w:val="21"/>
                <w:lang w:val="en-US" w:eastAsia="zh-CN"/>
              </w:rPr>
            </w:pP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1"/>
                <w:szCs w:val="21"/>
                <w:lang w:val="en-US" w:eastAsia="zh-CN"/>
              </w:rPr>
            </w:pPr>
          </w:p>
        </w:tc>
        <w:tc>
          <w:tcPr>
            <w:tcW w:w="1937"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1"/>
                <w:szCs w:val="21"/>
                <w:lang w:val="en-US" w:eastAsia="zh-CN"/>
              </w:rPr>
            </w:pPr>
          </w:p>
        </w:tc>
      </w:tr>
      <w:tr>
        <w:tblPrEx>
          <w:tblCellMar>
            <w:top w:w="0" w:type="dxa"/>
            <w:left w:w="108" w:type="dxa"/>
            <w:bottom w:w="0" w:type="dxa"/>
            <w:right w:w="108" w:type="dxa"/>
          </w:tblCellMar>
        </w:tblPrEx>
        <w:trPr>
          <w:trHeight w:val="23" w:hRule="atLeast"/>
          <w:jc w:val="center"/>
        </w:trPr>
        <w:tc>
          <w:tcPr>
            <w:tcW w:w="352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1、公务用车购置和维护经费</w:t>
            </w:r>
          </w:p>
        </w:tc>
        <w:tc>
          <w:tcPr>
            <w:tcW w:w="201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kern w:val="0"/>
                <w:sz w:val="21"/>
                <w:szCs w:val="21"/>
                <w:lang w:val="en-US" w:eastAsia="zh-CN"/>
              </w:rPr>
            </w:pPr>
            <w:r>
              <w:rPr>
                <w:rFonts w:hint="default" w:ascii="Times New Roman" w:hAnsi="Times New Roman" w:eastAsia="仿宋_GB2312" w:cs="Times New Roman"/>
                <w:kern w:val="0"/>
                <w:sz w:val="21"/>
                <w:szCs w:val="21"/>
                <w:lang w:val="en-US" w:eastAsia="zh-CN"/>
              </w:rPr>
              <w:t>2.07</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kern w:val="0"/>
                <w:sz w:val="21"/>
                <w:szCs w:val="21"/>
                <w:lang w:val="en-US" w:eastAsia="zh-CN"/>
              </w:rPr>
            </w:pPr>
            <w:r>
              <w:rPr>
                <w:rFonts w:hint="default" w:ascii="Times New Roman" w:hAnsi="Times New Roman" w:eastAsia="仿宋_GB2312" w:cs="Times New Roman"/>
                <w:kern w:val="0"/>
                <w:sz w:val="21"/>
                <w:szCs w:val="21"/>
                <w:lang w:val="en-US" w:eastAsia="zh-CN"/>
              </w:rPr>
              <w:t>2.80</w:t>
            </w:r>
          </w:p>
        </w:tc>
        <w:tc>
          <w:tcPr>
            <w:tcW w:w="1937"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kern w:val="0"/>
                <w:sz w:val="21"/>
                <w:szCs w:val="21"/>
                <w:lang w:val="en-US" w:eastAsia="zh-CN"/>
              </w:rPr>
            </w:pPr>
            <w:r>
              <w:rPr>
                <w:rFonts w:hint="default" w:ascii="Times New Roman" w:hAnsi="Times New Roman" w:eastAsia="仿宋_GB2312" w:cs="Times New Roman"/>
                <w:kern w:val="0"/>
                <w:sz w:val="21"/>
                <w:szCs w:val="21"/>
                <w:lang w:val="en-US" w:eastAsia="zh-CN"/>
              </w:rPr>
              <w:t>2.07</w:t>
            </w:r>
          </w:p>
        </w:tc>
      </w:tr>
      <w:tr>
        <w:tblPrEx>
          <w:tblCellMar>
            <w:top w:w="0" w:type="dxa"/>
            <w:left w:w="108" w:type="dxa"/>
            <w:bottom w:w="0" w:type="dxa"/>
            <w:right w:w="108" w:type="dxa"/>
          </w:tblCellMar>
        </w:tblPrEx>
        <w:trPr>
          <w:trHeight w:val="23" w:hRule="atLeast"/>
          <w:jc w:val="center"/>
        </w:trPr>
        <w:tc>
          <w:tcPr>
            <w:tcW w:w="352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其中：公车购置</w:t>
            </w:r>
          </w:p>
        </w:tc>
        <w:tc>
          <w:tcPr>
            <w:tcW w:w="201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0</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0</w:t>
            </w:r>
          </w:p>
        </w:tc>
        <w:tc>
          <w:tcPr>
            <w:tcW w:w="1937"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0</w:t>
            </w:r>
          </w:p>
        </w:tc>
      </w:tr>
      <w:tr>
        <w:tblPrEx>
          <w:tblCellMar>
            <w:top w:w="0" w:type="dxa"/>
            <w:left w:w="108" w:type="dxa"/>
            <w:bottom w:w="0" w:type="dxa"/>
            <w:right w:w="108" w:type="dxa"/>
          </w:tblCellMar>
        </w:tblPrEx>
        <w:trPr>
          <w:trHeight w:val="23" w:hRule="atLeast"/>
          <w:jc w:val="center"/>
        </w:trPr>
        <w:tc>
          <w:tcPr>
            <w:tcW w:w="352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公车运行维护</w:t>
            </w:r>
          </w:p>
        </w:tc>
        <w:tc>
          <w:tcPr>
            <w:tcW w:w="201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kern w:val="0"/>
                <w:sz w:val="21"/>
                <w:szCs w:val="21"/>
                <w:lang w:val="en-US" w:eastAsia="zh-CN"/>
              </w:rPr>
            </w:pPr>
            <w:r>
              <w:rPr>
                <w:rFonts w:hint="default" w:ascii="Times New Roman" w:hAnsi="Times New Roman" w:eastAsia="仿宋_GB2312" w:cs="Times New Roman"/>
                <w:kern w:val="0"/>
                <w:sz w:val="21"/>
                <w:szCs w:val="21"/>
                <w:lang w:val="en-US" w:eastAsia="zh-CN"/>
              </w:rPr>
              <w:t>2.07</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2.80</w:t>
            </w:r>
          </w:p>
        </w:tc>
        <w:tc>
          <w:tcPr>
            <w:tcW w:w="1937"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2.07</w:t>
            </w:r>
          </w:p>
        </w:tc>
      </w:tr>
      <w:tr>
        <w:tblPrEx>
          <w:tblCellMar>
            <w:top w:w="0" w:type="dxa"/>
            <w:left w:w="108" w:type="dxa"/>
            <w:bottom w:w="0" w:type="dxa"/>
            <w:right w:w="108" w:type="dxa"/>
          </w:tblCellMar>
        </w:tblPrEx>
        <w:trPr>
          <w:trHeight w:val="23" w:hRule="atLeast"/>
          <w:jc w:val="center"/>
        </w:trPr>
        <w:tc>
          <w:tcPr>
            <w:tcW w:w="352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2、出国经费</w:t>
            </w:r>
          </w:p>
        </w:tc>
        <w:tc>
          <w:tcPr>
            <w:tcW w:w="201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kern w:val="0"/>
                <w:sz w:val="21"/>
                <w:szCs w:val="21"/>
                <w:lang w:val="en-US" w:eastAsia="zh-CN"/>
              </w:rPr>
            </w:pP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kern w:val="0"/>
                <w:sz w:val="21"/>
                <w:szCs w:val="21"/>
                <w:lang w:val="en-US" w:eastAsia="zh-CN"/>
              </w:rPr>
            </w:pPr>
          </w:p>
        </w:tc>
        <w:tc>
          <w:tcPr>
            <w:tcW w:w="1937"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kern w:val="0"/>
                <w:sz w:val="21"/>
                <w:szCs w:val="21"/>
                <w:lang w:val="en-US" w:eastAsia="zh-CN"/>
              </w:rPr>
            </w:pPr>
          </w:p>
        </w:tc>
      </w:tr>
      <w:tr>
        <w:tblPrEx>
          <w:tblCellMar>
            <w:top w:w="0" w:type="dxa"/>
            <w:left w:w="108" w:type="dxa"/>
            <w:bottom w:w="0" w:type="dxa"/>
            <w:right w:w="108" w:type="dxa"/>
          </w:tblCellMar>
        </w:tblPrEx>
        <w:trPr>
          <w:trHeight w:val="23" w:hRule="atLeast"/>
          <w:jc w:val="center"/>
        </w:trPr>
        <w:tc>
          <w:tcPr>
            <w:tcW w:w="352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3、公务接待</w:t>
            </w:r>
          </w:p>
        </w:tc>
        <w:tc>
          <w:tcPr>
            <w:tcW w:w="201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kern w:val="0"/>
                <w:sz w:val="21"/>
                <w:szCs w:val="21"/>
                <w:lang w:val="en-US" w:eastAsia="zh-CN"/>
              </w:rPr>
            </w:pP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kern w:val="0"/>
                <w:sz w:val="21"/>
                <w:szCs w:val="21"/>
                <w:lang w:val="en-US" w:eastAsia="zh-CN"/>
              </w:rPr>
            </w:pPr>
          </w:p>
        </w:tc>
        <w:tc>
          <w:tcPr>
            <w:tcW w:w="1937"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kern w:val="0"/>
                <w:sz w:val="21"/>
                <w:szCs w:val="21"/>
                <w:lang w:val="en-US" w:eastAsia="zh-CN"/>
              </w:rPr>
            </w:pPr>
          </w:p>
        </w:tc>
      </w:tr>
      <w:tr>
        <w:tblPrEx>
          <w:tblCellMar>
            <w:top w:w="0" w:type="dxa"/>
            <w:left w:w="108" w:type="dxa"/>
            <w:bottom w:w="0" w:type="dxa"/>
            <w:right w:w="108" w:type="dxa"/>
          </w:tblCellMar>
        </w:tblPrEx>
        <w:trPr>
          <w:trHeight w:val="23" w:hRule="atLeast"/>
          <w:jc w:val="center"/>
        </w:trPr>
        <w:tc>
          <w:tcPr>
            <w:tcW w:w="352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b/>
                <w:bCs/>
                <w:kern w:val="0"/>
                <w:sz w:val="21"/>
                <w:szCs w:val="21"/>
              </w:rPr>
              <w:t>政府采购金额</w:t>
            </w:r>
          </w:p>
        </w:tc>
        <w:tc>
          <w:tcPr>
            <w:tcW w:w="201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1"/>
                <w:szCs w:val="21"/>
                <w:lang w:val="en-US" w:eastAsia="zh-CN"/>
              </w:rPr>
            </w:pPr>
            <w:r>
              <w:rPr>
                <w:rFonts w:hint="default" w:ascii="Times New Roman" w:hAnsi="Times New Roman" w:eastAsia="仿宋_GB2312" w:cs="Times New Roman"/>
                <w:kern w:val="0"/>
                <w:sz w:val="21"/>
                <w:szCs w:val="21"/>
                <w:lang w:val="en-US" w:eastAsia="zh-CN"/>
              </w:rPr>
              <w:t>155.01</w:t>
            </w:r>
          </w:p>
        </w:tc>
        <w:tc>
          <w:tcPr>
            <w:tcW w:w="1937"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kern w:val="0"/>
                <w:sz w:val="21"/>
                <w:szCs w:val="21"/>
                <w:lang w:val="en-US" w:eastAsia="zh-CN"/>
              </w:rPr>
            </w:pPr>
            <w:r>
              <w:rPr>
                <w:rFonts w:hint="default" w:ascii="Times New Roman" w:hAnsi="Times New Roman" w:eastAsia="仿宋_GB2312" w:cs="Times New Roman"/>
                <w:kern w:val="0"/>
                <w:sz w:val="21"/>
                <w:szCs w:val="21"/>
                <w:lang w:val="en-US" w:eastAsia="zh-CN"/>
              </w:rPr>
              <w:t>155.01</w:t>
            </w:r>
          </w:p>
        </w:tc>
      </w:tr>
      <w:tr>
        <w:tblPrEx>
          <w:tblCellMar>
            <w:top w:w="0" w:type="dxa"/>
            <w:left w:w="108" w:type="dxa"/>
            <w:bottom w:w="0" w:type="dxa"/>
            <w:right w:w="108" w:type="dxa"/>
          </w:tblCellMar>
        </w:tblPrEx>
        <w:trPr>
          <w:trHeight w:val="23" w:hRule="atLeast"/>
          <w:jc w:val="center"/>
        </w:trPr>
        <w:tc>
          <w:tcPr>
            <w:tcW w:w="3529"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楼堂馆所控制情况</w:t>
            </w:r>
            <w:r>
              <w:rPr>
                <w:rFonts w:ascii="Times New Roman" w:hAnsi="Times New Roman" w:eastAsia="仿宋_GB2312" w:cs="Times New Roman"/>
                <w:kern w:val="0"/>
                <w:sz w:val="21"/>
                <w:szCs w:val="21"/>
              </w:rPr>
              <w:br w:type="textWrapping"/>
            </w:r>
            <w:r>
              <w:rPr>
                <w:rFonts w:ascii="Times New Roman" w:hAnsi="Times New Roman" w:eastAsia="仿宋_GB2312" w:cs="Times New Roman"/>
                <w:kern w:val="0"/>
                <w:sz w:val="21"/>
                <w:szCs w:val="21"/>
              </w:rPr>
              <w:t>（202</w:t>
            </w:r>
            <w:r>
              <w:rPr>
                <w:rFonts w:hint="eastAsia" w:ascii="Times New Roman" w:hAnsi="Times New Roman" w:cs="Times New Roman"/>
                <w:kern w:val="0"/>
                <w:sz w:val="21"/>
                <w:szCs w:val="21"/>
                <w:lang w:val="en-US" w:eastAsia="zh-CN"/>
              </w:rPr>
              <w:t>1</w:t>
            </w:r>
            <w:r>
              <w:rPr>
                <w:rFonts w:ascii="Times New Roman" w:hAnsi="Times New Roman" w:eastAsia="仿宋_GB2312" w:cs="Times New Roman"/>
                <w:kern w:val="0"/>
                <w:sz w:val="21"/>
                <w:szCs w:val="21"/>
              </w:rPr>
              <w:t>年完工项目）</w:t>
            </w:r>
          </w:p>
        </w:tc>
        <w:tc>
          <w:tcPr>
            <w:tcW w:w="8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批复规模</w:t>
            </w:r>
            <w:r>
              <w:rPr>
                <w:rFonts w:ascii="Times New Roman" w:hAnsi="Times New Roman" w:eastAsia="仿宋_GB2312" w:cs="Times New Roman"/>
                <w:kern w:val="0"/>
                <w:sz w:val="21"/>
                <w:szCs w:val="21"/>
              </w:rPr>
              <w:br w:type="textWrapping"/>
            </w:r>
            <w:r>
              <w:rPr>
                <w:rFonts w:ascii="Times New Roman" w:hAnsi="Times New Roman" w:eastAsia="仿宋_GB2312" w:cs="Times New Roman"/>
                <w:kern w:val="0"/>
                <w:sz w:val="21"/>
                <w:szCs w:val="21"/>
              </w:rPr>
              <w:t>（㎡）</w:t>
            </w:r>
          </w:p>
        </w:tc>
        <w:tc>
          <w:tcPr>
            <w:tcW w:w="112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实际规模（㎡）</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规模控制率</w:t>
            </w:r>
          </w:p>
        </w:tc>
        <w:tc>
          <w:tcPr>
            <w:tcW w:w="11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预算投资（万元）</w:t>
            </w:r>
          </w:p>
        </w:tc>
        <w:tc>
          <w:tcPr>
            <w:tcW w:w="9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实际投资（万元）</w:t>
            </w:r>
          </w:p>
        </w:tc>
        <w:tc>
          <w:tcPr>
            <w:tcW w:w="9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投资概算控制率</w:t>
            </w:r>
          </w:p>
        </w:tc>
      </w:tr>
      <w:tr>
        <w:tblPrEx>
          <w:tblCellMar>
            <w:top w:w="0" w:type="dxa"/>
            <w:left w:w="108" w:type="dxa"/>
            <w:bottom w:w="0" w:type="dxa"/>
            <w:right w:w="108" w:type="dxa"/>
          </w:tblCellMar>
        </w:tblPrEx>
        <w:trPr>
          <w:trHeight w:val="303" w:hRule="atLeast"/>
          <w:jc w:val="center"/>
        </w:trPr>
        <w:tc>
          <w:tcPr>
            <w:tcW w:w="352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 w:val="21"/>
                <w:szCs w:val="21"/>
              </w:rPr>
            </w:pPr>
          </w:p>
        </w:tc>
        <w:tc>
          <w:tcPr>
            <w:tcW w:w="8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 w:val="21"/>
                <w:szCs w:val="21"/>
              </w:rPr>
            </w:pPr>
          </w:p>
        </w:tc>
        <w:tc>
          <w:tcPr>
            <w:tcW w:w="112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 w:val="21"/>
                <w:szCs w:val="21"/>
              </w:rPr>
            </w:pP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 w:val="21"/>
                <w:szCs w:val="21"/>
              </w:rPr>
            </w:pPr>
          </w:p>
        </w:tc>
        <w:tc>
          <w:tcPr>
            <w:tcW w:w="11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 w:val="21"/>
                <w:szCs w:val="21"/>
              </w:rPr>
            </w:pPr>
          </w:p>
        </w:tc>
        <w:tc>
          <w:tcPr>
            <w:tcW w:w="9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 w:val="21"/>
                <w:szCs w:val="21"/>
              </w:rPr>
            </w:pPr>
          </w:p>
        </w:tc>
        <w:tc>
          <w:tcPr>
            <w:tcW w:w="9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23" w:hRule="atLeast"/>
          <w:jc w:val="center"/>
        </w:trPr>
        <w:tc>
          <w:tcPr>
            <w:tcW w:w="352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厉行节约保障措施</w:t>
            </w:r>
          </w:p>
        </w:tc>
        <w:tc>
          <w:tcPr>
            <w:tcW w:w="6169" w:type="dxa"/>
            <w:gridSpan w:val="6"/>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拒绝浪费，按预算执行</w:t>
            </w:r>
          </w:p>
        </w:tc>
      </w:tr>
    </w:tbl>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kern w:val="0"/>
          <w:sz w:val="22"/>
          <w:szCs w:val="24"/>
          <w:lang w:eastAsia="zh-CN"/>
        </w:rPr>
      </w:pPr>
      <w:r>
        <w:rPr>
          <w:rFonts w:eastAsia="仿宋_GB2312"/>
          <w:kern w:val="0"/>
          <w:sz w:val="22"/>
          <w:szCs w:val="24"/>
        </w:rPr>
        <w:t>说明：“公用经费”填报基本支出中的一般商品和服务支出。“项目支出”需要填报基本支出以外的所有项目支出情况，</w:t>
      </w:r>
      <w:r>
        <w:rPr>
          <w:rFonts w:hint="eastAsia"/>
          <w:kern w:val="0"/>
          <w:sz w:val="22"/>
          <w:szCs w:val="24"/>
          <w:lang w:eastAsia="zh-CN"/>
        </w:rPr>
        <w:t>“运行维护经费”填报项目支出中用于人员类和公用运转类的支出。</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imes New Roman" w:hAnsi="Times New Roman" w:eastAsia="黑体" w:cs="Times New Roman"/>
          <w:sz w:val="32"/>
          <w:szCs w:val="32"/>
          <w:lang w:val="en-US" w:eastAsia="zh-CN"/>
        </w:rPr>
      </w:pPr>
      <w:r>
        <w:rPr>
          <w:rFonts w:eastAsia="仿宋_GB2312"/>
          <w:kern w:val="0"/>
          <w:sz w:val="22"/>
          <w:szCs w:val="24"/>
        </w:rPr>
        <w:t>填表人：</w:t>
      </w:r>
      <w:r>
        <w:rPr>
          <w:rFonts w:hint="eastAsia"/>
          <w:kern w:val="0"/>
          <w:sz w:val="22"/>
          <w:szCs w:val="24"/>
          <w:lang w:eastAsia="zh-CN"/>
        </w:rPr>
        <w:t>李劲</w:t>
      </w:r>
      <w:r>
        <w:rPr>
          <w:rFonts w:eastAsia="仿宋_GB2312"/>
          <w:kern w:val="0"/>
          <w:sz w:val="22"/>
          <w:szCs w:val="24"/>
        </w:rPr>
        <w:t xml:space="preserve">     </w:t>
      </w:r>
      <w:r>
        <w:rPr>
          <w:rFonts w:hint="eastAsia"/>
          <w:kern w:val="0"/>
          <w:sz w:val="22"/>
          <w:szCs w:val="24"/>
          <w:lang w:val="en-US" w:eastAsia="zh-CN"/>
        </w:rPr>
        <w:t xml:space="preserve">  </w:t>
      </w:r>
      <w:r>
        <w:rPr>
          <w:rFonts w:eastAsia="仿宋_GB2312"/>
          <w:kern w:val="0"/>
          <w:sz w:val="22"/>
          <w:szCs w:val="24"/>
        </w:rPr>
        <w:t>填报日期</w:t>
      </w:r>
      <w:r>
        <w:rPr>
          <w:rFonts w:hint="eastAsia"/>
          <w:kern w:val="0"/>
          <w:sz w:val="22"/>
          <w:szCs w:val="24"/>
          <w:lang w:val="en-US" w:eastAsia="zh-CN"/>
        </w:rPr>
        <w:t>2023.4.20</w:t>
      </w:r>
      <w:r>
        <w:rPr>
          <w:rFonts w:eastAsia="仿宋_GB2312"/>
          <w:kern w:val="0"/>
          <w:sz w:val="22"/>
          <w:szCs w:val="24"/>
        </w:rPr>
        <w:t xml:space="preserve"> </w:t>
      </w:r>
      <w:r>
        <w:rPr>
          <w:rFonts w:hint="eastAsia"/>
          <w:kern w:val="0"/>
          <w:sz w:val="22"/>
          <w:szCs w:val="24"/>
          <w:lang w:val="en-US" w:eastAsia="zh-CN"/>
        </w:rPr>
        <w:t xml:space="preserve"> </w:t>
      </w:r>
      <w:r>
        <w:rPr>
          <w:rFonts w:eastAsia="仿宋_GB2312"/>
          <w:kern w:val="0"/>
          <w:sz w:val="22"/>
          <w:szCs w:val="24"/>
        </w:rPr>
        <w:t xml:space="preserve"> </w:t>
      </w:r>
      <w:r>
        <w:rPr>
          <w:rFonts w:hint="eastAsia"/>
          <w:kern w:val="0"/>
          <w:sz w:val="22"/>
          <w:szCs w:val="24"/>
          <w:lang w:val="en-US" w:eastAsia="zh-CN"/>
        </w:rPr>
        <w:t xml:space="preserve">   </w:t>
      </w:r>
      <w:r>
        <w:rPr>
          <w:rFonts w:eastAsia="仿宋_GB2312"/>
          <w:kern w:val="0"/>
          <w:sz w:val="22"/>
          <w:szCs w:val="24"/>
        </w:rPr>
        <w:t>联系电话：</w:t>
      </w:r>
      <w:r>
        <w:rPr>
          <w:rFonts w:hint="eastAsia"/>
          <w:kern w:val="0"/>
          <w:sz w:val="22"/>
          <w:szCs w:val="24"/>
          <w:lang w:val="en-US" w:eastAsia="zh-CN"/>
        </w:rPr>
        <w:t>13189638907</w:t>
      </w:r>
      <w:r>
        <w:rPr>
          <w:rFonts w:eastAsia="仿宋_GB2312"/>
          <w:kern w:val="0"/>
          <w:sz w:val="22"/>
          <w:szCs w:val="24"/>
        </w:rPr>
        <w:t xml:space="preserve"> </w:t>
      </w:r>
      <w:r>
        <w:rPr>
          <w:rFonts w:hint="eastAsia"/>
          <w:kern w:val="0"/>
          <w:sz w:val="22"/>
          <w:szCs w:val="24"/>
          <w:lang w:val="en-US" w:eastAsia="zh-CN"/>
        </w:rPr>
        <w:t xml:space="preserve">     </w:t>
      </w:r>
      <w:r>
        <w:rPr>
          <w:rFonts w:eastAsia="仿宋_GB2312"/>
          <w:kern w:val="0"/>
          <w:sz w:val="22"/>
          <w:szCs w:val="24"/>
        </w:rPr>
        <w:t>单位负责人签字：</w:t>
      </w:r>
      <w:r>
        <w:rPr>
          <w:rFonts w:eastAsia="仿宋_GB2312"/>
          <w:kern w:val="0"/>
          <w:sz w:val="22"/>
          <w:szCs w:val="24"/>
        </w:rPr>
        <w:br w:type="page"/>
      </w: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2</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202</w:t>
      </w:r>
      <w:r>
        <w:rPr>
          <w:rFonts w:hint="eastAsia" w:ascii="Times New Roman" w:hAnsi="Times New Roman" w:eastAsia="方正小标宋_GBK" w:cs="Times New Roman"/>
          <w:color w:val="000000"/>
          <w:kern w:val="0"/>
          <w:sz w:val="36"/>
          <w:szCs w:val="36"/>
          <w:lang w:val="en-US" w:eastAsia="zh-CN"/>
        </w:rPr>
        <w:t>2</w:t>
      </w:r>
      <w:r>
        <w:rPr>
          <w:rFonts w:ascii="Times New Roman" w:hAnsi="Times New Roman" w:eastAsia="方正小标宋_GBK" w:cs="Times New Roman"/>
          <w:color w:val="000000"/>
          <w:kern w:val="0"/>
          <w:sz w:val="36"/>
          <w:szCs w:val="36"/>
        </w:rPr>
        <w:t>年度部门整体支出绩效自评表</w:t>
      </w:r>
    </w:p>
    <w:tbl>
      <w:tblPr>
        <w:tblStyle w:val="10"/>
        <w:tblW w:w="9993" w:type="dxa"/>
        <w:jc w:val="center"/>
        <w:tblLayout w:type="autofit"/>
        <w:tblCellMar>
          <w:top w:w="0" w:type="dxa"/>
          <w:left w:w="108" w:type="dxa"/>
          <w:bottom w:w="0" w:type="dxa"/>
          <w:right w:w="108" w:type="dxa"/>
        </w:tblCellMar>
      </w:tblPr>
      <w:tblGrid>
        <w:gridCol w:w="1067"/>
        <w:gridCol w:w="795"/>
        <w:gridCol w:w="1075"/>
        <w:gridCol w:w="941"/>
        <w:gridCol w:w="921"/>
        <w:gridCol w:w="945"/>
        <w:gridCol w:w="1056"/>
        <w:gridCol w:w="934"/>
        <w:gridCol w:w="941"/>
        <w:gridCol w:w="1318"/>
      </w:tblGrid>
      <w:tr>
        <w:tblPrEx>
          <w:tblCellMar>
            <w:top w:w="0" w:type="dxa"/>
            <w:left w:w="108" w:type="dxa"/>
            <w:bottom w:w="0" w:type="dxa"/>
            <w:right w:w="108" w:type="dxa"/>
          </w:tblCellMar>
        </w:tblPrEx>
        <w:trPr>
          <w:trHeight w:val="325" w:hRule="atLeast"/>
          <w:jc w:val="center"/>
        </w:trPr>
        <w:tc>
          <w:tcPr>
            <w:tcW w:w="10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预算部门</w:t>
            </w:r>
          </w:p>
        </w:tc>
        <w:tc>
          <w:tcPr>
            <w:tcW w:w="8926" w:type="dxa"/>
            <w:gridSpan w:val="9"/>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资阳区长春镇人民政府　</w:t>
            </w:r>
          </w:p>
        </w:tc>
      </w:tr>
      <w:tr>
        <w:tblPrEx>
          <w:tblCellMar>
            <w:top w:w="0" w:type="dxa"/>
            <w:left w:w="108" w:type="dxa"/>
            <w:bottom w:w="0" w:type="dxa"/>
            <w:right w:w="108" w:type="dxa"/>
          </w:tblCellMar>
        </w:tblPrEx>
        <w:trPr>
          <w:trHeight w:val="786" w:hRule="atLeast"/>
          <w:jc w:val="center"/>
        </w:trPr>
        <w:tc>
          <w:tcPr>
            <w:tcW w:w="106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年度预算申请（万元）</w:t>
            </w:r>
          </w:p>
        </w:tc>
        <w:tc>
          <w:tcPr>
            <w:tcW w:w="1870" w:type="dxa"/>
            <w:gridSpan w:val="2"/>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21"/>
                <w:szCs w:val="21"/>
              </w:rPr>
            </w:pPr>
          </w:p>
        </w:tc>
        <w:tc>
          <w:tcPr>
            <w:tcW w:w="94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sz w:val="21"/>
                <w:szCs w:val="21"/>
              </w:rPr>
            </w:pPr>
            <w:r>
              <w:rPr>
                <w:rFonts w:hint="default" w:ascii="仿宋_GB2312" w:hAnsi="宋体" w:eastAsia="仿宋_GB2312" w:cs="仿宋_GB2312"/>
                <w:i w:val="0"/>
                <w:color w:val="000000"/>
                <w:kern w:val="0"/>
                <w:sz w:val="21"/>
                <w:szCs w:val="21"/>
                <w:u w:val="none"/>
                <w:lang w:val="en-US" w:eastAsia="zh-CN" w:bidi="ar"/>
              </w:rPr>
              <w:t>年初预算数</w:t>
            </w:r>
          </w:p>
        </w:tc>
        <w:tc>
          <w:tcPr>
            <w:tcW w:w="1866"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sz w:val="21"/>
                <w:szCs w:val="21"/>
              </w:rPr>
            </w:pPr>
            <w:r>
              <w:rPr>
                <w:rFonts w:hint="default" w:ascii="仿宋_GB2312" w:hAnsi="宋体" w:eastAsia="仿宋_GB2312" w:cs="仿宋_GB2312"/>
                <w:i w:val="0"/>
                <w:color w:val="000000"/>
                <w:kern w:val="0"/>
                <w:sz w:val="21"/>
                <w:szCs w:val="21"/>
                <w:u w:val="none"/>
                <w:lang w:val="en-US" w:eastAsia="zh-CN" w:bidi="ar"/>
              </w:rPr>
              <w:t>全年预算数</w:t>
            </w:r>
          </w:p>
        </w:tc>
        <w:tc>
          <w:tcPr>
            <w:tcW w:w="105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sz w:val="21"/>
                <w:szCs w:val="21"/>
              </w:rPr>
            </w:pPr>
            <w:r>
              <w:rPr>
                <w:rFonts w:hint="default" w:ascii="仿宋_GB2312" w:hAnsi="宋体" w:eastAsia="仿宋_GB2312" w:cs="仿宋_GB2312"/>
                <w:i w:val="0"/>
                <w:color w:val="000000"/>
                <w:kern w:val="0"/>
                <w:sz w:val="21"/>
                <w:szCs w:val="21"/>
                <w:u w:val="none"/>
                <w:lang w:val="en-US" w:eastAsia="zh-CN" w:bidi="ar"/>
              </w:rPr>
              <w:t>全年执行数</w:t>
            </w:r>
          </w:p>
        </w:tc>
        <w:tc>
          <w:tcPr>
            <w:tcW w:w="93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sz w:val="21"/>
                <w:szCs w:val="21"/>
              </w:rPr>
            </w:pPr>
            <w:r>
              <w:rPr>
                <w:rFonts w:hint="default" w:ascii="仿宋_GB2312" w:hAnsi="宋体" w:eastAsia="仿宋_GB2312" w:cs="仿宋_GB2312"/>
                <w:i w:val="0"/>
                <w:color w:val="000000"/>
                <w:kern w:val="0"/>
                <w:sz w:val="21"/>
                <w:szCs w:val="21"/>
                <w:u w:val="none"/>
                <w:lang w:val="en-US" w:eastAsia="zh-CN" w:bidi="ar"/>
              </w:rPr>
              <w:t>分值</w:t>
            </w:r>
          </w:p>
        </w:tc>
        <w:tc>
          <w:tcPr>
            <w:tcW w:w="94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sz w:val="21"/>
                <w:szCs w:val="21"/>
              </w:rPr>
            </w:pPr>
            <w:r>
              <w:rPr>
                <w:rFonts w:hint="default" w:ascii="仿宋_GB2312" w:hAnsi="宋体" w:eastAsia="仿宋_GB2312" w:cs="仿宋_GB2312"/>
                <w:i w:val="0"/>
                <w:color w:val="000000"/>
                <w:kern w:val="0"/>
                <w:sz w:val="21"/>
                <w:szCs w:val="21"/>
                <w:u w:val="none"/>
                <w:lang w:val="en-US" w:eastAsia="zh-CN" w:bidi="ar"/>
              </w:rPr>
              <w:t>执行率</w:t>
            </w:r>
          </w:p>
        </w:tc>
        <w:tc>
          <w:tcPr>
            <w:tcW w:w="131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sz w:val="21"/>
                <w:szCs w:val="21"/>
              </w:rPr>
            </w:pPr>
            <w:r>
              <w:rPr>
                <w:rFonts w:hint="default" w:ascii="仿宋_GB2312" w:hAnsi="宋体" w:eastAsia="仿宋_GB2312" w:cs="仿宋_GB2312"/>
                <w:i w:val="0"/>
                <w:color w:val="000000"/>
                <w:kern w:val="0"/>
                <w:sz w:val="21"/>
                <w:szCs w:val="21"/>
                <w:u w:val="none"/>
                <w:lang w:val="en-US" w:eastAsia="zh-CN" w:bidi="ar"/>
              </w:rPr>
              <w:t>得分</w:t>
            </w:r>
          </w:p>
        </w:tc>
      </w:tr>
      <w:tr>
        <w:tblPrEx>
          <w:tblCellMar>
            <w:top w:w="0" w:type="dxa"/>
            <w:left w:w="108" w:type="dxa"/>
            <w:bottom w:w="0" w:type="dxa"/>
            <w:right w:w="108" w:type="dxa"/>
          </w:tblCellMar>
        </w:tblPrEx>
        <w:trPr>
          <w:jc w:val="center"/>
        </w:trPr>
        <w:tc>
          <w:tcPr>
            <w:tcW w:w="106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870"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年度资金总额</w:t>
            </w:r>
          </w:p>
        </w:tc>
        <w:tc>
          <w:tcPr>
            <w:tcW w:w="94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default" w:ascii="Times New Roman" w:hAnsi="Times New Roman" w:eastAsia="宋体" w:cs="Times New Roman"/>
                <w:i w:val="0"/>
                <w:color w:val="000000"/>
                <w:kern w:val="0"/>
                <w:sz w:val="21"/>
                <w:szCs w:val="21"/>
                <w:u w:val="none"/>
                <w:lang w:val="en-US" w:eastAsia="zh-CN" w:bidi="ar"/>
              </w:rPr>
              <w:t>2183.2</w:t>
            </w:r>
          </w:p>
        </w:tc>
        <w:tc>
          <w:tcPr>
            <w:tcW w:w="1866"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default" w:ascii="Times New Roman" w:hAnsi="Times New Roman" w:eastAsia="宋体" w:cs="Times New Roman"/>
                <w:i w:val="0"/>
                <w:color w:val="000000"/>
                <w:kern w:val="0"/>
                <w:sz w:val="21"/>
                <w:szCs w:val="21"/>
                <w:u w:val="none"/>
                <w:lang w:val="en-US" w:eastAsia="zh-CN" w:bidi="ar"/>
              </w:rPr>
              <w:t>4220.31</w:t>
            </w:r>
          </w:p>
        </w:tc>
        <w:tc>
          <w:tcPr>
            <w:tcW w:w="105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4220.31 </w:t>
            </w:r>
          </w:p>
        </w:tc>
        <w:tc>
          <w:tcPr>
            <w:tcW w:w="93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default" w:ascii="Times New Roman" w:hAnsi="Times New Roman" w:eastAsia="宋体" w:cs="Times New Roman"/>
                <w:i w:val="0"/>
                <w:color w:val="000000"/>
                <w:kern w:val="0"/>
                <w:sz w:val="21"/>
                <w:szCs w:val="21"/>
                <w:u w:val="none"/>
                <w:lang w:val="en-US" w:eastAsia="zh-CN" w:bidi="ar"/>
              </w:rPr>
              <w:t>10分</w:t>
            </w:r>
          </w:p>
        </w:tc>
        <w:tc>
          <w:tcPr>
            <w:tcW w:w="94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default" w:ascii="Times New Roman" w:hAnsi="Times New Roman" w:eastAsia="宋体" w:cs="Times New Roman"/>
                <w:i w:val="0"/>
                <w:color w:val="000000"/>
                <w:kern w:val="0"/>
                <w:sz w:val="21"/>
                <w:szCs w:val="21"/>
                <w:u w:val="none"/>
                <w:lang w:val="en-US" w:eastAsia="zh-CN" w:bidi="ar"/>
              </w:rPr>
              <w:t>100%</w:t>
            </w:r>
          </w:p>
        </w:tc>
        <w:tc>
          <w:tcPr>
            <w:tcW w:w="131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lang w:val="en-US"/>
              </w:rPr>
            </w:pPr>
            <w:r>
              <w:rPr>
                <w:rFonts w:hint="eastAsia" w:ascii="Times New Roman" w:hAnsi="Times New Roman" w:eastAsia="宋体" w:cs="Times New Roman"/>
                <w:i w:val="0"/>
                <w:color w:val="000000"/>
                <w:kern w:val="0"/>
                <w:sz w:val="21"/>
                <w:szCs w:val="21"/>
                <w:u w:val="none"/>
                <w:lang w:val="en-US" w:eastAsia="zh-CN" w:bidi="ar"/>
              </w:rPr>
              <w:t>10</w:t>
            </w:r>
          </w:p>
        </w:tc>
      </w:tr>
      <w:tr>
        <w:tblPrEx>
          <w:tblCellMar>
            <w:top w:w="0" w:type="dxa"/>
            <w:left w:w="108" w:type="dxa"/>
            <w:bottom w:w="0" w:type="dxa"/>
            <w:right w:w="108" w:type="dxa"/>
          </w:tblCellMar>
        </w:tblPrEx>
        <w:trPr>
          <w:trHeight w:val="90" w:hRule="atLeast"/>
          <w:jc w:val="center"/>
        </w:trPr>
        <w:tc>
          <w:tcPr>
            <w:tcW w:w="106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年度总体目标</w:t>
            </w:r>
          </w:p>
        </w:tc>
        <w:tc>
          <w:tcPr>
            <w:tcW w:w="4677" w:type="dxa"/>
            <w:gridSpan w:val="5"/>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按收入性质分：4220.31</w:t>
            </w:r>
          </w:p>
        </w:tc>
        <w:tc>
          <w:tcPr>
            <w:tcW w:w="4249" w:type="dxa"/>
            <w:gridSpan w:val="4"/>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按支出性质分：4220.31</w:t>
            </w:r>
          </w:p>
        </w:tc>
      </w:tr>
      <w:tr>
        <w:tblPrEx>
          <w:tblCellMar>
            <w:top w:w="0" w:type="dxa"/>
            <w:left w:w="108" w:type="dxa"/>
            <w:bottom w:w="0" w:type="dxa"/>
            <w:right w:w="108" w:type="dxa"/>
          </w:tblCellMar>
        </w:tblPrEx>
        <w:trPr>
          <w:jc w:val="center"/>
        </w:trPr>
        <w:tc>
          <w:tcPr>
            <w:tcW w:w="106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4677" w:type="dxa"/>
            <w:gridSpan w:val="5"/>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 xml:space="preserve">  </w:t>
            </w:r>
            <w:r>
              <w:rPr>
                <w:rFonts w:hint="default" w:ascii="仿宋_GB2312" w:hAnsi="Times New Roman" w:eastAsia="仿宋_GB2312" w:cs="仿宋_GB2312"/>
                <w:i w:val="0"/>
                <w:color w:val="000000"/>
                <w:kern w:val="0"/>
                <w:sz w:val="21"/>
                <w:szCs w:val="21"/>
                <w:u w:val="none"/>
                <w:lang w:val="en-US" w:eastAsia="zh-CN" w:bidi="ar"/>
              </w:rPr>
              <w:t>其中：</w:t>
            </w:r>
            <w:r>
              <w:rPr>
                <w:rFonts w:hint="default" w:ascii="Times New Roman" w:hAnsi="Times New Roman" w:eastAsia="宋体" w:cs="Times New Roman"/>
                <w:i w:val="0"/>
                <w:color w:val="000000"/>
                <w:kern w:val="0"/>
                <w:sz w:val="21"/>
                <w:szCs w:val="21"/>
                <w:u w:val="none"/>
                <w:lang w:val="en-US" w:eastAsia="zh-CN" w:bidi="ar"/>
              </w:rPr>
              <w:t xml:space="preserve">  </w:t>
            </w:r>
            <w:r>
              <w:rPr>
                <w:rFonts w:hint="default" w:ascii="仿宋_GB2312" w:hAnsi="Times New Roman" w:eastAsia="仿宋_GB2312" w:cs="仿宋_GB2312"/>
                <w:i w:val="0"/>
                <w:color w:val="000000"/>
                <w:kern w:val="0"/>
                <w:sz w:val="21"/>
                <w:szCs w:val="21"/>
                <w:u w:val="none"/>
                <w:lang w:val="en-US" w:eastAsia="zh-CN" w:bidi="ar"/>
              </w:rPr>
              <w:t>一般公共预算：</w:t>
            </w:r>
            <w:r>
              <w:rPr>
                <w:rFonts w:hint="default" w:ascii="Times New Roman" w:hAnsi="Times New Roman" w:eastAsia="宋体" w:cs="Times New Roman"/>
                <w:i w:val="0"/>
                <w:color w:val="000000"/>
                <w:kern w:val="0"/>
                <w:sz w:val="21"/>
                <w:szCs w:val="21"/>
                <w:u w:val="none"/>
                <w:lang w:val="en-US" w:eastAsia="zh-CN" w:bidi="ar"/>
              </w:rPr>
              <w:t>4042.31</w:t>
            </w:r>
          </w:p>
        </w:tc>
        <w:tc>
          <w:tcPr>
            <w:tcW w:w="4249" w:type="dxa"/>
            <w:gridSpan w:val="4"/>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其中：基本支出：2057.95</w:t>
            </w:r>
          </w:p>
        </w:tc>
      </w:tr>
      <w:tr>
        <w:tblPrEx>
          <w:tblCellMar>
            <w:top w:w="0" w:type="dxa"/>
            <w:left w:w="108" w:type="dxa"/>
            <w:bottom w:w="0" w:type="dxa"/>
            <w:right w:w="108" w:type="dxa"/>
          </w:tblCellMar>
        </w:tblPrEx>
        <w:trPr>
          <w:jc w:val="center"/>
        </w:trPr>
        <w:tc>
          <w:tcPr>
            <w:tcW w:w="106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4677" w:type="dxa"/>
            <w:gridSpan w:val="5"/>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政府性基金拨款：178</w:t>
            </w:r>
          </w:p>
        </w:tc>
        <w:tc>
          <w:tcPr>
            <w:tcW w:w="4249" w:type="dxa"/>
            <w:gridSpan w:val="4"/>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eastAsia" w:ascii="宋体" w:hAnsi="宋体" w:eastAsia="宋体" w:cs="宋体"/>
                <w:i w:val="0"/>
                <w:color w:val="000000"/>
                <w:kern w:val="0"/>
                <w:sz w:val="21"/>
                <w:szCs w:val="21"/>
                <w:u w:val="none"/>
                <w:lang w:val="en-US" w:eastAsia="zh-CN" w:bidi="ar"/>
              </w:rPr>
              <w:t>项目支出：</w:t>
            </w:r>
            <w:r>
              <w:rPr>
                <w:rFonts w:hint="default" w:ascii="Times New Roman" w:hAnsi="Times New Roman" w:eastAsia="宋体" w:cs="Times New Roman"/>
                <w:i w:val="0"/>
                <w:color w:val="000000"/>
                <w:kern w:val="0"/>
                <w:sz w:val="21"/>
                <w:szCs w:val="21"/>
                <w:u w:val="none"/>
                <w:lang w:val="en-US" w:eastAsia="zh-CN" w:bidi="ar"/>
              </w:rPr>
              <w:t>2162.36</w:t>
            </w:r>
          </w:p>
        </w:tc>
      </w:tr>
      <w:tr>
        <w:tblPrEx>
          <w:tblCellMar>
            <w:top w:w="0" w:type="dxa"/>
            <w:left w:w="108" w:type="dxa"/>
            <w:bottom w:w="0" w:type="dxa"/>
            <w:right w:w="108" w:type="dxa"/>
          </w:tblCellMar>
        </w:tblPrEx>
        <w:trPr>
          <w:jc w:val="center"/>
        </w:trPr>
        <w:tc>
          <w:tcPr>
            <w:tcW w:w="106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4677" w:type="dxa"/>
            <w:gridSpan w:val="5"/>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21"/>
                <w:szCs w:val="21"/>
                <w:lang w:val="en-US" w:eastAsia="zh-CN"/>
              </w:rPr>
            </w:pPr>
            <w:r>
              <w:rPr>
                <w:rFonts w:hint="default" w:ascii="仿宋_GB2312" w:hAnsi="宋体" w:eastAsia="仿宋_GB2312" w:cs="仿宋_GB2312"/>
                <w:i w:val="0"/>
                <w:color w:val="000000"/>
                <w:kern w:val="0"/>
                <w:sz w:val="21"/>
                <w:szCs w:val="21"/>
                <w:u w:val="none"/>
                <w:lang w:val="en-US" w:eastAsia="zh-CN" w:bidi="ar"/>
              </w:rPr>
              <w:t>纳入专户管理的非税收入拨款：</w:t>
            </w:r>
          </w:p>
        </w:tc>
        <w:tc>
          <w:tcPr>
            <w:tcW w:w="4249" w:type="dxa"/>
            <w:gridSpan w:val="4"/>
            <w:tcBorders>
              <w:top w:val="nil"/>
              <w:left w:val="nil"/>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6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4677" w:type="dxa"/>
            <w:gridSpan w:val="5"/>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ind w:firstLine="1470" w:firstLineChars="700"/>
              <w:jc w:val="left"/>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其他资金：</w:t>
            </w:r>
          </w:p>
        </w:tc>
        <w:tc>
          <w:tcPr>
            <w:tcW w:w="4249" w:type="dxa"/>
            <w:gridSpan w:val="4"/>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6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4677" w:type="dxa"/>
            <w:gridSpan w:val="5"/>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lang w:val="en-US" w:eastAsia="zh-CN"/>
              </w:rPr>
            </w:pPr>
            <w:r>
              <w:rPr>
                <w:rFonts w:hint="default" w:ascii="仿宋_GB2312" w:hAnsi="宋体" w:eastAsia="仿宋_GB2312" w:cs="仿宋_GB2312"/>
                <w:i w:val="0"/>
                <w:color w:val="000000"/>
                <w:kern w:val="0"/>
                <w:sz w:val="21"/>
                <w:szCs w:val="21"/>
                <w:u w:val="none"/>
                <w:lang w:val="en-US" w:eastAsia="zh-CN" w:bidi="ar"/>
              </w:rPr>
              <w:t>预期目标</w:t>
            </w:r>
          </w:p>
        </w:tc>
        <w:tc>
          <w:tcPr>
            <w:tcW w:w="4249"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lang w:val="en-US" w:eastAsia="zh-CN"/>
              </w:rPr>
            </w:pPr>
            <w:r>
              <w:rPr>
                <w:rFonts w:hint="default" w:ascii="仿宋_GB2312" w:hAnsi="宋体" w:eastAsia="仿宋_GB2312" w:cs="仿宋_GB2312"/>
                <w:i w:val="0"/>
                <w:color w:val="000000"/>
                <w:kern w:val="0"/>
                <w:sz w:val="21"/>
                <w:szCs w:val="21"/>
                <w:u w:val="none"/>
                <w:lang w:val="en-US" w:eastAsia="zh-CN" w:bidi="ar"/>
              </w:rPr>
              <w:t>实际完成情况　</w:t>
            </w:r>
          </w:p>
        </w:tc>
      </w:tr>
      <w:tr>
        <w:tblPrEx>
          <w:tblCellMar>
            <w:top w:w="0" w:type="dxa"/>
            <w:left w:w="108" w:type="dxa"/>
            <w:bottom w:w="0" w:type="dxa"/>
            <w:right w:w="108" w:type="dxa"/>
          </w:tblCellMar>
        </w:tblPrEx>
        <w:trPr>
          <w:trHeight w:val="459" w:hRule="atLeast"/>
          <w:jc w:val="center"/>
        </w:trPr>
        <w:tc>
          <w:tcPr>
            <w:tcW w:w="106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4677" w:type="dxa"/>
            <w:gridSpan w:val="5"/>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18"/>
                <w:szCs w:val="18"/>
              </w:rPr>
              <w:t>维持乡镇工作正常运转，落实惠民政策，维护乡镇稳定，促进乡镇经济发展。</w:t>
            </w:r>
          </w:p>
        </w:tc>
        <w:tc>
          <w:tcPr>
            <w:tcW w:w="4249" w:type="dxa"/>
            <w:gridSpan w:val="4"/>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16"/>
                <w:szCs w:val="16"/>
              </w:rPr>
              <w:t>乡镇财政管理精细科学，乡镇财政队伍建设不断加强，非税收入征管不断强化，非税收入质量更加优化。　</w:t>
            </w: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6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绩效指标</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一级指标</w:t>
            </w:r>
          </w:p>
        </w:tc>
        <w:tc>
          <w:tcPr>
            <w:tcW w:w="1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二级指标</w:t>
            </w:r>
          </w:p>
        </w:tc>
        <w:tc>
          <w:tcPr>
            <w:tcW w:w="186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三级指标</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年度指标值</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实际完成值</w:t>
            </w:r>
          </w:p>
        </w:tc>
        <w:tc>
          <w:tcPr>
            <w:tcW w:w="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分值</w:t>
            </w:r>
          </w:p>
        </w:tc>
        <w:tc>
          <w:tcPr>
            <w:tcW w:w="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得分</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偏差原因</w:t>
            </w:r>
            <w:r>
              <w:rPr>
                <w:rFonts w:hint="default" w:ascii="仿宋_GB2312" w:hAnsi="宋体" w:eastAsia="仿宋_GB2312" w:cs="仿宋_GB2312"/>
                <w:i w:val="0"/>
                <w:color w:val="000000"/>
                <w:kern w:val="0"/>
                <w:sz w:val="21"/>
                <w:szCs w:val="21"/>
                <w:u w:val="none"/>
                <w:lang w:val="en-US" w:eastAsia="zh-CN" w:bidi="ar"/>
              </w:rPr>
              <w:br w:type="textWrapping"/>
            </w:r>
            <w:r>
              <w:rPr>
                <w:rFonts w:hint="default" w:ascii="仿宋_GB2312" w:hAnsi="宋体" w:eastAsia="仿宋_GB2312" w:cs="仿宋_GB2312"/>
                <w:i w:val="0"/>
                <w:color w:val="000000"/>
                <w:kern w:val="0"/>
                <w:sz w:val="21"/>
                <w:szCs w:val="21"/>
                <w:u w:val="none"/>
                <w:lang w:val="en-US" w:eastAsia="zh-CN" w:bidi="ar"/>
              </w:rPr>
              <w:t>分析及</w:t>
            </w:r>
            <w:r>
              <w:rPr>
                <w:rFonts w:hint="default" w:ascii="仿宋_GB2312" w:hAnsi="宋体" w:eastAsia="仿宋_GB2312" w:cs="仿宋_GB2312"/>
                <w:i w:val="0"/>
                <w:color w:val="000000"/>
                <w:kern w:val="0"/>
                <w:sz w:val="21"/>
                <w:szCs w:val="21"/>
                <w:u w:val="none"/>
                <w:lang w:val="en-US" w:eastAsia="zh-CN" w:bidi="ar"/>
              </w:rPr>
              <w:br w:type="textWrapping"/>
            </w:r>
            <w:r>
              <w:rPr>
                <w:rFonts w:hint="default" w:ascii="仿宋_GB2312" w:hAnsi="宋体" w:eastAsia="仿宋_GB2312" w:cs="仿宋_GB2312"/>
                <w:i w:val="0"/>
                <w:color w:val="000000"/>
                <w:kern w:val="0"/>
                <w:sz w:val="21"/>
                <w:szCs w:val="21"/>
                <w:u w:val="none"/>
                <w:lang w:val="en-US" w:eastAsia="zh-CN" w:bidi="ar"/>
              </w:rPr>
              <w:t>改进措施</w:t>
            </w:r>
          </w:p>
        </w:tc>
      </w:tr>
      <w:tr>
        <w:tblPrEx>
          <w:tblCellMar>
            <w:top w:w="0" w:type="dxa"/>
            <w:left w:w="108" w:type="dxa"/>
            <w:bottom w:w="0" w:type="dxa"/>
            <w:right w:w="108" w:type="dxa"/>
          </w:tblCellMar>
        </w:tblPrEx>
        <w:trPr>
          <w:jc w:val="center"/>
        </w:trPr>
        <w:tc>
          <w:tcPr>
            <w:tcW w:w="106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79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产出指标</w:t>
            </w:r>
          </w:p>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（50分）</w:t>
            </w:r>
          </w:p>
        </w:tc>
        <w:tc>
          <w:tcPr>
            <w:tcW w:w="107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数量指标</w:t>
            </w:r>
          </w:p>
        </w:tc>
        <w:tc>
          <w:tcPr>
            <w:tcW w:w="186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保障工作人员待遇足额发放</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773.59</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1,380.38</w:t>
            </w:r>
          </w:p>
        </w:tc>
        <w:tc>
          <w:tcPr>
            <w:tcW w:w="93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10</w:t>
            </w:r>
          </w:p>
        </w:tc>
        <w:tc>
          <w:tcPr>
            <w:tcW w:w="94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10</w:t>
            </w:r>
          </w:p>
        </w:tc>
        <w:tc>
          <w:tcPr>
            <w:tcW w:w="131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量入为出</w:t>
            </w:r>
          </w:p>
        </w:tc>
      </w:tr>
      <w:tr>
        <w:tblPrEx>
          <w:tblCellMar>
            <w:top w:w="0" w:type="dxa"/>
            <w:left w:w="108" w:type="dxa"/>
            <w:bottom w:w="0" w:type="dxa"/>
            <w:right w:w="108" w:type="dxa"/>
          </w:tblCellMar>
        </w:tblPrEx>
        <w:trPr>
          <w:jc w:val="center"/>
        </w:trPr>
        <w:tc>
          <w:tcPr>
            <w:tcW w:w="106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79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07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86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保障机关稳定运行</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349.54</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677.57</w:t>
            </w:r>
          </w:p>
        </w:tc>
        <w:tc>
          <w:tcPr>
            <w:tcW w:w="93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94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31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6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79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07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质量指标</w:t>
            </w:r>
          </w:p>
        </w:tc>
        <w:tc>
          <w:tcPr>
            <w:tcW w:w="186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管理制度健全性</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100%</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100%</w:t>
            </w:r>
          </w:p>
        </w:tc>
        <w:tc>
          <w:tcPr>
            <w:tcW w:w="93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10</w:t>
            </w:r>
          </w:p>
        </w:tc>
        <w:tc>
          <w:tcPr>
            <w:tcW w:w="94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lang w:val="en-US"/>
              </w:rPr>
            </w:pPr>
            <w:r>
              <w:rPr>
                <w:rFonts w:hint="default" w:ascii="仿宋_GB2312" w:hAnsi="宋体" w:eastAsia="仿宋_GB2312" w:cs="仿宋_GB2312"/>
                <w:i w:val="0"/>
                <w:color w:val="000000"/>
                <w:kern w:val="0"/>
                <w:sz w:val="21"/>
                <w:szCs w:val="21"/>
                <w:u w:val="none"/>
                <w:lang w:val="en-US" w:eastAsia="zh-CN" w:bidi="ar"/>
              </w:rPr>
              <w:t>9</w:t>
            </w:r>
            <w:r>
              <w:rPr>
                <w:rFonts w:hint="eastAsia" w:ascii="仿宋_GB2312" w:hAnsi="宋体" w:cs="仿宋_GB2312"/>
                <w:i w:val="0"/>
                <w:color w:val="000000"/>
                <w:kern w:val="0"/>
                <w:sz w:val="21"/>
                <w:szCs w:val="21"/>
                <w:u w:val="none"/>
                <w:lang w:val="en-US" w:eastAsia="zh-CN" w:bidi="ar"/>
              </w:rPr>
              <w:t>.5</w:t>
            </w:r>
          </w:p>
        </w:tc>
        <w:tc>
          <w:tcPr>
            <w:tcW w:w="131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资金合理使用</w:t>
            </w:r>
          </w:p>
        </w:tc>
      </w:tr>
      <w:tr>
        <w:tblPrEx>
          <w:tblCellMar>
            <w:top w:w="0" w:type="dxa"/>
            <w:left w:w="108" w:type="dxa"/>
            <w:bottom w:w="0" w:type="dxa"/>
            <w:right w:w="108" w:type="dxa"/>
          </w:tblCellMar>
        </w:tblPrEx>
        <w:trPr>
          <w:jc w:val="center"/>
        </w:trPr>
        <w:tc>
          <w:tcPr>
            <w:tcW w:w="106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79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07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86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资金使用合规性</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100%</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95%</w:t>
            </w:r>
          </w:p>
        </w:tc>
        <w:tc>
          <w:tcPr>
            <w:tcW w:w="93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94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31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6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79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07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时效指标</w:t>
            </w:r>
          </w:p>
        </w:tc>
        <w:tc>
          <w:tcPr>
            <w:tcW w:w="186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项目资金</w:t>
            </w:r>
            <w:r>
              <w:rPr>
                <w:rFonts w:hint="eastAsia" w:ascii="仿宋_GB2312" w:hAnsi="宋体" w:cs="仿宋_GB2312"/>
                <w:i w:val="0"/>
                <w:color w:val="000000"/>
                <w:kern w:val="0"/>
                <w:sz w:val="21"/>
                <w:szCs w:val="21"/>
                <w:u w:val="none"/>
                <w:lang w:val="en-US" w:eastAsia="zh-CN" w:bidi="ar"/>
              </w:rPr>
              <w:t>及</w:t>
            </w:r>
            <w:r>
              <w:rPr>
                <w:rFonts w:hint="default" w:ascii="仿宋_GB2312" w:hAnsi="宋体" w:eastAsia="仿宋_GB2312" w:cs="仿宋_GB2312"/>
                <w:i w:val="0"/>
                <w:color w:val="000000"/>
                <w:kern w:val="0"/>
                <w:sz w:val="21"/>
                <w:szCs w:val="21"/>
                <w:u w:val="none"/>
                <w:lang w:val="en-US" w:eastAsia="zh-CN" w:bidi="ar"/>
              </w:rPr>
              <w:t>时发放率</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100%</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9</w:t>
            </w:r>
            <w:r>
              <w:rPr>
                <w:rFonts w:hint="eastAsia" w:ascii="仿宋_GB2312" w:hAnsi="宋体" w:cs="仿宋_GB2312"/>
                <w:i w:val="0"/>
                <w:color w:val="000000"/>
                <w:kern w:val="0"/>
                <w:sz w:val="21"/>
                <w:szCs w:val="21"/>
                <w:u w:val="none"/>
                <w:lang w:val="en-US" w:eastAsia="zh-CN" w:bidi="ar"/>
              </w:rPr>
              <w:t>5</w:t>
            </w:r>
            <w:r>
              <w:rPr>
                <w:rFonts w:hint="default" w:ascii="仿宋_GB2312" w:hAnsi="宋体" w:eastAsia="仿宋_GB2312" w:cs="仿宋_GB2312"/>
                <w:i w:val="0"/>
                <w:color w:val="000000"/>
                <w:kern w:val="0"/>
                <w:sz w:val="21"/>
                <w:szCs w:val="21"/>
                <w:u w:val="none"/>
                <w:lang w:val="en-US" w:eastAsia="zh-CN" w:bidi="ar"/>
              </w:rPr>
              <w:t>%</w:t>
            </w:r>
          </w:p>
        </w:tc>
        <w:tc>
          <w:tcPr>
            <w:tcW w:w="93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10</w:t>
            </w:r>
          </w:p>
        </w:tc>
        <w:tc>
          <w:tcPr>
            <w:tcW w:w="94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lang w:val="en-US"/>
              </w:rPr>
            </w:pPr>
            <w:r>
              <w:rPr>
                <w:rFonts w:hint="default" w:ascii="仿宋_GB2312" w:hAnsi="宋体" w:eastAsia="仿宋_GB2312" w:cs="仿宋_GB2312"/>
                <w:i w:val="0"/>
                <w:color w:val="000000"/>
                <w:kern w:val="0"/>
                <w:sz w:val="21"/>
                <w:szCs w:val="21"/>
                <w:u w:val="none"/>
                <w:lang w:val="en-US" w:eastAsia="zh-CN" w:bidi="ar"/>
              </w:rPr>
              <w:t>9</w:t>
            </w:r>
            <w:r>
              <w:rPr>
                <w:rFonts w:hint="eastAsia" w:ascii="仿宋_GB2312" w:hAnsi="宋体" w:cs="仿宋_GB2312"/>
                <w:i w:val="0"/>
                <w:color w:val="000000"/>
                <w:kern w:val="0"/>
                <w:sz w:val="21"/>
                <w:szCs w:val="21"/>
                <w:u w:val="none"/>
                <w:lang w:val="en-US" w:eastAsia="zh-CN" w:bidi="ar"/>
              </w:rPr>
              <w:t>.5</w:t>
            </w:r>
          </w:p>
        </w:tc>
        <w:tc>
          <w:tcPr>
            <w:tcW w:w="131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加强项目</w:t>
            </w:r>
            <w:r>
              <w:rPr>
                <w:rFonts w:hint="eastAsia" w:ascii="仿宋_GB2312" w:hAnsi="宋体" w:cs="仿宋_GB2312"/>
                <w:i w:val="0"/>
                <w:color w:val="000000"/>
                <w:kern w:val="0"/>
                <w:sz w:val="21"/>
                <w:szCs w:val="21"/>
                <w:u w:val="none"/>
                <w:lang w:val="en-US" w:eastAsia="zh-CN" w:bidi="ar"/>
              </w:rPr>
              <w:t>流程</w:t>
            </w:r>
            <w:r>
              <w:rPr>
                <w:rFonts w:hint="default" w:ascii="仿宋_GB2312" w:hAnsi="宋体" w:eastAsia="仿宋_GB2312" w:cs="仿宋_GB2312"/>
                <w:i w:val="0"/>
                <w:color w:val="000000"/>
                <w:kern w:val="0"/>
                <w:sz w:val="21"/>
                <w:szCs w:val="21"/>
                <w:u w:val="none"/>
                <w:lang w:val="en-US" w:eastAsia="zh-CN" w:bidi="ar"/>
              </w:rPr>
              <w:t>管控</w:t>
            </w:r>
          </w:p>
        </w:tc>
      </w:tr>
      <w:tr>
        <w:tblPrEx>
          <w:tblCellMar>
            <w:top w:w="0" w:type="dxa"/>
            <w:left w:w="108" w:type="dxa"/>
            <w:bottom w:w="0" w:type="dxa"/>
            <w:right w:w="108" w:type="dxa"/>
          </w:tblCellMar>
        </w:tblPrEx>
        <w:trPr>
          <w:jc w:val="center"/>
        </w:trPr>
        <w:tc>
          <w:tcPr>
            <w:tcW w:w="106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79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07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86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民生资金</w:t>
            </w:r>
            <w:r>
              <w:rPr>
                <w:rFonts w:hint="eastAsia" w:ascii="仿宋_GB2312" w:hAnsi="宋体" w:cs="仿宋_GB2312"/>
                <w:i w:val="0"/>
                <w:color w:val="000000"/>
                <w:kern w:val="0"/>
                <w:sz w:val="21"/>
                <w:szCs w:val="21"/>
                <w:u w:val="none"/>
                <w:lang w:val="en-US" w:eastAsia="zh-CN" w:bidi="ar"/>
              </w:rPr>
              <w:t>及</w:t>
            </w:r>
            <w:bookmarkStart w:id="2" w:name="_GoBack"/>
            <w:bookmarkEnd w:id="2"/>
            <w:r>
              <w:rPr>
                <w:rFonts w:hint="default" w:ascii="仿宋_GB2312" w:hAnsi="宋体" w:eastAsia="仿宋_GB2312" w:cs="仿宋_GB2312"/>
                <w:i w:val="0"/>
                <w:color w:val="000000"/>
                <w:kern w:val="0"/>
                <w:sz w:val="21"/>
                <w:szCs w:val="21"/>
                <w:u w:val="none"/>
                <w:lang w:val="en-US" w:eastAsia="zh-CN" w:bidi="ar"/>
              </w:rPr>
              <w:t>时发放率</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100%</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100%</w:t>
            </w:r>
          </w:p>
        </w:tc>
        <w:tc>
          <w:tcPr>
            <w:tcW w:w="93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94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31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6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79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07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成本指标</w:t>
            </w:r>
          </w:p>
        </w:tc>
        <w:tc>
          <w:tcPr>
            <w:tcW w:w="186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预算控制率</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100%</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color w:val="000000"/>
                <w:kern w:val="0"/>
                <w:sz w:val="21"/>
                <w:szCs w:val="21"/>
              </w:rPr>
            </w:pPr>
            <w:r>
              <w:rPr>
                <w:rFonts w:hint="eastAsia" w:ascii="仿宋_GB2312" w:hAnsi="宋体" w:cs="仿宋_GB2312"/>
                <w:i w:val="0"/>
                <w:color w:val="000000"/>
                <w:kern w:val="0"/>
                <w:sz w:val="21"/>
                <w:szCs w:val="21"/>
                <w:u w:val="none"/>
                <w:lang w:val="en-US" w:eastAsia="zh-CN" w:bidi="ar"/>
              </w:rPr>
              <w:t>100</w:t>
            </w:r>
            <w:r>
              <w:rPr>
                <w:rFonts w:hint="default" w:ascii="仿宋_GB2312" w:hAnsi="宋体" w:eastAsia="仿宋_GB2312" w:cs="仿宋_GB2312"/>
                <w:i w:val="0"/>
                <w:color w:val="000000"/>
                <w:kern w:val="0"/>
                <w:sz w:val="21"/>
                <w:szCs w:val="21"/>
                <w:u w:val="none"/>
                <w:lang w:val="en-US" w:eastAsia="zh-CN" w:bidi="ar"/>
              </w:rPr>
              <w:t>%</w:t>
            </w:r>
          </w:p>
        </w:tc>
        <w:tc>
          <w:tcPr>
            <w:tcW w:w="93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10</w:t>
            </w:r>
          </w:p>
        </w:tc>
        <w:tc>
          <w:tcPr>
            <w:tcW w:w="94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1"/>
                <w:szCs w:val="21"/>
                <w:lang w:val="en-US"/>
              </w:rPr>
            </w:pPr>
            <w:r>
              <w:rPr>
                <w:rFonts w:hint="eastAsia" w:ascii="仿宋_GB2312" w:hAnsi="宋体" w:cs="仿宋_GB2312"/>
                <w:i w:val="0"/>
                <w:color w:val="000000"/>
                <w:kern w:val="0"/>
                <w:sz w:val="21"/>
                <w:szCs w:val="21"/>
                <w:u w:val="none"/>
                <w:lang w:val="en-US" w:eastAsia="zh-CN" w:bidi="ar"/>
              </w:rPr>
              <w:t>10</w:t>
            </w:r>
          </w:p>
        </w:tc>
        <w:tc>
          <w:tcPr>
            <w:tcW w:w="131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6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79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07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86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公用经费控制率</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100%</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100%</w:t>
            </w:r>
          </w:p>
        </w:tc>
        <w:tc>
          <w:tcPr>
            <w:tcW w:w="93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94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31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6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79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效益指标（40分）</w:t>
            </w:r>
          </w:p>
        </w:tc>
        <w:tc>
          <w:tcPr>
            <w:tcW w:w="107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经济效益指标</w:t>
            </w:r>
          </w:p>
        </w:tc>
        <w:tc>
          <w:tcPr>
            <w:tcW w:w="186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重点项目完成率</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100%</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100%</w:t>
            </w:r>
          </w:p>
        </w:tc>
        <w:tc>
          <w:tcPr>
            <w:tcW w:w="93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10</w:t>
            </w:r>
          </w:p>
        </w:tc>
        <w:tc>
          <w:tcPr>
            <w:tcW w:w="94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10</w:t>
            </w:r>
          </w:p>
        </w:tc>
        <w:tc>
          <w:tcPr>
            <w:tcW w:w="131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6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79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07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86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粮食生产完成率</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100%</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100%</w:t>
            </w:r>
          </w:p>
        </w:tc>
        <w:tc>
          <w:tcPr>
            <w:tcW w:w="93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94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31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6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79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社会效益指标</w:t>
            </w:r>
          </w:p>
        </w:tc>
        <w:tc>
          <w:tcPr>
            <w:tcW w:w="186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民生支出完成率</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100%</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100%</w:t>
            </w:r>
          </w:p>
        </w:tc>
        <w:tc>
          <w:tcPr>
            <w:tcW w:w="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10</w:t>
            </w:r>
          </w:p>
        </w:tc>
        <w:tc>
          <w:tcPr>
            <w:tcW w:w="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10</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6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79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生态效益指标</w:t>
            </w:r>
          </w:p>
        </w:tc>
        <w:tc>
          <w:tcPr>
            <w:tcW w:w="186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环保投诉增长比率</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0%</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0%</w:t>
            </w:r>
          </w:p>
        </w:tc>
        <w:tc>
          <w:tcPr>
            <w:tcW w:w="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10</w:t>
            </w:r>
          </w:p>
        </w:tc>
        <w:tc>
          <w:tcPr>
            <w:tcW w:w="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10</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6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79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可持续影响指标</w:t>
            </w:r>
          </w:p>
        </w:tc>
        <w:tc>
          <w:tcPr>
            <w:tcW w:w="186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社会经济发展程度</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可持续稳定发展</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可持续稳定发展</w:t>
            </w:r>
          </w:p>
        </w:tc>
        <w:tc>
          <w:tcPr>
            <w:tcW w:w="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10</w:t>
            </w:r>
          </w:p>
        </w:tc>
        <w:tc>
          <w:tcPr>
            <w:tcW w:w="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10</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6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79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服务对象满意度指标</w:t>
            </w:r>
          </w:p>
        </w:tc>
        <w:tc>
          <w:tcPr>
            <w:tcW w:w="186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color w:val="000000"/>
                <w:kern w:val="0"/>
                <w:sz w:val="21"/>
                <w:szCs w:val="21"/>
              </w:rPr>
            </w:pPr>
            <w:r>
              <w:rPr>
                <w:rFonts w:hint="eastAsia" w:ascii="宋体" w:hAnsi="宋体" w:eastAsia="宋体" w:cs="宋体"/>
                <w:i w:val="0"/>
                <w:color w:val="000000"/>
                <w:kern w:val="0"/>
                <w:sz w:val="21"/>
                <w:szCs w:val="21"/>
                <w:u w:val="none"/>
                <w:lang w:val="en-US" w:eastAsia="zh-CN" w:bidi="ar"/>
              </w:rPr>
              <w:t>来访群众接待满意率</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≥95%</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≥95%</w:t>
            </w:r>
          </w:p>
        </w:tc>
        <w:tc>
          <w:tcPr>
            <w:tcW w:w="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10</w:t>
            </w:r>
          </w:p>
        </w:tc>
        <w:tc>
          <w:tcPr>
            <w:tcW w:w="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10</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6800"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总分</w:t>
            </w:r>
          </w:p>
        </w:tc>
        <w:tc>
          <w:tcPr>
            <w:tcW w:w="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100</w:t>
            </w:r>
            <w:r>
              <w:rPr>
                <w:rFonts w:hint="default" w:ascii="仿宋_GB2312" w:hAnsi="Times New Roman" w:eastAsia="仿宋_GB2312" w:cs="仿宋_GB2312"/>
                <w:i w:val="0"/>
                <w:color w:val="000000"/>
                <w:kern w:val="0"/>
                <w:sz w:val="21"/>
                <w:szCs w:val="21"/>
                <w:u w:val="none"/>
                <w:lang w:val="en-US" w:eastAsia="zh-CN" w:bidi="ar"/>
              </w:rPr>
              <w:t>分</w:t>
            </w:r>
          </w:p>
        </w:tc>
        <w:tc>
          <w:tcPr>
            <w:tcW w:w="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21"/>
                <w:szCs w:val="21"/>
              </w:rPr>
            </w:pPr>
            <w:r>
              <w:rPr>
                <w:rFonts w:hint="default" w:ascii="仿宋_GB2312" w:hAnsi="宋体" w:eastAsia="仿宋_GB2312" w:cs="仿宋_GB2312"/>
                <w:i w:val="0"/>
                <w:color w:val="000000"/>
                <w:kern w:val="0"/>
                <w:sz w:val="21"/>
                <w:szCs w:val="21"/>
                <w:u w:val="none"/>
                <w:lang w:val="en-US" w:eastAsia="zh-CN" w:bidi="ar"/>
              </w:rPr>
              <w:t>9</w:t>
            </w:r>
            <w:r>
              <w:rPr>
                <w:rFonts w:hint="eastAsia" w:ascii="仿宋_GB2312" w:hAnsi="宋体" w:cs="仿宋_GB2312"/>
                <w:i w:val="0"/>
                <w:color w:val="000000"/>
                <w:kern w:val="0"/>
                <w:sz w:val="21"/>
                <w:szCs w:val="21"/>
                <w:u w:val="none"/>
                <w:lang w:val="en-US" w:eastAsia="zh-CN" w:bidi="ar"/>
              </w:rPr>
              <w:t>9</w:t>
            </w:r>
            <w:r>
              <w:rPr>
                <w:rFonts w:hint="default" w:ascii="仿宋_GB2312" w:hAnsi="宋体" w:eastAsia="仿宋_GB2312" w:cs="仿宋_GB2312"/>
                <w:i w:val="0"/>
                <w:color w:val="000000"/>
                <w:kern w:val="0"/>
                <w:sz w:val="21"/>
                <w:szCs w:val="21"/>
                <w:u w:val="none"/>
                <w:lang w:val="en-US" w:eastAsia="zh-CN" w:bidi="ar"/>
              </w:rPr>
              <w:t>分</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r>
    </w:tbl>
    <w:p>
      <w:pPr>
        <w:keepNext w:val="0"/>
        <w:keepLines w:val="0"/>
        <w:pageBreakBefore w:val="0"/>
        <w:widowControl/>
        <w:kinsoku/>
        <w:wordWrap/>
        <w:overflowPunct/>
        <w:topLinePunct w:val="0"/>
        <w:autoSpaceDE/>
        <w:autoSpaceDN/>
        <w:bidi w:val="0"/>
        <w:adjustRightInd/>
        <w:snapToGrid/>
        <w:spacing w:line="240" w:lineRule="auto"/>
        <w:ind w:firstLine="210" w:firstLineChars="100"/>
        <w:jc w:val="left"/>
        <w:textAlignment w:val="auto"/>
      </w:pPr>
      <w:r>
        <w:rPr>
          <w:rFonts w:ascii="Times New Roman" w:hAnsi="Times New Roman" w:eastAsia="仿宋_GB2312" w:cs="Times New Roman"/>
          <w:kern w:val="0"/>
          <w:sz w:val="21"/>
          <w:szCs w:val="21"/>
        </w:rPr>
        <w:t xml:space="preserve">填表人： </w:t>
      </w:r>
      <w:r>
        <w:rPr>
          <w:rFonts w:hint="eastAsia" w:ascii="Times New Roman" w:hAnsi="Times New Roman" w:cs="Times New Roman"/>
          <w:kern w:val="0"/>
          <w:sz w:val="21"/>
          <w:szCs w:val="21"/>
          <w:lang w:eastAsia="zh-CN"/>
        </w:rPr>
        <w:t>李劲</w:t>
      </w:r>
      <w:r>
        <w:rPr>
          <w:rFonts w:ascii="Times New Roman" w:hAnsi="Times New Roman" w:eastAsia="仿宋_GB2312" w:cs="Times New Roman"/>
          <w:kern w:val="0"/>
          <w:sz w:val="21"/>
          <w:szCs w:val="21"/>
        </w:rPr>
        <w:t xml:space="preserve">       填报日期：</w:t>
      </w:r>
      <w:r>
        <w:rPr>
          <w:rFonts w:hint="eastAsia" w:ascii="Times New Roman" w:hAnsi="Times New Roman" w:cs="Times New Roman"/>
          <w:kern w:val="0"/>
          <w:sz w:val="21"/>
          <w:szCs w:val="21"/>
          <w:lang w:val="en-US" w:eastAsia="zh-CN"/>
        </w:rPr>
        <w:t>2023.4.20</w:t>
      </w:r>
      <w:r>
        <w:rPr>
          <w:rFonts w:ascii="Times New Roman" w:hAnsi="Times New Roman" w:eastAsia="仿宋_GB2312" w:cs="Times New Roman"/>
          <w:kern w:val="0"/>
          <w:sz w:val="21"/>
          <w:szCs w:val="21"/>
        </w:rPr>
        <w:t xml:space="preserve">      联系电话：</w:t>
      </w:r>
      <w:r>
        <w:rPr>
          <w:rFonts w:hint="eastAsia" w:ascii="Times New Roman" w:hAnsi="Times New Roman" w:cs="Times New Roman"/>
          <w:kern w:val="0"/>
          <w:sz w:val="21"/>
          <w:szCs w:val="21"/>
          <w:lang w:val="en-US" w:eastAsia="zh-CN"/>
        </w:rPr>
        <w:t>13189638907</w:t>
      </w:r>
      <w:r>
        <w:rPr>
          <w:rFonts w:ascii="Times New Roman" w:hAnsi="Times New Roman" w:eastAsia="仿宋_GB2312" w:cs="Times New Roman"/>
          <w:kern w:val="0"/>
          <w:sz w:val="21"/>
          <w:szCs w:val="21"/>
        </w:rPr>
        <w:t xml:space="preserve">         单位负责人签字：</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D4D8B"/>
    <w:multiLevelType w:val="singleLevel"/>
    <w:tmpl w:val="77DD4D8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kNzYwYzFhMDg5YTIzNmVkOGQ3NmFhNzM2MjFmMGUifQ=="/>
  </w:docVars>
  <w:rsids>
    <w:rsidRoot w:val="65CD72B4"/>
    <w:rsid w:val="014D1FA6"/>
    <w:rsid w:val="025F0B7F"/>
    <w:rsid w:val="0BCB4156"/>
    <w:rsid w:val="0C6D1D6C"/>
    <w:rsid w:val="10F705AA"/>
    <w:rsid w:val="15233A48"/>
    <w:rsid w:val="1CEF7A7B"/>
    <w:rsid w:val="1DE425C0"/>
    <w:rsid w:val="20B3687E"/>
    <w:rsid w:val="20C10579"/>
    <w:rsid w:val="25313210"/>
    <w:rsid w:val="29DC7A96"/>
    <w:rsid w:val="2C637912"/>
    <w:rsid w:val="2C9F7245"/>
    <w:rsid w:val="2F104054"/>
    <w:rsid w:val="302726DC"/>
    <w:rsid w:val="3188346D"/>
    <w:rsid w:val="323A4620"/>
    <w:rsid w:val="35181F21"/>
    <w:rsid w:val="353D365A"/>
    <w:rsid w:val="36DA1F2E"/>
    <w:rsid w:val="3D78599F"/>
    <w:rsid w:val="419E13F9"/>
    <w:rsid w:val="42873E28"/>
    <w:rsid w:val="48AC14EA"/>
    <w:rsid w:val="51002B80"/>
    <w:rsid w:val="52217210"/>
    <w:rsid w:val="54532EC8"/>
    <w:rsid w:val="546D3014"/>
    <w:rsid w:val="550A7665"/>
    <w:rsid w:val="575F6AA5"/>
    <w:rsid w:val="5B4D6715"/>
    <w:rsid w:val="5C2F21DC"/>
    <w:rsid w:val="5D3B654D"/>
    <w:rsid w:val="5D575037"/>
    <w:rsid w:val="5E5300C8"/>
    <w:rsid w:val="5F933D87"/>
    <w:rsid w:val="60DC4DD2"/>
    <w:rsid w:val="65CD72B4"/>
    <w:rsid w:val="682664D1"/>
    <w:rsid w:val="689A7C37"/>
    <w:rsid w:val="6BAC1D0F"/>
    <w:rsid w:val="6EFA472F"/>
    <w:rsid w:val="71530FA8"/>
    <w:rsid w:val="74831A6B"/>
    <w:rsid w:val="758812D4"/>
    <w:rsid w:val="777E06DD"/>
    <w:rsid w:val="7C132813"/>
    <w:rsid w:val="7E9A7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link w:val="14"/>
    <w:unhideWhenUsed/>
    <w:qFormat/>
    <w:uiPriority w:val="0"/>
    <w:pPr>
      <w:keepNext/>
      <w:keepLines/>
      <w:spacing w:before="260" w:beforeLines="0" w:beforeAutospacing="0" w:after="260" w:afterLines="0" w:afterAutospacing="0" w:line="413" w:lineRule="auto"/>
      <w:outlineLvl w:val="2"/>
    </w:pPr>
    <w:rPr>
      <w:b/>
      <w:sz w:val="32"/>
    </w:rPr>
  </w:style>
  <w:style w:type="paragraph" w:styleId="6">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7">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8">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TOC1"/>
    <w:basedOn w:val="1"/>
    <w:next w:val="1"/>
    <w:unhideWhenUsed/>
    <w:qFormat/>
    <w:uiPriority w:val="0"/>
    <w:rPr>
      <w:rFonts w:hint="default"/>
      <w:sz w:val="21"/>
      <w:szCs w:val="24"/>
    </w:rPr>
  </w:style>
  <w:style w:type="paragraph" w:styleId="9">
    <w:name w:val="Normal (Web)"/>
    <w:basedOn w:val="1"/>
    <w:qFormat/>
    <w:uiPriority w:val="99"/>
    <w:pPr>
      <w:widowControl/>
      <w:jc w:val="left"/>
    </w:pPr>
    <w:rPr>
      <w:rFonts w:ascii="宋体" w:hAnsi="宋体" w:cs="宋体"/>
      <w:kern w:val="0"/>
      <w:sz w:val="24"/>
      <w:szCs w:val="24"/>
    </w:rPr>
  </w:style>
  <w:style w:type="paragraph" w:customStyle="1" w:styleId="12">
    <w:name w:val="标题 #3"/>
    <w:basedOn w:val="1"/>
    <w:qFormat/>
    <w:uiPriority w:val="0"/>
    <w:pPr>
      <w:widowControl w:val="0"/>
      <w:shd w:val="clear" w:color="auto" w:fill="auto"/>
      <w:spacing w:line="449" w:lineRule="exact"/>
      <w:ind w:firstLine="490"/>
      <w:outlineLvl w:val="2"/>
    </w:pPr>
    <w:rPr>
      <w:rFonts w:ascii="宋体" w:hAnsi="宋体" w:eastAsia="宋体" w:cs="宋体"/>
      <w:b/>
      <w:bCs/>
      <w:sz w:val="22"/>
      <w:szCs w:val="22"/>
      <w:u w:val="none"/>
      <w:lang w:val="zh-CN" w:eastAsia="zh-CN" w:bidi="zh-CN"/>
    </w:rPr>
  </w:style>
  <w:style w:type="paragraph" w:customStyle="1" w:styleId="13">
    <w:name w:val="正文文本1"/>
    <w:basedOn w:val="1"/>
    <w:qFormat/>
    <w:uiPriority w:val="0"/>
    <w:pPr>
      <w:widowControl w:val="0"/>
      <w:shd w:val="clear" w:color="auto" w:fill="auto"/>
      <w:spacing w:line="422" w:lineRule="auto"/>
      <w:ind w:firstLine="400"/>
    </w:pPr>
    <w:rPr>
      <w:rFonts w:ascii="宋体" w:hAnsi="宋体" w:eastAsia="宋体" w:cs="宋体"/>
      <w:sz w:val="22"/>
      <w:szCs w:val="22"/>
      <w:u w:val="none"/>
      <w:lang w:val="zh-CN" w:eastAsia="zh-CN" w:bidi="zh-CN"/>
    </w:rPr>
  </w:style>
  <w:style w:type="character" w:customStyle="1" w:styleId="14">
    <w:name w:val="标题 3 Char"/>
    <w:link w:val="5"/>
    <w:qFormat/>
    <w:uiPriority w:val="0"/>
    <w:rPr>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4074</Words>
  <Characters>4594</Characters>
  <Lines>0</Lines>
  <Paragraphs>0</Paragraphs>
  <TotalTime>1</TotalTime>
  <ScaleCrop>false</ScaleCrop>
  <LinksUpToDate>false</LinksUpToDate>
  <CharactersWithSpaces>4805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2023-03-03T00:41:00Z</dcterms:created>
  <dc:creator>vv</dc:creator>
  <cp:lastModifiedBy>阳光心情</cp:lastModifiedBy>
  <cp:lastPrinted>2023-04-27T09:56:00Z</cp:lastPrinted>
  <dcterms:modified xsi:type="dcterms:W3CDTF">2023-04-28T03:07:18Z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ICV">
    <vt:lpwstr>0E2FD7EEE3624A8EA59AB22339DBD173</vt:lpwstr>
  </property>
</Properties>
</file>