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450" w:lineRule="atLeast"/>
        <w:jc w:val="center"/>
        <w:outlineLvl w:val="1"/>
        <w:rPr>
          <w:rFonts w:hint="eastAsia" w:ascii="微软雅黑" w:hAnsi="微软雅黑" w:eastAsia="微软雅黑" w:cs="宋体"/>
          <w:color w:val="414141"/>
          <w:kern w:val="0"/>
          <w:sz w:val="36"/>
          <w:szCs w:val="36"/>
          <w:lang w:eastAsia="zh-CN"/>
        </w:rPr>
      </w:pPr>
      <w:r>
        <w:rPr>
          <w:rFonts w:hint="eastAsia" w:ascii="Times New Roman" w:hAnsi="Times New Roman" w:eastAsia="方正小标宋_GBK" w:cs="Times New Roman"/>
          <w:sz w:val="36"/>
          <w:szCs w:val="36"/>
          <w:lang w:val="en-US" w:eastAsia="zh-CN"/>
        </w:rPr>
        <w:t>2022</w:t>
      </w:r>
      <w:r>
        <w:rPr>
          <w:rFonts w:hint="eastAsia"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eastAsia="zh-CN"/>
        </w:rPr>
        <w:t>资阳区</w:t>
      </w:r>
      <w:r>
        <w:rPr>
          <w:rFonts w:hint="eastAsia" w:ascii="微软雅黑" w:hAnsi="微软雅黑" w:eastAsia="微软雅黑" w:cs="宋体"/>
          <w:color w:val="414141"/>
          <w:kern w:val="0"/>
          <w:sz w:val="36"/>
          <w:szCs w:val="36"/>
          <w:lang w:eastAsia="zh-CN"/>
        </w:rPr>
        <w:t>新桥河镇人民政府</w:t>
      </w:r>
    </w:p>
    <w:p>
      <w:pPr>
        <w:spacing w:line="560" w:lineRule="exact"/>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整体支出绩效自评报告</w:t>
      </w:r>
    </w:p>
    <w:p>
      <w:pPr>
        <w:spacing w:line="560" w:lineRule="exact"/>
        <w:jc w:val="both"/>
        <w:rPr>
          <w:rFonts w:hint="eastAsia" w:ascii="Times New Roman" w:hAnsi="Times New Roman" w:eastAsia="方正小标宋_GBK" w:cs="Times New Roman"/>
          <w:sz w:val="36"/>
          <w:szCs w:val="36"/>
        </w:rPr>
      </w:pPr>
    </w:p>
    <w:p>
      <w:pPr>
        <w:widowControl/>
        <w:numPr>
          <w:ilvl w:val="0"/>
          <w:numId w:val="0"/>
        </w:numPr>
        <w:shd w:val="clear" w:color="auto" w:fill="FFFFFF"/>
        <w:spacing w:before="240" w:line="500" w:lineRule="atLeast"/>
        <w:ind w:left="420" w:leftChars="0" w:firstLine="640" w:firstLineChars="200"/>
        <w:jc w:val="left"/>
        <w:rPr>
          <w:rFonts w:hint="eastAsia" w:ascii="仿宋_GB2312" w:hAnsi="微软雅黑" w:eastAsia="仿宋_GB2312" w:cs="仿宋_GB2312"/>
          <w:kern w:val="0"/>
          <w:sz w:val="32"/>
          <w:szCs w:val="32"/>
          <w:lang w:val="en-US" w:eastAsia="zh-CN" w:bidi="ar-SA"/>
        </w:rPr>
      </w:pPr>
      <w:r>
        <w:rPr>
          <w:rFonts w:hint="eastAsia" w:ascii="仿宋_GB2312" w:hAnsi="微软雅黑" w:eastAsia="仿宋_GB2312" w:cs="仿宋_GB2312"/>
          <w:kern w:val="0"/>
          <w:sz w:val="32"/>
          <w:szCs w:val="32"/>
          <w:lang w:val="en-US" w:eastAsia="zh-CN" w:bidi="ar-SA"/>
        </w:rPr>
        <w:t>为加强财政资金管理，强化支出责任，提高财政资金的使用效益，建立科学、合理的财政支出绩效评价管理体系，根据益阳市资阳区财政局发《益阳市资阳区财政局关于开展</w:t>
      </w:r>
      <w:r>
        <w:rPr>
          <w:rFonts w:hint="eastAsia" w:ascii="仿宋_GB2312" w:hAnsi="微软雅黑" w:cs="仿宋_GB2312"/>
          <w:kern w:val="0"/>
          <w:sz w:val="32"/>
          <w:szCs w:val="32"/>
          <w:lang w:val="en-US" w:eastAsia="zh-CN" w:bidi="ar-SA"/>
        </w:rPr>
        <w:t>2022</w:t>
      </w:r>
      <w:r>
        <w:rPr>
          <w:rFonts w:hint="eastAsia" w:ascii="仿宋_GB2312" w:hAnsi="微软雅黑" w:eastAsia="仿宋_GB2312" w:cs="仿宋_GB2312"/>
          <w:kern w:val="0"/>
          <w:sz w:val="32"/>
          <w:szCs w:val="32"/>
          <w:lang w:val="en-US" w:eastAsia="zh-CN" w:bidi="ar-SA"/>
        </w:rPr>
        <w:t>年度</w:t>
      </w:r>
      <w:r>
        <w:rPr>
          <w:rFonts w:hint="eastAsia" w:ascii="仿宋_GB2312" w:hAnsi="微软雅黑" w:cs="仿宋_GB2312"/>
          <w:kern w:val="0"/>
          <w:sz w:val="32"/>
          <w:szCs w:val="32"/>
          <w:lang w:val="en-US" w:eastAsia="zh-CN" w:bidi="ar-SA"/>
        </w:rPr>
        <w:t>部门</w:t>
      </w:r>
      <w:r>
        <w:rPr>
          <w:rFonts w:hint="eastAsia" w:ascii="仿宋_GB2312" w:hAnsi="微软雅黑" w:eastAsia="仿宋_GB2312" w:cs="仿宋_GB2312"/>
          <w:kern w:val="0"/>
          <w:sz w:val="32"/>
          <w:szCs w:val="32"/>
          <w:lang w:val="en-US" w:eastAsia="zh-CN" w:bidi="ar-SA"/>
        </w:rPr>
        <w:t>绩效自评工作》的通知（益资财【2</w:t>
      </w:r>
      <w:r>
        <w:rPr>
          <w:rFonts w:hint="eastAsia" w:ascii="仿宋_GB2312" w:hAnsi="微软雅黑" w:cs="仿宋_GB2312"/>
          <w:kern w:val="0"/>
          <w:sz w:val="32"/>
          <w:szCs w:val="32"/>
          <w:lang w:val="en-US" w:eastAsia="zh-CN" w:bidi="ar-SA"/>
        </w:rPr>
        <w:t>023</w:t>
      </w:r>
      <w:r>
        <w:rPr>
          <w:rFonts w:hint="eastAsia" w:ascii="仿宋_GB2312" w:hAnsi="微软雅黑" w:eastAsia="仿宋_GB2312" w:cs="仿宋_GB2312"/>
          <w:kern w:val="0"/>
          <w:sz w:val="32"/>
          <w:szCs w:val="32"/>
          <w:lang w:val="en-US" w:eastAsia="zh-CN" w:bidi="ar-SA"/>
        </w:rPr>
        <w:t>】</w:t>
      </w:r>
      <w:r>
        <w:rPr>
          <w:rFonts w:hint="eastAsia" w:ascii="仿宋_GB2312" w:hAnsi="微软雅黑" w:cs="仿宋_GB2312"/>
          <w:kern w:val="0"/>
          <w:sz w:val="32"/>
          <w:szCs w:val="32"/>
          <w:lang w:val="en-US" w:eastAsia="zh-CN" w:bidi="ar-SA"/>
        </w:rPr>
        <w:t>4</w:t>
      </w:r>
      <w:r>
        <w:rPr>
          <w:rFonts w:hint="eastAsia" w:ascii="仿宋_GB2312" w:hAnsi="微软雅黑" w:eastAsia="仿宋_GB2312" w:cs="仿宋_GB2312"/>
          <w:kern w:val="0"/>
          <w:sz w:val="32"/>
          <w:szCs w:val="32"/>
          <w:lang w:val="en-US" w:eastAsia="zh-CN" w:bidi="ar-SA"/>
        </w:rPr>
        <w:t>号）我单位</w:t>
      </w:r>
      <w:r>
        <w:rPr>
          <w:rFonts w:hint="eastAsia" w:ascii="仿宋_GB2312" w:hAnsi="微软雅黑" w:cs="仿宋_GB2312"/>
          <w:kern w:val="0"/>
          <w:sz w:val="32"/>
          <w:szCs w:val="32"/>
          <w:lang w:val="en-US" w:eastAsia="zh-CN" w:bidi="ar-SA"/>
        </w:rPr>
        <w:t>高度重视，积极组织落实，</w:t>
      </w:r>
      <w:r>
        <w:rPr>
          <w:rFonts w:hint="eastAsia" w:ascii="仿宋_GB2312" w:hAnsi="微软雅黑" w:eastAsia="仿宋_GB2312" w:cs="仿宋_GB2312"/>
          <w:kern w:val="0"/>
          <w:sz w:val="32"/>
          <w:szCs w:val="32"/>
          <w:lang w:val="en-US" w:eastAsia="zh-CN" w:bidi="ar-SA"/>
        </w:rPr>
        <w:t>对本单位20</w:t>
      </w:r>
      <w:r>
        <w:rPr>
          <w:rFonts w:hint="eastAsia" w:ascii="仿宋_GB2312" w:hAnsi="微软雅黑" w:cs="仿宋_GB2312"/>
          <w:kern w:val="0"/>
          <w:sz w:val="32"/>
          <w:szCs w:val="32"/>
          <w:lang w:val="en-US" w:eastAsia="zh-CN" w:bidi="ar-SA"/>
        </w:rPr>
        <w:t>22</w:t>
      </w:r>
      <w:r>
        <w:rPr>
          <w:rFonts w:hint="eastAsia" w:ascii="仿宋_GB2312" w:hAnsi="微软雅黑" w:eastAsia="仿宋_GB2312" w:cs="仿宋_GB2312"/>
          <w:kern w:val="0"/>
          <w:sz w:val="32"/>
          <w:szCs w:val="32"/>
          <w:lang w:val="en-US" w:eastAsia="zh-CN" w:bidi="ar-SA"/>
        </w:rPr>
        <w:t>度绩效情况进行客观、公正的评价。现将情况报告如下：</w:t>
      </w:r>
    </w:p>
    <w:p>
      <w:pPr>
        <w:spacing w:line="560" w:lineRule="exact"/>
        <w:jc w:val="both"/>
        <w:rPr>
          <w:rFonts w:hint="eastAsia" w:ascii="Times New Roman" w:hAnsi="Times New Roman" w:eastAsia="方正小标宋_GBK" w:cs="Times New Roman"/>
          <w:sz w:val="36"/>
          <w:szCs w:val="36"/>
        </w:rPr>
      </w:pPr>
    </w:p>
    <w:p>
      <w:pPr>
        <w:pStyle w:val="5"/>
        <w:bidi w:val="0"/>
        <w:rPr>
          <w:rFonts w:hint="eastAsia"/>
          <w:lang w:val="en-US" w:eastAsia="zh-CN"/>
        </w:rPr>
      </w:pPr>
      <w:r>
        <w:rPr>
          <w:rFonts w:hint="eastAsia"/>
          <w:lang w:val="en-US" w:eastAsia="zh-CN"/>
        </w:rPr>
        <w:t>一、部门基本情况</w:t>
      </w:r>
    </w:p>
    <w:p>
      <w:pPr>
        <w:pStyle w:val="7"/>
        <w:numPr>
          <w:ilvl w:val="0"/>
          <w:numId w:val="1"/>
        </w:numPr>
        <w:bidi w:val="0"/>
        <w:rPr>
          <w:rFonts w:hint="eastAsia"/>
          <w:lang w:eastAsia="zh-CN"/>
        </w:rPr>
      </w:pPr>
      <w:r>
        <w:rPr>
          <w:rFonts w:hint="eastAsia"/>
          <w:lang w:eastAsia="zh-CN"/>
        </w:rPr>
        <w:t>职能职责</w:t>
      </w:r>
    </w:p>
    <w:p>
      <w:pPr>
        <w:spacing w:beforeLines="50" w:afterLines="50"/>
        <w:ind w:firstLine="640"/>
        <w:jc w:val="left"/>
        <w:rPr>
          <w:rFonts w:ascii="宋体" w:hAnsi="宋体" w:cs="宋体"/>
          <w:sz w:val="32"/>
          <w:szCs w:val="32"/>
        </w:rPr>
      </w:pPr>
      <w:r>
        <w:rPr>
          <w:rFonts w:hint="eastAsia" w:ascii="宋体" w:hAnsi="宋体" w:cs="宋体"/>
          <w:sz w:val="32"/>
          <w:szCs w:val="32"/>
        </w:rPr>
        <w:t>（1）执行本级人民代表大会的决议和上级国家行政机关的决定和命令，发布决定和命令；  </w:t>
      </w:r>
    </w:p>
    <w:p>
      <w:pPr>
        <w:spacing w:beforeLines="50" w:afterLines="50"/>
        <w:ind w:firstLine="640"/>
        <w:jc w:val="left"/>
        <w:rPr>
          <w:rFonts w:ascii="宋体" w:hAnsi="宋体" w:cs="宋体"/>
          <w:sz w:val="32"/>
          <w:szCs w:val="32"/>
        </w:rPr>
      </w:pPr>
      <w:r>
        <w:rPr>
          <w:rFonts w:hint="eastAsia" w:ascii="宋体" w:hAnsi="宋体" w:cs="宋体"/>
          <w:sz w:val="32"/>
          <w:szCs w:val="32"/>
        </w:rPr>
        <w:t>（2）执行本行政区域内的经济和社会发展计划、预算，管理本行政区域内的经济、教育、科学、文化、卫生、体育事业和财政、民政、公安、司法行政、计划生育等行政工作；</w:t>
      </w:r>
    </w:p>
    <w:p>
      <w:pPr>
        <w:spacing w:beforeLines="50" w:afterLines="50"/>
        <w:ind w:firstLine="640"/>
        <w:jc w:val="left"/>
        <w:rPr>
          <w:rFonts w:ascii="宋体" w:hAnsi="宋体" w:cs="宋体"/>
          <w:sz w:val="32"/>
          <w:szCs w:val="32"/>
        </w:rPr>
      </w:pPr>
      <w:r>
        <w:rPr>
          <w:rFonts w:hint="eastAsia" w:ascii="宋体" w:hAnsi="宋体" w:cs="宋体"/>
          <w:sz w:val="32"/>
          <w:szCs w:val="32"/>
        </w:rPr>
        <w:t>（3）保护社会主义的全民所有的财产和劳动群众集体所有的财产，保护公民私人所有的合法财产，维护社会秩序，保障公民的人身权利、民主权利和其他权利； </w:t>
      </w:r>
    </w:p>
    <w:p>
      <w:pPr>
        <w:spacing w:beforeLines="50" w:afterLines="50"/>
        <w:ind w:firstLine="640"/>
        <w:jc w:val="left"/>
        <w:rPr>
          <w:rFonts w:ascii="宋体" w:hAnsi="宋体" w:cs="宋体"/>
          <w:sz w:val="32"/>
          <w:szCs w:val="32"/>
        </w:rPr>
      </w:pPr>
      <w:r>
        <w:rPr>
          <w:rFonts w:hint="eastAsia" w:ascii="宋体" w:hAnsi="宋体" w:cs="宋体"/>
          <w:sz w:val="32"/>
          <w:szCs w:val="32"/>
        </w:rPr>
        <w:t>（4）保护各种经济组织的合法权益； </w:t>
      </w:r>
    </w:p>
    <w:p>
      <w:pPr>
        <w:spacing w:beforeLines="50" w:afterLines="50"/>
        <w:ind w:firstLine="640"/>
        <w:jc w:val="left"/>
        <w:rPr>
          <w:rFonts w:ascii="宋体" w:hAnsi="宋体" w:cs="宋体"/>
          <w:sz w:val="32"/>
          <w:szCs w:val="32"/>
        </w:rPr>
      </w:pPr>
      <w:r>
        <w:rPr>
          <w:rFonts w:hint="eastAsia" w:ascii="宋体" w:hAnsi="宋体" w:cs="宋体"/>
          <w:sz w:val="32"/>
          <w:szCs w:val="32"/>
        </w:rPr>
        <w:t>（5）保障少数民族的权利和尊重少数民族的风俗习惯； </w:t>
      </w:r>
    </w:p>
    <w:p>
      <w:pPr>
        <w:spacing w:beforeLines="50" w:afterLines="50"/>
        <w:ind w:firstLine="640"/>
        <w:jc w:val="left"/>
        <w:rPr>
          <w:rFonts w:ascii="宋体" w:hAnsi="宋体" w:cs="宋体"/>
          <w:sz w:val="32"/>
          <w:szCs w:val="32"/>
        </w:rPr>
      </w:pPr>
      <w:r>
        <w:rPr>
          <w:rFonts w:hint="eastAsia" w:ascii="宋体" w:hAnsi="宋体" w:cs="宋体"/>
          <w:sz w:val="32"/>
          <w:szCs w:val="32"/>
        </w:rPr>
        <w:t>（6）保障宪法和法律赋予妇女的男女平等、同工同酬和婚姻自由等各项权利；</w:t>
      </w:r>
    </w:p>
    <w:p>
      <w:pPr>
        <w:spacing w:beforeLines="50" w:afterLines="50"/>
        <w:ind w:firstLine="640"/>
        <w:jc w:val="left"/>
        <w:rPr>
          <w:rFonts w:ascii="宋体" w:hAnsi="宋体" w:cs="宋体"/>
          <w:sz w:val="32"/>
          <w:szCs w:val="32"/>
        </w:rPr>
      </w:pPr>
      <w:r>
        <w:rPr>
          <w:rFonts w:hint="eastAsia" w:ascii="宋体" w:hAnsi="宋体" w:cs="宋体"/>
          <w:sz w:val="32"/>
          <w:szCs w:val="32"/>
        </w:rPr>
        <w:t>（7）办理上级人民政府交办的其他事项。</w:t>
      </w:r>
    </w:p>
    <w:p>
      <w:pPr>
        <w:pStyle w:val="7"/>
        <w:numPr>
          <w:ilvl w:val="0"/>
          <w:numId w:val="1"/>
        </w:numPr>
        <w:bidi w:val="0"/>
        <w:rPr>
          <w:rFonts w:hint="eastAsia"/>
          <w:lang w:eastAsia="zh-CN"/>
        </w:rPr>
      </w:pPr>
      <w:r>
        <w:rPr>
          <w:rFonts w:hint="eastAsia"/>
          <w:lang w:eastAsia="zh-CN"/>
        </w:rPr>
        <w:t>机构设置</w:t>
      </w:r>
    </w:p>
    <w:p>
      <w:pPr>
        <w:spacing w:beforeLines="50" w:afterLines="50"/>
        <w:ind w:firstLine="640" w:firstLineChars="200"/>
        <w:jc w:val="left"/>
        <w:rPr>
          <w:rFonts w:ascii="宋体" w:hAnsi="宋体" w:cs="宋体"/>
          <w:b/>
          <w:color w:val="000000"/>
          <w:spacing w:val="-4"/>
          <w:kern w:val="0"/>
          <w:sz w:val="32"/>
          <w:szCs w:val="32"/>
          <w:shd w:val="clear" w:color="auto" w:fill="FFFFFF"/>
        </w:rPr>
      </w:pPr>
      <w:r>
        <w:rPr>
          <w:rFonts w:hint="eastAsia" w:ascii="宋体" w:hAnsi="宋体" w:cs="宋体"/>
          <w:sz w:val="32"/>
          <w:szCs w:val="32"/>
        </w:rPr>
        <w:t>新桥河镇人民政府设5个办公室和7个站所，分别为：党政综合办公室、经济发展办公室、卫生和计划生育办公室、社会治安综合治理办公室、安全生产管理办公室、财政所、民政所、人力资源和社会保障站、文体卫站、农业综合服务站、国土规划建设环保所、经营管理统计站。</w:t>
      </w:r>
    </w:p>
    <w:p>
      <w:pPr>
        <w:pStyle w:val="12"/>
        <w:numPr>
          <w:ilvl w:val="0"/>
          <w:numId w:val="0"/>
        </w:numPr>
        <w:rPr>
          <w:rFonts w:hint="eastAsia"/>
        </w:rPr>
      </w:pPr>
    </w:p>
    <w:p>
      <w:pPr>
        <w:pStyle w:val="5"/>
        <w:bidi w:val="0"/>
        <w:rPr>
          <w:rFonts w:hint="eastAsia"/>
          <w:highlight w:val="none"/>
          <w:lang w:val="en-US" w:eastAsia="zh-CN"/>
        </w:rPr>
      </w:pPr>
      <w:r>
        <w:rPr>
          <w:rFonts w:hint="eastAsia"/>
          <w:lang w:val="en-US" w:eastAsia="zh-CN"/>
        </w:rPr>
        <w:t>二、本</w:t>
      </w:r>
      <w:r>
        <w:rPr>
          <w:rFonts w:hint="eastAsia"/>
          <w:highlight w:val="none"/>
          <w:lang w:val="en-US" w:eastAsia="zh-CN"/>
        </w:rPr>
        <w:t>单位2022年收支情况如下：</w:t>
      </w:r>
    </w:p>
    <w:p>
      <w:pPr>
        <w:pStyle w:val="7"/>
        <w:numPr>
          <w:ilvl w:val="0"/>
          <w:numId w:val="0"/>
        </w:numPr>
        <w:bidi w:val="0"/>
        <w:rPr>
          <w:rFonts w:hint="eastAsia"/>
          <w:lang w:eastAsia="zh-CN"/>
        </w:rPr>
      </w:pPr>
      <w:r>
        <w:rPr>
          <w:rFonts w:hint="eastAsia"/>
          <w:lang w:eastAsia="zh-CN"/>
        </w:rPr>
        <w:t>（一）收入情况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_GB2312" w:hAnsi="微软雅黑" w:eastAsia="仿宋_GB2312" w:cs="仿宋_GB2312"/>
          <w:kern w:val="0"/>
          <w:sz w:val="32"/>
          <w:szCs w:val="32"/>
          <w:highlight w:val="none"/>
          <w:lang w:eastAsia="zh-CN"/>
        </w:rPr>
      </w:pPr>
      <w:r>
        <w:rPr>
          <w:rFonts w:hint="eastAsia" w:ascii="仿宋_GB2312" w:hAnsi="微软雅黑" w:eastAsia="仿宋_GB2312" w:cs="仿宋_GB2312"/>
          <w:kern w:val="0"/>
          <w:sz w:val="32"/>
          <w:szCs w:val="32"/>
          <w:highlight w:val="none"/>
          <w:lang w:eastAsia="zh-CN"/>
        </w:rPr>
        <w:t>收入各项目金额共</w:t>
      </w:r>
      <w:r>
        <w:rPr>
          <w:rFonts w:hint="eastAsia" w:ascii="仿宋_GB2312" w:hAnsi="微软雅黑" w:cs="仿宋_GB2312"/>
          <w:kern w:val="0"/>
          <w:sz w:val="32"/>
          <w:szCs w:val="32"/>
          <w:highlight w:val="none"/>
          <w:lang w:val="en-US" w:eastAsia="zh-CN"/>
        </w:rPr>
        <w:t>7351.54</w:t>
      </w:r>
      <w:r>
        <w:rPr>
          <w:rFonts w:hint="eastAsia" w:ascii="仿宋_GB2312" w:hAnsi="微软雅黑" w:eastAsia="仿宋_GB2312" w:cs="仿宋_GB2312"/>
          <w:kern w:val="0"/>
          <w:sz w:val="32"/>
          <w:szCs w:val="32"/>
          <w:highlight w:val="none"/>
          <w:lang w:eastAsia="zh-CN"/>
        </w:rPr>
        <w:t xml:space="preserve">万元，其中：一般公共预算拨款 </w:t>
      </w:r>
      <w:r>
        <w:rPr>
          <w:rFonts w:hint="eastAsia" w:ascii="仿宋_GB2312" w:hAnsi="微软雅黑" w:cs="仿宋_GB2312"/>
          <w:kern w:val="0"/>
          <w:sz w:val="32"/>
          <w:szCs w:val="32"/>
          <w:highlight w:val="none"/>
          <w:lang w:val="en-US" w:eastAsia="zh-CN"/>
        </w:rPr>
        <w:t>4195.82</w:t>
      </w:r>
      <w:r>
        <w:rPr>
          <w:rFonts w:hint="eastAsia" w:ascii="仿宋_GB2312" w:hAnsi="微软雅黑" w:eastAsia="仿宋_GB2312" w:cs="仿宋_GB2312"/>
          <w:kern w:val="0"/>
          <w:sz w:val="32"/>
          <w:szCs w:val="32"/>
          <w:highlight w:val="none"/>
          <w:lang w:eastAsia="zh-CN"/>
        </w:rPr>
        <w:t>万元，纳入专户管理的非税收入拨款0万元，上级补助资金安排</w:t>
      </w:r>
      <w:r>
        <w:rPr>
          <w:rFonts w:hint="eastAsia" w:ascii="仿宋_GB2312" w:hAnsi="微软雅黑" w:eastAsia="仿宋_GB2312" w:cs="仿宋_GB2312"/>
          <w:kern w:val="0"/>
          <w:sz w:val="32"/>
          <w:szCs w:val="32"/>
          <w:highlight w:val="none"/>
          <w:lang w:val="en-US" w:eastAsia="zh-CN"/>
        </w:rPr>
        <w:t>0</w:t>
      </w:r>
      <w:r>
        <w:rPr>
          <w:rFonts w:hint="eastAsia" w:ascii="仿宋_GB2312" w:hAnsi="微软雅黑" w:eastAsia="仿宋_GB2312" w:cs="仿宋_GB2312"/>
          <w:kern w:val="0"/>
          <w:sz w:val="32"/>
          <w:szCs w:val="32"/>
          <w:highlight w:val="none"/>
          <w:lang w:eastAsia="zh-CN"/>
        </w:rPr>
        <w:t>万元，附属单位上缴收入安排0万元，事业单位经营服务收入0万元，其他收入</w:t>
      </w:r>
      <w:r>
        <w:rPr>
          <w:rFonts w:hint="eastAsia" w:ascii="仿宋_GB2312" w:hAnsi="微软雅黑" w:cs="仿宋_GB2312"/>
          <w:kern w:val="0"/>
          <w:sz w:val="32"/>
          <w:szCs w:val="32"/>
          <w:highlight w:val="none"/>
          <w:lang w:val="en-US" w:eastAsia="zh-CN"/>
        </w:rPr>
        <w:t>3135.72</w:t>
      </w:r>
      <w:r>
        <w:rPr>
          <w:rFonts w:hint="eastAsia" w:ascii="仿宋_GB2312" w:hAnsi="微软雅黑" w:eastAsia="仿宋_GB2312" w:cs="仿宋_GB2312"/>
          <w:kern w:val="0"/>
          <w:sz w:val="32"/>
          <w:szCs w:val="32"/>
          <w:highlight w:val="none"/>
          <w:lang w:eastAsia="zh-CN"/>
        </w:rPr>
        <w:t>万元，政府性基金拨款</w:t>
      </w:r>
      <w:r>
        <w:rPr>
          <w:rFonts w:hint="eastAsia" w:ascii="仿宋_GB2312" w:hAnsi="微软雅黑" w:cs="仿宋_GB2312"/>
          <w:kern w:val="0"/>
          <w:sz w:val="32"/>
          <w:szCs w:val="32"/>
          <w:highlight w:val="none"/>
          <w:lang w:val="en-US" w:eastAsia="zh-CN"/>
        </w:rPr>
        <w:t>20</w:t>
      </w:r>
      <w:r>
        <w:rPr>
          <w:rFonts w:hint="eastAsia" w:ascii="仿宋_GB2312" w:hAnsi="微软雅黑" w:eastAsia="仿宋_GB2312" w:cs="仿宋_GB2312"/>
          <w:kern w:val="0"/>
          <w:sz w:val="32"/>
          <w:szCs w:val="32"/>
          <w:highlight w:val="none"/>
          <w:lang w:eastAsia="zh-CN"/>
        </w:rPr>
        <w:t>万元，结转结余安排0万元 。</w:t>
      </w:r>
    </w:p>
    <w:p>
      <w:pPr>
        <w:pStyle w:val="7"/>
        <w:numPr>
          <w:ilvl w:val="0"/>
          <w:numId w:val="0"/>
        </w:numPr>
        <w:bidi w:val="0"/>
        <w:rPr>
          <w:rFonts w:hint="eastAsia"/>
          <w:lang w:eastAsia="zh-CN"/>
        </w:rPr>
      </w:pPr>
      <w:r>
        <w:rPr>
          <w:rFonts w:hint="eastAsia"/>
          <w:lang w:eastAsia="zh-CN"/>
        </w:rPr>
        <w:t>（二）支出情况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_GB2312" w:hAnsi="微软雅黑" w:eastAsia="仿宋_GB2312" w:cs="仿宋_GB2312"/>
          <w:kern w:val="0"/>
          <w:sz w:val="32"/>
          <w:szCs w:val="32"/>
          <w:highlight w:val="none"/>
          <w:lang w:eastAsia="zh-CN"/>
        </w:rPr>
      </w:pPr>
      <w:r>
        <w:rPr>
          <w:rFonts w:hint="eastAsia" w:ascii="仿宋_GB2312" w:hAnsi="微软雅黑" w:eastAsia="仿宋_GB2312" w:cs="仿宋_GB2312"/>
          <w:kern w:val="0"/>
          <w:sz w:val="32"/>
          <w:szCs w:val="32"/>
          <w:highlight w:val="none"/>
          <w:lang w:eastAsia="zh-CN"/>
        </w:rPr>
        <w:t>支出各项目金额共</w:t>
      </w:r>
      <w:r>
        <w:rPr>
          <w:rFonts w:hint="eastAsia" w:ascii="仿宋_GB2312" w:hAnsi="微软雅黑" w:cs="仿宋_GB2312"/>
          <w:kern w:val="0"/>
          <w:sz w:val="32"/>
          <w:szCs w:val="32"/>
          <w:highlight w:val="none"/>
          <w:lang w:val="en-US" w:eastAsia="zh-CN"/>
        </w:rPr>
        <w:t>7351.54</w:t>
      </w:r>
      <w:r>
        <w:rPr>
          <w:rFonts w:hint="eastAsia" w:ascii="仿宋_GB2312" w:hAnsi="微软雅黑" w:eastAsia="仿宋_GB2312" w:cs="仿宋_GB2312"/>
          <w:kern w:val="0"/>
          <w:sz w:val="32"/>
          <w:szCs w:val="32"/>
          <w:highlight w:val="none"/>
          <w:lang w:eastAsia="zh-CN"/>
        </w:rPr>
        <w:t>万元，其中：一般公共服务</w:t>
      </w:r>
      <w:r>
        <w:rPr>
          <w:rFonts w:hint="eastAsia" w:ascii="仿宋_GB2312" w:hAnsi="微软雅黑" w:cs="仿宋_GB2312"/>
          <w:kern w:val="0"/>
          <w:sz w:val="32"/>
          <w:szCs w:val="32"/>
          <w:highlight w:val="none"/>
          <w:lang w:val="en-US" w:eastAsia="zh-CN"/>
        </w:rPr>
        <w:t>1025.93</w:t>
      </w:r>
      <w:r>
        <w:rPr>
          <w:rFonts w:hint="eastAsia" w:ascii="仿宋_GB2312" w:hAnsi="微软雅黑" w:eastAsia="仿宋_GB2312" w:cs="仿宋_GB2312"/>
          <w:kern w:val="0"/>
          <w:sz w:val="32"/>
          <w:szCs w:val="32"/>
          <w:highlight w:val="none"/>
          <w:lang w:eastAsia="zh-CN"/>
        </w:rPr>
        <w:t>万元，</w:t>
      </w:r>
      <w:r>
        <w:rPr>
          <w:rFonts w:hint="eastAsia" w:ascii="仿宋_GB2312" w:hAnsi="微软雅黑" w:cs="仿宋_GB2312"/>
          <w:kern w:val="0"/>
          <w:sz w:val="32"/>
          <w:szCs w:val="32"/>
          <w:highlight w:val="none"/>
          <w:lang w:eastAsia="zh-CN"/>
        </w:rPr>
        <w:t>公共安全支出</w:t>
      </w:r>
      <w:r>
        <w:rPr>
          <w:rFonts w:hint="eastAsia" w:ascii="仿宋_GB2312" w:hAnsi="微软雅黑" w:cs="仿宋_GB2312"/>
          <w:kern w:val="0"/>
          <w:sz w:val="32"/>
          <w:szCs w:val="32"/>
          <w:highlight w:val="none"/>
          <w:lang w:val="en-US" w:eastAsia="zh-CN"/>
        </w:rPr>
        <w:t>30.92万元，</w:t>
      </w:r>
      <w:r>
        <w:rPr>
          <w:rFonts w:hint="eastAsia" w:ascii="仿宋_GB2312" w:hAnsi="微软雅黑" w:eastAsia="仿宋_GB2312" w:cs="仿宋_GB2312"/>
          <w:kern w:val="0"/>
          <w:sz w:val="32"/>
          <w:szCs w:val="32"/>
          <w:highlight w:val="none"/>
          <w:lang w:eastAsia="zh-CN"/>
        </w:rPr>
        <w:t>科学技术支出5万元，文化旅游体育与传媒支出</w:t>
      </w:r>
      <w:r>
        <w:rPr>
          <w:rFonts w:hint="eastAsia" w:ascii="仿宋_GB2312" w:hAnsi="微软雅黑" w:eastAsia="仿宋_GB2312" w:cs="仿宋_GB2312"/>
          <w:kern w:val="0"/>
          <w:sz w:val="32"/>
          <w:szCs w:val="32"/>
          <w:highlight w:val="none"/>
          <w:lang w:val="en-US" w:eastAsia="zh-CN"/>
        </w:rPr>
        <w:t>1</w:t>
      </w:r>
      <w:r>
        <w:rPr>
          <w:rFonts w:hint="eastAsia" w:ascii="仿宋_GB2312" w:hAnsi="微软雅黑" w:cs="仿宋_GB2312"/>
          <w:kern w:val="0"/>
          <w:sz w:val="32"/>
          <w:szCs w:val="32"/>
          <w:highlight w:val="none"/>
          <w:lang w:val="en-US" w:eastAsia="zh-CN"/>
        </w:rPr>
        <w:t>0.25</w:t>
      </w:r>
      <w:r>
        <w:rPr>
          <w:rFonts w:hint="eastAsia" w:ascii="仿宋_GB2312" w:hAnsi="微软雅黑" w:eastAsia="仿宋_GB2312" w:cs="仿宋_GB2312"/>
          <w:kern w:val="0"/>
          <w:sz w:val="32"/>
          <w:szCs w:val="32"/>
          <w:highlight w:val="none"/>
          <w:lang w:val="en-US" w:eastAsia="zh-CN"/>
        </w:rPr>
        <w:t>万元，</w:t>
      </w:r>
      <w:r>
        <w:rPr>
          <w:rFonts w:hint="eastAsia" w:ascii="仿宋_GB2312" w:hAnsi="微软雅黑" w:eastAsia="仿宋_GB2312" w:cs="仿宋_GB2312"/>
          <w:kern w:val="0"/>
          <w:sz w:val="32"/>
          <w:szCs w:val="32"/>
          <w:highlight w:val="none"/>
          <w:lang w:eastAsia="zh-CN"/>
        </w:rPr>
        <w:t>社会保障和就业支出</w:t>
      </w:r>
      <w:r>
        <w:rPr>
          <w:rFonts w:hint="eastAsia" w:ascii="仿宋_GB2312" w:hAnsi="微软雅黑" w:cs="仿宋_GB2312"/>
          <w:kern w:val="0"/>
          <w:sz w:val="32"/>
          <w:szCs w:val="32"/>
          <w:highlight w:val="none"/>
          <w:lang w:val="en-US" w:eastAsia="zh-CN"/>
        </w:rPr>
        <w:t>314.6</w:t>
      </w:r>
      <w:r>
        <w:rPr>
          <w:rFonts w:hint="eastAsia" w:ascii="仿宋_GB2312" w:hAnsi="微软雅黑" w:eastAsia="仿宋_GB2312" w:cs="仿宋_GB2312"/>
          <w:kern w:val="0"/>
          <w:sz w:val="32"/>
          <w:szCs w:val="32"/>
          <w:highlight w:val="none"/>
          <w:lang w:eastAsia="zh-CN"/>
        </w:rPr>
        <w:t>万元，卫生健康支出</w:t>
      </w:r>
      <w:r>
        <w:rPr>
          <w:rFonts w:hint="eastAsia" w:ascii="仿宋_GB2312" w:hAnsi="微软雅黑" w:cs="仿宋_GB2312"/>
          <w:kern w:val="0"/>
          <w:sz w:val="32"/>
          <w:szCs w:val="32"/>
          <w:highlight w:val="none"/>
          <w:lang w:val="en-US" w:eastAsia="zh-CN"/>
        </w:rPr>
        <w:t>256.01</w:t>
      </w:r>
      <w:r>
        <w:rPr>
          <w:rFonts w:hint="eastAsia" w:ascii="仿宋_GB2312" w:hAnsi="微软雅黑" w:eastAsia="仿宋_GB2312" w:cs="仿宋_GB2312"/>
          <w:kern w:val="0"/>
          <w:sz w:val="32"/>
          <w:szCs w:val="32"/>
          <w:highlight w:val="none"/>
          <w:lang w:eastAsia="zh-CN"/>
        </w:rPr>
        <w:t>万元，</w:t>
      </w:r>
      <w:r>
        <w:rPr>
          <w:rFonts w:hint="eastAsia" w:ascii="仿宋_GB2312" w:hAnsi="微软雅黑" w:cs="仿宋_GB2312"/>
          <w:kern w:val="0"/>
          <w:sz w:val="32"/>
          <w:szCs w:val="32"/>
          <w:highlight w:val="none"/>
          <w:lang w:eastAsia="zh-CN"/>
        </w:rPr>
        <w:t>节能环保支出</w:t>
      </w:r>
      <w:r>
        <w:rPr>
          <w:rFonts w:hint="eastAsia" w:ascii="仿宋_GB2312" w:hAnsi="微软雅黑" w:cs="仿宋_GB2312"/>
          <w:kern w:val="0"/>
          <w:sz w:val="32"/>
          <w:szCs w:val="32"/>
          <w:highlight w:val="none"/>
          <w:lang w:val="en-US" w:eastAsia="zh-CN"/>
        </w:rPr>
        <w:t>17.95万元，</w:t>
      </w:r>
      <w:r>
        <w:rPr>
          <w:rFonts w:hint="eastAsia" w:ascii="仿宋_GB2312" w:hAnsi="微软雅黑" w:eastAsia="仿宋_GB2312" w:cs="仿宋_GB2312"/>
          <w:kern w:val="0"/>
          <w:sz w:val="32"/>
          <w:szCs w:val="32"/>
          <w:highlight w:val="none"/>
          <w:lang w:eastAsia="zh-CN"/>
        </w:rPr>
        <w:t>城乡社区支出</w:t>
      </w:r>
      <w:r>
        <w:rPr>
          <w:rFonts w:hint="eastAsia" w:ascii="仿宋_GB2312" w:hAnsi="微软雅黑" w:cs="仿宋_GB2312"/>
          <w:kern w:val="0"/>
          <w:sz w:val="32"/>
          <w:szCs w:val="32"/>
          <w:highlight w:val="none"/>
          <w:lang w:val="en-US" w:eastAsia="zh-CN"/>
        </w:rPr>
        <w:t>8.51</w:t>
      </w:r>
      <w:r>
        <w:rPr>
          <w:rFonts w:hint="eastAsia" w:ascii="仿宋_GB2312" w:hAnsi="微软雅黑" w:eastAsia="仿宋_GB2312" w:cs="仿宋_GB2312"/>
          <w:kern w:val="0"/>
          <w:sz w:val="32"/>
          <w:szCs w:val="32"/>
          <w:highlight w:val="none"/>
          <w:lang w:eastAsia="zh-CN"/>
        </w:rPr>
        <w:t>万元，农林水支出</w:t>
      </w:r>
      <w:r>
        <w:rPr>
          <w:rFonts w:hint="eastAsia" w:ascii="仿宋_GB2312" w:hAnsi="微软雅黑" w:cs="仿宋_GB2312"/>
          <w:kern w:val="0"/>
          <w:sz w:val="32"/>
          <w:szCs w:val="32"/>
          <w:highlight w:val="none"/>
          <w:lang w:val="en-US" w:eastAsia="zh-CN"/>
        </w:rPr>
        <w:t>2242.49</w:t>
      </w:r>
      <w:r>
        <w:rPr>
          <w:rFonts w:hint="eastAsia" w:ascii="仿宋_GB2312" w:hAnsi="微软雅黑" w:eastAsia="仿宋_GB2312" w:cs="仿宋_GB2312"/>
          <w:kern w:val="0"/>
          <w:sz w:val="32"/>
          <w:szCs w:val="32"/>
          <w:highlight w:val="none"/>
          <w:lang w:eastAsia="zh-CN"/>
        </w:rPr>
        <w:t>万元，</w:t>
      </w:r>
      <w:r>
        <w:rPr>
          <w:rFonts w:hint="eastAsia" w:ascii="仿宋_GB2312" w:hAnsi="微软雅黑" w:cs="仿宋_GB2312"/>
          <w:kern w:val="0"/>
          <w:sz w:val="32"/>
          <w:szCs w:val="32"/>
          <w:highlight w:val="none"/>
          <w:lang w:eastAsia="zh-CN"/>
        </w:rPr>
        <w:t>商业服务业等支出</w:t>
      </w:r>
      <w:r>
        <w:rPr>
          <w:rFonts w:hint="eastAsia" w:ascii="仿宋_GB2312" w:hAnsi="微软雅黑" w:cs="仿宋_GB2312"/>
          <w:kern w:val="0"/>
          <w:sz w:val="32"/>
          <w:szCs w:val="32"/>
          <w:highlight w:val="none"/>
          <w:lang w:val="en-US" w:eastAsia="zh-CN"/>
        </w:rPr>
        <w:t>53万元，</w:t>
      </w:r>
      <w:r>
        <w:rPr>
          <w:rFonts w:hint="eastAsia" w:ascii="仿宋_GB2312" w:hAnsi="微软雅黑" w:eastAsia="仿宋_GB2312" w:cs="仿宋_GB2312"/>
          <w:kern w:val="0"/>
          <w:sz w:val="32"/>
          <w:szCs w:val="32"/>
          <w:highlight w:val="none"/>
          <w:lang w:eastAsia="zh-CN"/>
        </w:rPr>
        <w:t>住房保障支出</w:t>
      </w:r>
      <w:r>
        <w:rPr>
          <w:rFonts w:hint="eastAsia" w:ascii="仿宋_GB2312" w:hAnsi="微软雅黑" w:cs="仿宋_GB2312"/>
          <w:kern w:val="0"/>
          <w:sz w:val="32"/>
          <w:szCs w:val="32"/>
          <w:highlight w:val="none"/>
          <w:lang w:val="en-US" w:eastAsia="zh-CN"/>
        </w:rPr>
        <w:t>205.11</w:t>
      </w:r>
      <w:r>
        <w:rPr>
          <w:rFonts w:hint="eastAsia" w:ascii="仿宋_GB2312" w:hAnsi="微软雅黑" w:eastAsia="仿宋_GB2312" w:cs="仿宋_GB2312"/>
          <w:kern w:val="0"/>
          <w:sz w:val="32"/>
          <w:szCs w:val="32"/>
          <w:highlight w:val="none"/>
          <w:lang w:eastAsia="zh-CN"/>
        </w:rPr>
        <w:t>万元</w:t>
      </w:r>
      <w:r>
        <w:rPr>
          <w:rFonts w:hint="eastAsia" w:ascii="仿宋_GB2312" w:hAnsi="微软雅黑" w:cs="仿宋_GB2312"/>
          <w:kern w:val="0"/>
          <w:sz w:val="32"/>
          <w:szCs w:val="32"/>
          <w:highlight w:val="none"/>
          <w:lang w:eastAsia="zh-CN"/>
        </w:rPr>
        <w:t>，灾害防治及应急管理支出</w:t>
      </w:r>
      <w:r>
        <w:rPr>
          <w:rFonts w:hint="eastAsia" w:ascii="仿宋_GB2312" w:hAnsi="微软雅黑" w:cs="仿宋_GB2312"/>
          <w:kern w:val="0"/>
          <w:sz w:val="32"/>
          <w:szCs w:val="32"/>
          <w:highlight w:val="none"/>
          <w:lang w:val="en-US" w:eastAsia="zh-CN"/>
        </w:rPr>
        <w:t>26.05万元，其他支出3155.72万元</w:t>
      </w:r>
      <w:r>
        <w:rPr>
          <w:rFonts w:hint="eastAsia" w:ascii="仿宋_GB2312" w:hAnsi="微软雅黑" w:eastAsia="仿宋_GB2312" w:cs="仿宋_GB2312"/>
          <w:kern w:val="0"/>
          <w:sz w:val="32"/>
          <w:szCs w:val="32"/>
          <w:highlight w:val="none"/>
          <w:lang w:eastAsia="zh-CN"/>
        </w:rPr>
        <w:t>。</w:t>
      </w:r>
    </w:p>
    <w:p>
      <w:pPr>
        <w:pStyle w:val="7"/>
        <w:numPr>
          <w:ilvl w:val="0"/>
          <w:numId w:val="1"/>
        </w:numPr>
        <w:bidi w:val="0"/>
        <w:rPr>
          <w:rFonts w:hint="eastAsia"/>
          <w:lang w:eastAsia="zh-CN"/>
        </w:rPr>
      </w:pPr>
      <w:r>
        <w:rPr>
          <w:rFonts w:hint="eastAsia"/>
          <w:lang w:eastAsia="zh-CN"/>
        </w:rPr>
        <w:t>“三公经费”收支情况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_GB2312" w:hAnsi="微软雅黑" w:eastAsia="仿宋_GB2312" w:cs="仿宋_GB2312"/>
          <w:kern w:val="0"/>
          <w:sz w:val="32"/>
          <w:szCs w:val="32"/>
          <w:highlight w:val="none"/>
          <w:lang w:eastAsia="zh-CN"/>
        </w:rPr>
      </w:pPr>
      <w:r>
        <w:rPr>
          <w:rFonts w:hint="eastAsia" w:ascii="仿宋_GB2312" w:hAnsi="微软雅黑" w:eastAsia="仿宋_GB2312" w:cs="仿宋_GB2312"/>
          <w:kern w:val="0"/>
          <w:sz w:val="32"/>
          <w:szCs w:val="32"/>
          <w:highlight w:val="none"/>
          <w:lang w:eastAsia="zh-CN"/>
        </w:rPr>
        <w:t>202</w:t>
      </w:r>
      <w:r>
        <w:rPr>
          <w:rFonts w:hint="eastAsia" w:ascii="仿宋_GB2312" w:hAnsi="微软雅黑" w:cs="仿宋_GB2312"/>
          <w:kern w:val="0"/>
          <w:sz w:val="32"/>
          <w:szCs w:val="32"/>
          <w:highlight w:val="none"/>
          <w:lang w:val="en-US" w:eastAsia="zh-CN"/>
        </w:rPr>
        <w:t>2</w:t>
      </w:r>
      <w:r>
        <w:rPr>
          <w:rFonts w:hint="eastAsia" w:ascii="仿宋_GB2312" w:hAnsi="微软雅黑" w:eastAsia="仿宋_GB2312" w:cs="仿宋_GB2312"/>
          <w:kern w:val="0"/>
          <w:sz w:val="32"/>
          <w:szCs w:val="32"/>
          <w:highlight w:val="none"/>
          <w:lang w:eastAsia="zh-CN"/>
        </w:rPr>
        <w:t>年“三公”经费</w:t>
      </w:r>
      <w:r>
        <w:rPr>
          <w:rFonts w:hint="eastAsia" w:ascii="仿宋_GB2312" w:hAnsi="微软雅黑" w:cs="仿宋_GB2312"/>
          <w:kern w:val="0"/>
          <w:sz w:val="32"/>
          <w:szCs w:val="32"/>
          <w:highlight w:val="none"/>
          <w:lang w:eastAsia="zh-CN"/>
        </w:rPr>
        <w:t>预算为</w:t>
      </w:r>
      <w:r>
        <w:rPr>
          <w:rFonts w:hint="eastAsia" w:ascii="仿宋_GB2312" w:hAnsi="微软雅黑" w:cs="仿宋_GB2312"/>
          <w:kern w:val="0"/>
          <w:sz w:val="32"/>
          <w:szCs w:val="32"/>
          <w:highlight w:val="none"/>
          <w:lang w:val="en-US" w:eastAsia="zh-CN"/>
        </w:rPr>
        <w:t>10.8</w:t>
      </w:r>
      <w:r>
        <w:rPr>
          <w:rFonts w:hint="eastAsia" w:ascii="仿宋_GB2312" w:hAnsi="微软雅黑" w:eastAsia="仿宋_GB2312" w:cs="仿宋_GB2312"/>
          <w:kern w:val="0"/>
          <w:sz w:val="32"/>
          <w:szCs w:val="32"/>
          <w:highlight w:val="none"/>
          <w:lang w:eastAsia="zh-CN"/>
        </w:rPr>
        <w:t>万元，其中：公务接待费</w:t>
      </w:r>
      <w:r>
        <w:rPr>
          <w:rFonts w:hint="eastAsia" w:ascii="仿宋_GB2312" w:hAnsi="微软雅黑" w:cs="仿宋_GB2312"/>
          <w:kern w:val="0"/>
          <w:sz w:val="32"/>
          <w:szCs w:val="32"/>
          <w:highlight w:val="none"/>
          <w:lang w:val="en-US" w:eastAsia="zh-CN"/>
        </w:rPr>
        <w:t>8</w:t>
      </w:r>
      <w:r>
        <w:rPr>
          <w:rFonts w:hint="eastAsia" w:ascii="仿宋_GB2312" w:hAnsi="微软雅黑" w:eastAsia="仿宋_GB2312" w:cs="仿宋_GB2312"/>
          <w:kern w:val="0"/>
          <w:sz w:val="32"/>
          <w:szCs w:val="32"/>
          <w:highlight w:val="none"/>
          <w:lang w:val="en-US" w:eastAsia="zh-CN"/>
        </w:rPr>
        <w:t>万元，</w:t>
      </w:r>
      <w:r>
        <w:rPr>
          <w:rFonts w:hint="eastAsia" w:ascii="仿宋_GB2312" w:hAnsi="微软雅黑" w:eastAsia="仿宋_GB2312" w:cs="仿宋_GB2312"/>
          <w:kern w:val="0"/>
          <w:sz w:val="32"/>
          <w:szCs w:val="32"/>
          <w:highlight w:val="none"/>
          <w:lang w:eastAsia="zh-CN"/>
        </w:rPr>
        <w:t>公务用车维护费</w:t>
      </w:r>
      <w:r>
        <w:rPr>
          <w:rFonts w:hint="eastAsia" w:ascii="仿宋_GB2312" w:hAnsi="微软雅黑" w:cs="仿宋_GB2312"/>
          <w:kern w:val="0"/>
          <w:sz w:val="32"/>
          <w:szCs w:val="32"/>
          <w:highlight w:val="none"/>
          <w:lang w:val="en-US" w:eastAsia="zh-CN"/>
        </w:rPr>
        <w:t>2.8</w:t>
      </w:r>
      <w:r>
        <w:rPr>
          <w:rFonts w:hint="eastAsia" w:ascii="仿宋_GB2312" w:hAnsi="微软雅黑" w:eastAsia="仿宋_GB2312" w:cs="仿宋_GB2312"/>
          <w:kern w:val="0"/>
          <w:sz w:val="32"/>
          <w:szCs w:val="32"/>
          <w:highlight w:val="none"/>
          <w:lang w:eastAsia="zh-CN"/>
        </w:rPr>
        <w:t>万元。202</w:t>
      </w:r>
      <w:r>
        <w:rPr>
          <w:rFonts w:hint="eastAsia" w:ascii="仿宋_GB2312" w:hAnsi="微软雅黑" w:cs="仿宋_GB2312"/>
          <w:kern w:val="0"/>
          <w:sz w:val="32"/>
          <w:szCs w:val="32"/>
          <w:highlight w:val="none"/>
          <w:lang w:val="en-US" w:eastAsia="zh-CN"/>
        </w:rPr>
        <w:t>2</w:t>
      </w:r>
      <w:r>
        <w:rPr>
          <w:rFonts w:hint="eastAsia" w:ascii="仿宋_GB2312" w:hAnsi="微软雅黑" w:eastAsia="仿宋_GB2312" w:cs="仿宋_GB2312"/>
          <w:kern w:val="0"/>
          <w:sz w:val="32"/>
          <w:szCs w:val="32"/>
          <w:highlight w:val="none"/>
          <w:lang w:eastAsia="zh-CN"/>
        </w:rPr>
        <w:t>年“三公”经费</w:t>
      </w:r>
      <w:r>
        <w:rPr>
          <w:rFonts w:hint="eastAsia" w:ascii="仿宋_GB2312" w:hAnsi="微软雅黑" w:cs="仿宋_GB2312"/>
          <w:kern w:val="0"/>
          <w:sz w:val="32"/>
          <w:szCs w:val="32"/>
          <w:highlight w:val="none"/>
          <w:lang w:eastAsia="zh-CN"/>
        </w:rPr>
        <w:t>实际开支</w:t>
      </w:r>
      <w:r>
        <w:rPr>
          <w:rFonts w:hint="eastAsia" w:ascii="仿宋_GB2312" w:hAnsi="微软雅黑" w:eastAsia="仿宋_GB2312" w:cs="仿宋_GB2312"/>
          <w:kern w:val="0"/>
          <w:sz w:val="32"/>
          <w:szCs w:val="32"/>
          <w:highlight w:val="none"/>
          <w:lang w:eastAsia="zh-CN"/>
        </w:rPr>
        <w:t>为</w:t>
      </w:r>
      <w:r>
        <w:rPr>
          <w:rFonts w:hint="eastAsia" w:ascii="仿宋_GB2312" w:hAnsi="微软雅黑" w:cs="仿宋_GB2312"/>
          <w:kern w:val="0"/>
          <w:sz w:val="32"/>
          <w:szCs w:val="32"/>
          <w:highlight w:val="none"/>
          <w:lang w:val="en-US" w:eastAsia="zh-CN"/>
        </w:rPr>
        <w:t>8.49</w:t>
      </w:r>
      <w:r>
        <w:rPr>
          <w:rFonts w:hint="eastAsia" w:ascii="仿宋_GB2312" w:hAnsi="微软雅黑" w:eastAsia="仿宋_GB2312" w:cs="仿宋_GB2312"/>
          <w:kern w:val="0"/>
          <w:sz w:val="32"/>
          <w:szCs w:val="32"/>
          <w:highlight w:val="none"/>
          <w:lang w:eastAsia="zh-CN"/>
        </w:rPr>
        <w:t>万元，其中：公务接待费</w:t>
      </w:r>
      <w:r>
        <w:rPr>
          <w:rFonts w:hint="eastAsia" w:ascii="仿宋_GB2312" w:hAnsi="微软雅黑" w:cs="仿宋_GB2312"/>
          <w:kern w:val="0"/>
          <w:sz w:val="32"/>
          <w:szCs w:val="32"/>
          <w:highlight w:val="none"/>
          <w:lang w:val="en-US" w:eastAsia="zh-CN"/>
        </w:rPr>
        <w:t>6</w:t>
      </w:r>
      <w:r>
        <w:rPr>
          <w:rFonts w:hint="eastAsia" w:ascii="仿宋_GB2312" w:hAnsi="微软雅黑" w:eastAsia="仿宋_GB2312" w:cs="仿宋_GB2312"/>
          <w:kern w:val="0"/>
          <w:sz w:val="32"/>
          <w:szCs w:val="32"/>
          <w:highlight w:val="none"/>
          <w:lang w:eastAsia="zh-CN"/>
        </w:rPr>
        <w:t>万元，公务用车购置费0万元，公务用车运行费</w:t>
      </w:r>
      <w:r>
        <w:rPr>
          <w:rFonts w:hint="eastAsia" w:ascii="仿宋_GB2312" w:hAnsi="微软雅黑" w:eastAsia="仿宋_GB2312" w:cs="仿宋_GB2312"/>
          <w:kern w:val="0"/>
          <w:sz w:val="32"/>
          <w:szCs w:val="32"/>
          <w:highlight w:val="none"/>
          <w:lang w:val="en-US" w:eastAsia="zh-CN"/>
        </w:rPr>
        <w:t>2.</w:t>
      </w:r>
      <w:r>
        <w:rPr>
          <w:rFonts w:hint="eastAsia" w:ascii="仿宋_GB2312" w:hAnsi="微软雅黑" w:cs="仿宋_GB2312"/>
          <w:kern w:val="0"/>
          <w:sz w:val="32"/>
          <w:szCs w:val="32"/>
          <w:highlight w:val="none"/>
          <w:lang w:val="en-US" w:eastAsia="zh-CN"/>
        </w:rPr>
        <w:t>49</w:t>
      </w:r>
      <w:r>
        <w:rPr>
          <w:rFonts w:hint="eastAsia" w:ascii="仿宋_GB2312" w:hAnsi="微软雅黑" w:eastAsia="仿宋_GB2312" w:cs="仿宋_GB2312"/>
          <w:kern w:val="0"/>
          <w:sz w:val="32"/>
          <w:szCs w:val="32"/>
          <w:highlight w:val="none"/>
          <w:lang w:eastAsia="zh-CN"/>
        </w:rPr>
        <w:t>万元，因公出国（境）费0万元。</w:t>
      </w:r>
    </w:p>
    <w:p>
      <w:pPr>
        <w:widowControl/>
        <w:spacing w:line="600" w:lineRule="exact"/>
        <w:ind w:firstLine="640" w:firstLineChars="200"/>
        <w:jc w:val="left"/>
        <w:rPr>
          <w:rFonts w:ascii="Times New Roman" w:hAnsi="Times New Roman" w:eastAsia="黑体" w:cs="Times New Roman"/>
          <w:kern w:val="2"/>
          <w:sz w:val="32"/>
          <w:szCs w:val="32"/>
          <w:lang w:val="en-US" w:eastAsia="zh-CN" w:bidi="ar-SA"/>
        </w:rPr>
      </w:pPr>
    </w:p>
    <w:p>
      <w:pPr>
        <w:pStyle w:val="5"/>
        <w:bidi w:val="0"/>
      </w:pPr>
      <w:r>
        <w:rPr>
          <w:rFonts w:hint="eastAsia"/>
          <w:lang w:eastAsia="zh-CN"/>
        </w:rPr>
        <w:t>三</w:t>
      </w:r>
      <w:r>
        <w:t>、部门整体支出绩效情况</w:t>
      </w:r>
    </w:p>
    <w:p>
      <w:pPr>
        <w:spacing w:beforeLines="50" w:afterLines="50"/>
        <w:ind w:firstLine="640" w:firstLineChars="200"/>
        <w:jc w:val="left"/>
        <w:rPr>
          <w:rFonts w:hint="eastAsia"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22</w:t>
      </w:r>
      <w:r>
        <w:rPr>
          <w:rFonts w:hint="eastAsia" w:ascii="宋体" w:hAnsi="宋体" w:cs="宋体"/>
          <w:sz w:val="32"/>
          <w:szCs w:val="32"/>
        </w:rPr>
        <w:t>年，我</w:t>
      </w:r>
      <w:r>
        <w:rPr>
          <w:rFonts w:hint="eastAsia" w:ascii="宋体" w:hAnsi="宋体" w:cs="宋体"/>
          <w:sz w:val="32"/>
          <w:szCs w:val="32"/>
          <w:lang w:eastAsia="zh-CN"/>
        </w:rPr>
        <w:t>镇</w:t>
      </w:r>
      <w:r>
        <w:rPr>
          <w:rFonts w:hint="eastAsia" w:ascii="宋体" w:hAnsi="宋体" w:cs="宋体"/>
          <w:sz w:val="32"/>
          <w:szCs w:val="32"/>
        </w:rPr>
        <w:t>积极履职，强化管理，较好地完成了年度工作目标。通过加强预算收支管理，不断建立健全内部管理制度，梳理内部管理流程，部门整体支出管理水平得到提升。根据部门整体支出绩效自评表，我</w:t>
      </w:r>
      <w:r>
        <w:rPr>
          <w:rFonts w:hint="eastAsia" w:ascii="宋体" w:hAnsi="宋体" w:cs="宋体"/>
          <w:sz w:val="32"/>
          <w:szCs w:val="32"/>
          <w:lang w:eastAsia="zh-CN"/>
        </w:rPr>
        <w:t>镇</w:t>
      </w:r>
      <w:r>
        <w:rPr>
          <w:rFonts w:hint="eastAsia" w:ascii="宋体" w:hAnsi="宋体" w:cs="宋体"/>
          <w:sz w:val="32"/>
          <w:szCs w:val="32"/>
        </w:rPr>
        <w:t>20</w:t>
      </w:r>
      <w:r>
        <w:rPr>
          <w:rFonts w:hint="eastAsia" w:ascii="宋体" w:hAnsi="宋体" w:cs="宋体"/>
          <w:sz w:val="32"/>
          <w:szCs w:val="32"/>
          <w:lang w:val="en-US" w:eastAsia="zh-CN"/>
        </w:rPr>
        <w:t>22</w:t>
      </w:r>
      <w:r>
        <w:rPr>
          <w:rFonts w:hint="eastAsia" w:ascii="宋体" w:hAnsi="宋体" w:cs="宋体"/>
          <w:sz w:val="32"/>
          <w:szCs w:val="32"/>
        </w:rPr>
        <w:t>年度绩效自评得分为9</w:t>
      </w:r>
      <w:r>
        <w:rPr>
          <w:rFonts w:hint="eastAsia" w:ascii="宋体" w:hAnsi="宋体" w:cs="宋体"/>
          <w:sz w:val="32"/>
          <w:szCs w:val="32"/>
          <w:lang w:val="en-US" w:eastAsia="zh-CN"/>
        </w:rPr>
        <w:t>9</w:t>
      </w:r>
      <w:r>
        <w:rPr>
          <w:rFonts w:hint="eastAsia" w:ascii="宋体" w:hAnsi="宋体" w:cs="宋体"/>
          <w:sz w:val="32"/>
          <w:szCs w:val="32"/>
        </w:rPr>
        <w:t>分。部门整体支出绩效情况详见附件2。根据年初计划的重点工作，本单位通过对财政资金的使用，取得了如下绩效：一是全面做好</w:t>
      </w:r>
      <w:r>
        <w:rPr>
          <w:rFonts w:hint="eastAsia" w:ascii="宋体" w:hAnsi="宋体" w:cs="宋体"/>
          <w:sz w:val="32"/>
          <w:szCs w:val="32"/>
          <w:lang w:eastAsia="zh-CN"/>
        </w:rPr>
        <w:t>乡</w:t>
      </w:r>
      <w:r>
        <w:rPr>
          <w:rFonts w:hint="eastAsia" w:ascii="宋体" w:hAnsi="宋体" w:cs="宋体"/>
          <w:sz w:val="32"/>
          <w:szCs w:val="32"/>
        </w:rPr>
        <w:t>镇建设规划，充分运用财政调剂作用，积极争取各项优惠政策，并积极带动社会资金的投入，引导和支持企业进行产业转型提升、科技创新、开拓市场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三公”经费明显下降。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w:t>
      </w:r>
      <w:r>
        <w:rPr>
          <w:rFonts w:hint="eastAsia" w:ascii="宋体" w:hAnsi="宋体" w:cs="宋体"/>
          <w:sz w:val="32"/>
          <w:szCs w:val="32"/>
          <w:lang w:eastAsia="zh-CN"/>
        </w:rPr>
        <w:t>六</w:t>
      </w:r>
      <w:r>
        <w:rPr>
          <w:rFonts w:hint="eastAsia" w:ascii="宋体" w:hAnsi="宋体" w:cs="宋体"/>
          <w:sz w:val="32"/>
          <w:szCs w:val="32"/>
        </w:rPr>
        <w:t>是继续实行国库集中支付制度，严格资金支出范围和审批程序，严格执行公用经费定额标准。</w:t>
      </w:r>
      <w:r>
        <w:rPr>
          <w:rFonts w:hint="eastAsia" w:ascii="宋体" w:hAnsi="宋体" w:cs="宋体"/>
          <w:sz w:val="32"/>
          <w:szCs w:val="32"/>
          <w:lang w:eastAsia="zh-CN"/>
        </w:rPr>
        <w:t>七</w:t>
      </w:r>
      <w:r>
        <w:rPr>
          <w:rFonts w:hint="eastAsia" w:ascii="宋体" w:hAnsi="宋体" w:cs="宋体"/>
          <w:sz w:val="32"/>
          <w:szCs w:val="32"/>
        </w:rPr>
        <w:t>是切实抓好债务管理工作，锁定债务基数，严格控制新增债务。</w:t>
      </w:r>
      <w:r>
        <w:rPr>
          <w:rFonts w:hint="eastAsia" w:ascii="宋体" w:hAnsi="宋体" w:cs="宋体"/>
          <w:sz w:val="32"/>
          <w:szCs w:val="32"/>
          <w:lang w:eastAsia="zh-CN"/>
        </w:rPr>
        <w:t>八</w:t>
      </w:r>
      <w:r>
        <w:rPr>
          <w:rFonts w:hint="eastAsia" w:ascii="宋体" w:hAnsi="宋体" w:cs="宋体"/>
          <w:sz w:val="32"/>
          <w:szCs w:val="32"/>
        </w:rPr>
        <w:t>是加强村级财务管理，完善“村账镇代管”制度。</w:t>
      </w:r>
      <w:r>
        <w:rPr>
          <w:rFonts w:hint="eastAsia" w:ascii="宋体" w:hAnsi="宋体" w:cs="宋体"/>
          <w:sz w:val="32"/>
          <w:szCs w:val="32"/>
          <w:lang w:eastAsia="zh-CN"/>
        </w:rPr>
        <w:t>九</w:t>
      </w:r>
      <w:r>
        <w:rPr>
          <w:rFonts w:hint="eastAsia" w:ascii="宋体" w:hAnsi="宋体" w:cs="宋体"/>
          <w:sz w:val="32"/>
          <w:szCs w:val="32"/>
        </w:rPr>
        <w:t>是加强财政队伍建设，完善财政管理机制，推进财务人员依法行政，依法理财。</w:t>
      </w:r>
    </w:p>
    <w:p>
      <w:pPr>
        <w:widowControl/>
        <w:shd w:val="clear" w:color="auto" w:fill="FFFFFF"/>
        <w:spacing w:before="50" w:after="120" w:line="500" w:lineRule="atLeast"/>
        <w:ind w:firstLine="643"/>
        <w:jc w:val="left"/>
        <w:rPr>
          <w:rFonts w:hint="eastAsia" w:ascii="仿宋_GB2312" w:hAnsi="宋体" w:eastAsia="仿宋_GB2312" w:cs="宋体"/>
          <w:color w:val="414141"/>
          <w:kern w:val="0"/>
          <w:sz w:val="32"/>
          <w:szCs w:val="32"/>
        </w:rPr>
      </w:pPr>
    </w:p>
    <w:p>
      <w:pPr>
        <w:pStyle w:val="5"/>
        <w:bidi w:val="0"/>
        <w:rPr>
          <w:rFonts w:hint="eastAsia"/>
        </w:rPr>
      </w:pPr>
      <w:r>
        <w:rPr>
          <w:rFonts w:hint="eastAsia"/>
        </w:rPr>
        <w:t>四、本次自评根据</w:t>
      </w:r>
      <w:r>
        <w:rPr>
          <w:rFonts w:hint="eastAsia"/>
          <w:lang w:val="en-US" w:eastAsia="zh-CN"/>
        </w:rPr>
        <w:t>《益阳市资阳区财政局关于开展2022年度部门绩效自评工作》的通知（益资财【2023】4号）</w:t>
      </w:r>
      <w:r>
        <w:rPr>
          <w:rFonts w:hint="eastAsia"/>
        </w:rPr>
        <w:t>等相关文件要求，</w:t>
      </w:r>
      <w:r>
        <w:t>我单位及时布置自评，明确分工，落实责任，认真开展自评自查工作，经查阅、核实有关账务及项目等执行情况，形成本评价报告</w:t>
      </w:r>
      <w:r>
        <w:rPr>
          <w:rFonts w:hint="eastAsia"/>
        </w:rPr>
        <w:t>。绩效自评具体如下：</w:t>
      </w:r>
    </w:p>
    <w:p>
      <w:pPr>
        <w:widowControl/>
        <w:shd w:val="clear" w:color="auto" w:fill="FFFFFF"/>
        <w:spacing w:before="50" w:after="120" w:line="500" w:lineRule="atLeast"/>
        <w:ind w:firstLine="643"/>
        <w:jc w:val="left"/>
        <w:rPr>
          <w:rFonts w:hint="eastAsia" w:ascii="仿宋_GB2312" w:hAnsi="宋体" w:eastAsia="仿宋_GB2312" w:cs="宋体"/>
          <w:color w:val="414141"/>
          <w:kern w:val="0"/>
          <w:sz w:val="32"/>
          <w:szCs w:val="32"/>
          <w:lang w:eastAsia="zh-CN"/>
        </w:rPr>
      </w:pPr>
      <w:r>
        <w:rPr>
          <w:rFonts w:hint="eastAsia" w:ascii="宋体" w:hAnsi="宋体" w:cs="宋体"/>
          <w:sz w:val="32"/>
          <w:szCs w:val="32"/>
        </w:rPr>
        <w:t>新桥河镇人民政府截止</w:t>
      </w:r>
      <w:r>
        <w:rPr>
          <w:rFonts w:hint="eastAsia" w:ascii="宋体" w:hAnsi="宋体" w:cs="宋体"/>
          <w:sz w:val="32"/>
          <w:szCs w:val="32"/>
          <w:lang w:val="en-US" w:eastAsia="zh-CN"/>
        </w:rPr>
        <w:t>2022</w:t>
      </w:r>
      <w:r>
        <w:rPr>
          <w:rFonts w:hint="eastAsia" w:ascii="宋体" w:hAnsi="宋体" w:cs="宋体"/>
          <w:sz w:val="32"/>
          <w:szCs w:val="32"/>
        </w:rPr>
        <w:t>年底，共有人员编制</w:t>
      </w:r>
      <w:r>
        <w:rPr>
          <w:rFonts w:hint="eastAsia" w:ascii="宋体" w:hAnsi="宋体" w:cs="宋体"/>
          <w:sz w:val="32"/>
          <w:szCs w:val="32"/>
          <w:lang w:val="en-US" w:eastAsia="zh-CN"/>
        </w:rPr>
        <w:t>133</w:t>
      </w:r>
      <w:r>
        <w:rPr>
          <w:rFonts w:hint="eastAsia" w:ascii="宋体" w:hAnsi="宋体" w:cs="宋体"/>
          <w:sz w:val="32"/>
          <w:szCs w:val="32"/>
        </w:rPr>
        <w:t>人，其中行政编制</w:t>
      </w:r>
      <w:r>
        <w:rPr>
          <w:rFonts w:hint="eastAsia" w:ascii="宋体" w:hAnsi="宋体" w:cs="宋体"/>
          <w:sz w:val="32"/>
          <w:szCs w:val="32"/>
          <w:lang w:val="en-US" w:eastAsia="zh-CN"/>
        </w:rPr>
        <w:t>50</w:t>
      </w:r>
      <w:r>
        <w:rPr>
          <w:rFonts w:hint="eastAsia" w:ascii="宋体" w:hAnsi="宋体" w:cs="宋体"/>
          <w:sz w:val="32"/>
          <w:szCs w:val="32"/>
        </w:rPr>
        <w:t>人，事业编制</w:t>
      </w:r>
      <w:r>
        <w:rPr>
          <w:rFonts w:hint="eastAsia" w:ascii="宋体" w:hAnsi="宋体" w:cs="宋体"/>
          <w:sz w:val="32"/>
          <w:szCs w:val="32"/>
          <w:lang w:val="en-US" w:eastAsia="zh-CN"/>
        </w:rPr>
        <w:t>83</w:t>
      </w:r>
      <w:r>
        <w:rPr>
          <w:rFonts w:hint="eastAsia" w:ascii="宋体" w:hAnsi="宋体" w:cs="宋体"/>
          <w:sz w:val="32"/>
          <w:szCs w:val="32"/>
        </w:rPr>
        <w:t>人，实有在职人数</w:t>
      </w:r>
      <w:r>
        <w:rPr>
          <w:rFonts w:hint="eastAsia" w:ascii="宋体" w:hAnsi="宋体" w:cs="宋体"/>
          <w:sz w:val="32"/>
          <w:szCs w:val="32"/>
          <w:lang w:val="en-US" w:eastAsia="zh-CN"/>
        </w:rPr>
        <w:t>123</w:t>
      </w:r>
      <w:r>
        <w:rPr>
          <w:rFonts w:hint="eastAsia" w:ascii="宋体" w:hAnsi="宋体" w:cs="宋体"/>
          <w:sz w:val="32"/>
          <w:szCs w:val="32"/>
        </w:rPr>
        <w:t>人，离退休人员</w:t>
      </w:r>
      <w:r>
        <w:rPr>
          <w:rFonts w:hint="eastAsia" w:ascii="宋体" w:hAnsi="宋体" w:cs="宋体"/>
          <w:sz w:val="32"/>
          <w:szCs w:val="32"/>
          <w:lang w:val="en-US" w:eastAsia="zh-CN"/>
        </w:rPr>
        <w:t>88</w:t>
      </w:r>
      <w:r>
        <w:rPr>
          <w:rFonts w:hint="eastAsia" w:ascii="宋体" w:hAnsi="宋体" w:cs="宋体"/>
          <w:sz w:val="32"/>
          <w:szCs w:val="32"/>
        </w:rPr>
        <w:t>人、分流人员</w:t>
      </w:r>
      <w:r>
        <w:rPr>
          <w:rFonts w:hint="eastAsia" w:ascii="宋体" w:hAnsi="宋体" w:cs="宋体"/>
          <w:sz w:val="32"/>
          <w:szCs w:val="32"/>
          <w:lang w:val="en-US" w:eastAsia="zh-CN"/>
        </w:rPr>
        <w:t>95</w:t>
      </w:r>
      <w:r>
        <w:rPr>
          <w:rFonts w:hint="eastAsia" w:ascii="宋体" w:hAnsi="宋体" w:cs="宋体"/>
          <w:sz w:val="32"/>
          <w:szCs w:val="32"/>
        </w:rPr>
        <w:t>人。部门对人员成本的控制程度符合规定要求。20</w:t>
      </w:r>
      <w:r>
        <w:rPr>
          <w:rFonts w:hint="eastAsia" w:ascii="宋体" w:hAnsi="宋体" w:cs="宋体"/>
          <w:sz w:val="32"/>
          <w:szCs w:val="32"/>
          <w:lang w:val="en-US" w:eastAsia="zh-CN"/>
        </w:rPr>
        <w:t>22</w:t>
      </w:r>
      <w:r>
        <w:rPr>
          <w:rFonts w:hint="eastAsia" w:ascii="宋体" w:hAnsi="宋体" w:cs="宋体"/>
          <w:sz w:val="32"/>
          <w:szCs w:val="32"/>
        </w:rPr>
        <w:t>年“三公”经费预算数为</w:t>
      </w:r>
      <w:r>
        <w:rPr>
          <w:rFonts w:hint="eastAsia" w:ascii="宋体" w:hAnsi="宋体" w:cs="宋体"/>
          <w:sz w:val="32"/>
          <w:szCs w:val="32"/>
          <w:lang w:val="en-US" w:eastAsia="zh-CN"/>
        </w:rPr>
        <w:t>10.8</w:t>
      </w:r>
      <w:r>
        <w:rPr>
          <w:rFonts w:hint="eastAsia" w:ascii="宋体" w:hAnsi="宋体" w:cs="宋体"/>
          <w:sz w:val="32"/>
          <w:szCs w:val="32"/>
        </w:rPr>
        <w:t>万元，</w:t>
      </w:r>
      <w:r>
        <w:rPr>
          <w:rFonts w:hint="eastAsia" w:ascii="宋体" w:hAnsi="宋体" w:cs="宋体"/>
          <w:sz w:val="32"/>
          <w:szCs w:val="32"/>
          <w:lang w:val="en-US" w:eastAsia="zh-CN"/>
        </w:rPr>
        <w:t>2021</w:t>
      </w:r>
      <w:r>
        <w:rPr>
          <w:rFonts w:hint="eastAsia" w:ascii="宋体" w:hAnsi="宋体" w:cs="宋体"/>
          <w:sz w:val="32"/>
          <w:szCs w:val="32"/>
        </w:rPr>
        <w:t>年“三公”经费预算数为</w:t>
      </w:r>
      <w:r>
        <w:rPr>
          <w:rFonts w:hint="eastAsia" w:ascii="宋体" w:hAnsi="宋体" w:cs="宋体"/>
          <w:sz w:val="32"/>
          <w:szCs w:val="32"/>
          <w:lang w:val="en-US" w:eastAsia="zh-CN"/>
        </w:rPr>
        <w:t>12.23</w:t>
      </w:r>
      <w:r>
        <w:rPr>
          <w:rFonts w:hint="eastAsia" w:ascii="宋体" w:hAnsi="宋体" w:cs="宋体"/>
          <w:sz w:val="32"/>
          <w:szCs w:val="32"/>
        </w:rPr>
        <w:t>万元，“三公经费”变动率=[（本年度“三公经费”预算数-上年度“三公经费”预算数）/上年度“三公经费”预算数]×100%=-</w:t>
      </w:r>
      <w:r>
        <w:rPr>
          <w:rFonts w:hint="eastAsia" w:ascii="宋体" w:hAnsi="宋体" w:cs="宋体"/>
          <w:sz w:val="32"/>
          <w:szCs w:val="32"/>
          <w:lang w:val="en-US" w:eastAsia="zh-CN"/>
        </w:rPr>
        <w:t>11.69</w:t>
      </w:r>
      <w:r>
        <w:rPr>
          <w:rFonts w:hint="eastAsia" w:ascii="宋体" w:hAnsi="宋体" w:cs="宋体"/>
          <w:sz w:val="32"/>
          <w:szCs w:val="32"/>
        </w:rPr>
        <w:t>%，</w:t>
      </w:r>
      <w:r>
        <w:rPr>
          <w:rFonts w:hint="eastAsia" w:ascii="宋体" w:hAnsi="宋体" w:cs="宋体"/>
          <w:sz w:val="32"/>
          <w:szCs w:val="32"/>
          <w:lang w:val="en-US" w:eastAsia="zh-CN"/>
        </w:rPr>
        <w:t>2022</w:t>
      </w:r>
      <w:r>
        <w:rPr>
          <w:rFonts w:hint="eastAsia" w:ascii="宋体" w:hAnsi="宋体" w:cs="宋体"/>
          <w:sz w:val="32"/>
          <w:szCs w:val="32"/>
        </w:rPr>
        <w:t>年度本单位“三公经费”实际支出数为</w:t>
      </w:r>
      <w:r>
        <w:rPr>
          <w:rFonts w:hint="eastAsia" w:ascii="宋体" w:hAnsi="宋体" w:cs="宋体"/>
          <w:sz w:val="32"/>
          <w:szCs w:val="32"/>
          <w:lang w:val="en-US" w:eastAsia="zh-CN"/>
        </w:rPr>
        <w:t>8.49</w:t>
      </w:r>
      <w:r>
        <w:rPr>
          <w:rFonts w:hint="eastAsia" w:ascii="宋体" w:hAnsi="宋体" w:cs="宋体"/>
          <w:sz w:val="32"/>
          <w:szCs w:val="32"/>
        </w:rPr>
        <w:t>万元（公务接待费6万元），“三公经费”年初预算数为</w:t>
      </w:r>
      <w:r>
        <w:rPr>
          <w:rFonts w:hint="eastAsia" w:ascii="宋体" w:hAnsi="宋体" w:cs="宋体"/>
          <w:sz w:val="32"/>
          <w:szCs w:val="32"/>
          <w:lang w:val="en-US" w:eastAsia="zh-CN"/>
        </w:rPr>
        <w:t>10.8</w:t>
      </w:r>
      <w:r>
        <w:rPr>
          <w:rFonts w:hint="eastAsia" w:ascii="宋体" w:hAnsi="宋体" w:cs="宋体"/>
          <w:sz w:val="32"/>
          <w:szCs w:val="32"/>
        </w:rPr>
        <w:t>万元，“三公”经费逐年下降。因此，</w:t>
      </w:r>
      <w:r>
        <w:rPr>
          <w:rFonts w:hint="eastAsia" w:ascii="宋体" w:hAnsi="宋体" w:cs="宋体"/>
          <w:sz w:val="32"/>
          <w:szCs w:val="32"/>
          <w:lang w:val="en-US" w:eastAsia="zh-CN"/>
        </w:rPr>
        <w:t>2022</w:t>
      </w:r>
      <w:r>
        <w:rPr>
          <w:rFonts w:hint="eastAsia" w:ascii="宋体" w:hAnsi="宋体" w:cs="宋体"/>
          <w:sz w:val="32"/>
          <w:szCs w:val="32"/>
        </w:rPr>
        <w:t>年度本单位“三公”经费预算符合相关规定。</w:t>
      </w:r>
      <w:r>
        <w:rPr>
          <w:rFonts w:hint="eastAsia" w:ascii="宋体" w:hAnsi="宋体" w:cs="宋体"/>
          <w:sz w:val="32"/>
          <w:szCs w:val="32"/>
          <w:lang w:val="en-US" w:eastAsia="zh-CN"/>
        </w:rPr>
        <w:t>2022</w:t>
      </w:r>
      <w:r>
        <w:rPr>
          <w:rFonts w:hint="eastAsia" w:ascii="宋体" w:hAnsi="宋体" w:cs="宋体"/>
          <w:sz w:val="32"/>
          <w:szCs w:val="32"/>
        </w:rPr>
        <w:t>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根据区政府绩效考核文件精神，绩效目标在本年基本完成</w:t>
      </w:r>
      <w:r>
        <w:rPr>
          <w:rFonts w:hint="eastAsia" w:ascii="宋体" w:hAnsi="宋体" w:cs="宋体"/>
          <w:sz w:val="32"/>
          <w:szCs w:val="32"/>
          <w:lang w:eastAsia="zh-CN"/>
        </w:rPr>
        <w:t>。</w:t>
      </w:r>
    </w:p>
    <w:p>
      <w:pPr>
        <w:pStyle w:val="12"/>
        <w:rPr>
          <w:rFonts w:hint="eastAsia"/>
          <w:lang w:eastAsia="zh-CN"/>
        </w:rPr>
      </w:pPr>
    </w:p>
    <w:p>
      <w:pPr>
        <w:pStyle w:val="5"/>
        <w:bidi w:val="0"/>
        <w:rPr>
          <w:rFonts w:hint="eastAsia"/>
          <w:lang w:val="en-US" w:eastAsia="zh-CN"/>
        </w:rPr>
      </w:pPr>
      <w:bookmarkStart w:id="0" w:name="bookmark14"/>
      <w:r>
        <w:rPr>
          <w:rFonts w:hint="eastAsia"/>
          <w:lang w:val="en-US" w:eastAsia="zh-CN"/>
        </w:rPr>
        <w:t>五、部门整体支出使用存在的主要问题及改进措施</w:t>
      </w:r>
      <w:bookmarkEnd w:id="0"/>
    </w:p>
    <w:p>
      <w:pPr>
        <w:widowControl/>
        <w:shd w:val="clear" w:color="auto" w:fill="FFFFFF"/>
        <w:spacing w:before="50" w:after="120" w:line="500" w:lineRule="atLeast"/>
        <w:ind w:firstLine="643"/>
        <w:jc w:val="left"/>
        <w:rPr>
          <w:rFonts w:hint="eastAsia" w:ascii="宋体" w:hAnsi="宋体" w:cs="宋体"/>
          <w:sz w:val="32"/>
          <w:szCs w:val="32"/>
        </w:rPr>
      </w:pPr>
      <w:r>
        <w:rPr>
          <w:rFonts w:hint="eastAsia" w:ascii="仿宋_GB2312" w:hAnsi="宋体" w:eastAsia="仿宋_GB2312" w:cs="宋体"/>
          <w:color w:val="414141"/>
          <w:kern w:val="0"/>
          <w:sz w:val="32"/>
          <w:szCs w:val="32"/>
        </w:rPr>
        <w:t> </w:t>
      </w:r>
      <w:bookmarkStart w:id="1" w:name="bookmark19"/>
      <w:r>
        <w:rPr>
          <w:rFonts w:hint="eastAsia" w:ascii="宋体" w:hAnsi="宋体" w:cs="宋体"/>
          <w:sz w:val="32"/>
          <w:szCs w:val="32"/>
        </w:rPr>
        <w:t>（一）主要问题及原因分析</w:t>
      </w:r>
    </w:p>
    <w:p>
      <w:pPr>
        <w:widowControl/>
        <w:shd w:val="clear" w:color="auto" w:fill="FFFFFF"/>
        <w:spacing w:line="570" w:lineRule="atLeast"/>
        <w:ind w:firstLine="640" w:firstLineChars="200"/>
        <w:jc w:val="left"/>
        <w:rPr>
          <w:rFonts w:hint="eastAsia" w:ascii="宋体" w:hAnsi="宋体" w:cs="宋体"/>
          <w:sz w:val="32"/>
          <w:szCs w:val="32"/>
        </w:rPr>
      </w:pPr>
      <w:r>
        <w:rPr>
          <w:rFonts w:hint="eastAsia" w:ascii="仿宋" w:hAnsi="仿宋" w:eastAsia="仿宋" w:cs="宋体"/>
          <w:kern w:val="0"/>
          <w:sz w:val="32"/>
          <w:szCs w:val="32"/>
          <w:lang w:val="en-US" w:eastAsia="zh-CN"/>
        </w:rPr>
        <w:t xml:space="preserve">通过这次自评我们清醒地认识到，财政运行还存在着一些不容忽视的问题，财政收入规模单一，收入结构不合理，社会事业发展所需财政支出压力大，收支矛盾还比较突出，财政管理还不很规范，财经纪律还有待进一步加强。 </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（二）改进的方向和具体措施</w:t>
      </w:r>
    </w:p>
    <w:p>
      <w:pPr>
        <w:widowControl/>
        <w:shd w:val="clear" w:color="auto" w:fill="FFFFFF"/>
        <w:spacing w:before="50" w:after="120" w:line="500" w:lineRule="atLeast"/>
        <w:ind w:firstLine="643"/>
        <w:jc w:val="left"/>
        <w:rPr>
          <w:rFonts w:hint="eastAsia" w:ascii="仿宋_GB2312" w:hAnsi="宋体" w:eastAsia="仿宋_GB2312" w:cs="宋体"/>
          <w:color w:val="414141"/>
          <w:kern w:val="0"/>
          <w:sz w:val="32"/>
          <w:szCs w:val="32"/>
          <w:lang w:val="en-US" w:eastAsia="zh-CN" w:bidi="ar-SA"/>
        </w:rPr>
      </w:pPr>
      <w:r>
        <w:rPr>
          <w:rStyle w:val="11"/>
          <w:rFonts w:hint="eastAsia" w:ascii="仿宋_GB2312" w:hAnsi="仿宋_GB2312" w:eastAsia="仿宋_GB2312" w:cs="仿宋_GB2312"/>
          <w:color w:val="auto"/>
          <w:sz w:val="32"/>
          <w:szCs w:val="32"/>
          <w:lang w:val="en-US" w:eastAsia="zh-CN"/>
        </w:rPr>
        <w:t>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r>
        <w:rPr>
          <w:rFonts w:hint="eastAsia" w:ascii="宋体" w:hAnsi="宋体" w:cs="宋体"/>
          <w:sz w:val="32"/>
          <w:szCs w:val="32"/>
          <w:lang w:val="en-US" w:eastAsia="zh-CN"/>
        </w:rPr>
        <w:t>。</w:t>
      </w:r>
    </w:p>
    <w:p>
      <w:pPr>
        <w:pStyle w:val="5"/>
        <w:bidi w:val="0"/>
        <w:rPr>
          <w:rFonts w:hint="eastAsia"/>
          <w:lang w:val="en-US" w:eastAsia="zh-CN"/>
        </w:rPr>
      </w:pPr>
      <w:r>
        <w:rPr>
          <w:rFonts w:hint="eastAsia"/>
          <w:lang w:val="en-US" w:eastAsia="zh-CN"/>
        </w:rPr>
        <w:t>六、部门整体支出绩效自评结果拟应用和公开情况</w:t>
      </w:r>
      <w:bookmarkEnd w:id="1"/>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（一）绩效自评结果拟应用</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通过绩效自评，进一步掌握了资金使用情况和取得的效果， 总结了专项资金管理经验，认识到了工作中存在的问题和不足，为今后完善年初预算编制、加强资金使用管理、健全资金支出项目、提高资金绩效管理、加大资金使用效益工作提供了重要的参考依据。</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（二）绩效自评结果公开情况</w:t>
      </w:r>
    </w:p>
    <w:p>
      <w:pPr>
        <w:widowControl/>
        <w:shd w:val="clear" w:color="auto" w:fill="FFFFFF"/>
        <w:spacing w:before="50" w:after="120" w:line="500" w:lineRule="atLeast"/>
        <w:ind w:firstLine="643"/>
        <w:jc w:val="left"/>
        <w:rPr>
          <w:rFonts w:hint="eastAsia" w:ascii="宋体" w:hAnsi="宋体" w:cs="宋体"/>
          <w:sz w:val="32"/>
          <w:szCs w:val="32"/>
        </w:rPr>
      </w:pPr>
      <w:r>
        <w:rPr>
          <w:rFonts w:hint="eastAsia" w:ascii="宋体" w:hAnsi="宋体" w:cs="宋体"/>
          <w:sz w:val="32"/>
          <w:szCs w:val="32"/>
          <w:lang w:val="en-US" w:eastAsia="zh-CN"/>
        </w:rPr>
        <w:t>此次绩效自评报告将在资阳区政府官网上予以全文公布，向社会公开，广泛接受群众监督。</w:t>
      </w:r>
    </w:p>
    <w:p>
      <w:pPr>
        <w:rPr>
          <w:rFonts w:hint="eastAsia"/>
          <w:lang w:eastAsia="zh-CN"/>
        </w:rPr>
      </w:pPr>
      <w:r>
        <w:rPr>
          <w:rFonts w:hint="eastAsia"/>
          <w:lang w:eastAsia="zh-CN"/>
        </w:rPr>
        <w:br w:type="page"/>
      </w:r>
    </w:p>
    <w:p>
      <w:pPr>
        <w:pStyle w:val="5"/>
        <w:bidi w:val="0"/>
        <w:rPr>
          <w:rFonts w:hint="default"/>
          <w:lang w:val="en-US" w:eastAsia="zh-CN"/>
        </w:rPr>
      </w:pPr>
      <w:r>
        <w:rPr>
          <w:rFonts w:hint="eastAsia"/>
          <w:lang w:eastAsia="zh-CN"/>
        </w:rPr>
        <w:t>附件</w:t>
      </w:r>
      <w:r>
        <w:rPr>
          <w:rFonts w:hint="eastAsia"/>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10"/>
        <w:tblW w:w="9841" w:type="dxa"/>
        <w:jc w:val="center"/>
        <w:tblLayout w:type="fixed"/>
        <w:tblCellMar>
          <w:top w:w="0" w:type="dxa"/>
          <w:left w:w="108" w:type="dxa"/>
          <w:bottom w:w="0" w:type="dxa"/>
          <w:right w:w="108" w:type="dxa"/>
        </w:tblCellMar>
      </w:tblPr>
      <w:tblGrid>
        <w:gridCol w:w="3214"/>
        <w:gridCol w:w="1200"/>
        <w:gridCol w:w="1125"/>
        <w:gridCol w:w="1080"/>
        <w:gridCol w:w="1140"/>
        <w:gridCol w:w="960"/>
        <w:gridCol w:w="1122"/>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208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133</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123</w:t>
            </w:r>
            <w:r>
              <w:rPr>
                <w:rFonts w:ascii="Times New Roman" w:hAnsi="Times New Roman" w:eastAsia="仿宋_GB2312" w:cs="Times New Roman"/>
                <w:kern w:val="0"/>
                <w:sz w:val="21"/>
                <w:szCs w:val="21"/>
              </w:rPr>
              <w:t>　</w:t>
            </w:r>
          </w:p>
        </w:tc>
        <w:tc>
          <w:tcPr>
            <w:tcW w:w="208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92.48%</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4942</w:t>
            </w:r>
            <w:r>
              <w:rPr>
                <w:rFonts w:hint="eastAsia" w:ascii="Times New Roman" w:hAnsi="Times New Roman" w:cs="Times New Roman"/>
                <w:b/>
                <w:bCs/>
                <w:kern w:val="0"/>
                <w:sz w:val="21"/>
                <w:szCs w:val="21"/>
                <w:lang w:val="en-US" w:eastAsia="zh-CN"/>
              </w:rPr>
              <w:t>.</w:t>
            </w:r>
            <w:r>
              <w:rPr>
                <w:rFonts w:hint="eastAsia" w:ascii="Times New Roman" w:hAnsi="Times New Roman" w:eastAsia="仿宋_GB2312" w:cs="Times New Roman"/>
                <w:b/>
                <w:bCs/>
                <w:kern w:val="0"/>
                <w:sz w:val="21"/>
                <w:szCs w:val="21"/>
              </w:rPr>
              <w:t>45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2156</w:t>
            </w:r>
            <w:r>
              <w:rPr>
                <w:rFonts w:hint="eastAsia" w:ascii="Times New Roman" w:hAnsi="Times New Roman" w:cs="Times New Roman"/>
                <w:b/>
                <w:bCs/>
                <w:kern w:val="0"/>
                <w:sz w:val="21"/>
                <w:szCs w:val="21"/>
                <w:lang w:val="en-US" w:eastAsia="zh-CN"/>
              </w:rPr>
              <w:t>.</w:t>
            </w:r>
            <w:r>
              <w:rPr>
                <w:rFonts w:hint="eastAsia" w:ascii="Times New Roman" w:hAnsi="Times New Roman" w:eastAsia="仿宋_GB2312" w:cs="Times New Roman"/>
                <w:b/>
                <w:bCs/>
                <w:kern w:val="0"/>
                <w:sz w:val="21"/>
                <w:szCs w:val="21"/>
              </w:rPr>
              <w:t>03</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b/>
                <w:bCs/>
                <w:kern w:val="0"/>
                <w:sz w:val="21"/>
                <w:szCs w:val="21"/>
                <w:lang w:eastAsia="zh-CN"/>
              </w:rPr>
            </w:pPr>
            <w:r>
              <w:rPr>
                <w:rFonts w:hint="eastAsia" w:ascii="Times New Roman" w:hAnsi="Times New Roman" w:cs="Times New Roman"/>
                <w:b/>
                <w:bCs/>
                <w:kern w:val="0"/>
                <w:sz w:val="21"/>
                <w:szCs w:val="21"/>
                <w:lang w:eastAsia="zh-CN"/>
              </w:rPr>
              <w:t>7351.54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1663</w:t>
            </w:r>
            <w:r>
              <w:rPr>
                <w:rFonts w:hint="eastAsia" w:ascii="Times New Roman" w:hAnsi="Times New Roman" w:cs="Times New Roman"/>
                <w:kern w:val="0"/>
                <w:sz w:val="21"/>
                <w:szCs w:val="21"/>
                <w:lang w:val="en-US" w:eastAsia="zh-CN" w:bidi="ar-SA"/>
              </w:rPr>
              <w:t>.</w:t>
            </w:r>
            <w:r>
              <w:rPr>
                <w:rFonts w:hint="eastAsia" w:ascii="Times New Roman" w:hAnsi="Times New Roman" w:eastAsia="仿宋_GB2312" w:cs="Times New Roman"/>
                <w:kern w:val="0"/>
                <w:sz w:val="21"/>
                <w:szCs w:val="21"/>
                <w:lang w:val="en-US" w:eastAsia="zh-CN" w:bidi="ar-SA"/>
              </w:rPr>
              <w:t>98</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944</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97</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1302</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11</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354</w:t>
            </w:r>
            <w:r>
              <w:rPr>
                <w:rFonts w:hint="eastAsia" w:ascii="Times New Roman" w:hAnsi="Times New Roman" w:cs="Times New Roman"/>
                <w:kern w:val="0"/>
                <w:sz w:val="21"/>
                <w:szCs w:val="21"/>
                <w:lang w:val="en-US" w:eastAsia="zh-CN" w:bidi="ar-SA"/>
              </w:rPr>
              <w:t>.</w:t>
            </w:r>
            <w:r>
              <w:rPr>
                <w:rFonts w:hint="eastAsia" w:ascii="Times New Roman" w:hAnsi="Times New Roman" w:eastAsia="仿宋_GB2312" w:cs="Times New Roman"/>
                <w:kern w:val="0"/>
                <w:sz w:val="21"/>
                <w:szCs w:val="21"/>
                <w:lang w:val="en-US" w:eastAsia="zh-CN" w:bidi="ar-SA"/>
              </w:rPr>
              <w:t>2</w:t>
            </w:r>
            <w:r>
              <w:rPr>
                <w:rFonts w:hint="eastAsia" w:ascii="Times New Roman" w:hAnsi="Times New Roman" w:cs="Times New Roman"/>
                <w:kern w:val="0"/>
                <w:sz w:val="21"/>
                <w:szCs w:val="21"/>
                <w:lang w:val="en-US" w:eastAsia="zh-CN" w:bidi="ar-SA"/>
              </w:rPr>
              <w:t>8</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141</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48</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195</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15</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3278</w:t>
            </w:r>
            <w:r>
              <w:rPr>
                <w:rFonts w:hint="eastAsia" w:ascii="Times New Roman" w:hAnsi="Times New Roman" w:cs="Times New Roman"/>
                <w:kern w:val="0"/>
                <w:sz w:val="21"/>
                <w:szCs w:val="21"/>
                <w:lang w:val="en-US" w:eastAsia="zh-CN" w:bidi="ar-SA"/>
              </w:rPr>
              <w:t>.</w:t>
            </w:r>
            <w:r>
              <w:rPr>
                <w:rFonts w:hint="eastAsia" w:ascii="Times New Roman" w:hAnsi="Times New Roman" w:eastAsia="仿宋_GB2312" w:cs="Times New Roman"/>
                <w:kern w:val="0"/>
                <w:sz w:val="21"/>
                <w:szCs w:val="21"/>
                <w:lang w:val="en-US" w:eastAsia="zh-CN" w:bidi="ar-SA"/>
              </w:rPr>
              <w:t>4</w:t>
            </w:r>
            <w:r>
              <w:rPr>
                <w:rFonts w:hint="eastAsia" w:ascii="Times New Roman" w:hAnsi="Times New Roman" w:cs="Times New Roman"/>
                <w:kern w:val="0"/>
                <w:sz w:val="21"/>
                <w:szCs w:val="21"/>
                <w:lang w:val="en-US" w:eastAsia="zh-CN" w:bidi="ar-SA"/>
              </w:rPr>
              <w:t>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1211</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06</w:t>
            </w:r>
            <w:r>
              <w:rPr>
                <w:rFonts w:ascii="Times New Roman" w:hAnsi="Times New Roman" w:eastAsia="仿宋_GB2312" w:cs="Times New Roman"/>
                <w:kern w:val="0"/>
                <w:sz w:val="21"/>
                <w:szCs w:val="21"/>
              </w:rPr>
              <w:t>　</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6049</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173.2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rPr>
              <w:t>162.04</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128.34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2、村管费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607.5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615.6</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529.8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w:t>
            </w:r>
            <w:r>
              <w:rPr>
                <w:rFonts w:hint="eastAsia" w:ascii="Times New Roman" w:hAnsi="Times New Roman" w:eastAsia="仿宋_GB2312" w:cs="Times New Roman"/>
                <w:kern w:val="0"/>
                <w:sz w:val="21"/>
                <w:szCs w:val="21"/>
              </w:rPr>
              <w:t>正常离任村干部生活补贴提标扩面资金</w:t>
            </w:r>
            <w:r>
              <w:rPr>
                <w:rFonts w:ascii="Times New Roman" w:hAnsi="Times New Roman" w:eastAsia="仿宋_GB2312" w:cs="Times New Roman"/>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47</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4、乡镇街道综合治理经费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20</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6.21</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5、</w:t>
            </w:r>
            <w:r>
              <w:rPr>
                <w:rFonts w:hint="eastAsia" w:ascii="Times New Roman" w:hAnsi="Times New Roman" w:cs="Times New Roman"/>
                <w:kern w:val="0"/>
                <w:sz w:val="21"/>
                <w:szCs w:val="21"/>
                <w:lang w:eastAsia="zh-CN"/>
              </w:rPr>
              <w:t>村级组织服务群众专项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27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27</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8.38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6、乡镇社区经费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30.6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35.2</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34.87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12</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23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10.8</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8.49</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rPr>
              <w:t>6</w:t>
            </w:r>
            <w:r>
              <w:rPr>
                <w:rFonts w:hint="eastAsia" w:ascii="Times New Roman" w:hAnsi="Times New Roman" w:cs="Times New Roman"/>
                <w:kern w:val="0"/>
                <w:sz w:val="21"/>
                <w:szCs w:val="21"/>
                <w:lang w:val="en-US" w:eastAsia="zh-CN"/>
              </w:rPr>
              <w:t>.03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2.8</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2.49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0</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6.03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2.8</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2.49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0</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kern w:val="0"/>
                <w:sz w:val="21"/>
                <w:szCs w:val="21"/>
                <w:lang w:val="en-US" w:eastAsia="zh-CN"/>
              </w:rPr>
              <w:t>6.2</w:t>
            </w:r>
            <w:r>
              <w:rPr>
                <w:rFonts w:hint="eastAsia"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8</w:t>
            </w:r>
            <w:r>
              <w:rPr>
                <w:rFonts w:hint="eastAsia" w:ascii="Times New Roman" w:hAnsi="Times New Roman" w:eastAsia="仿宋_GB2312" w:cs="Times New Roman"/>
                <w:kern w:val="0"/>
                <w:sz w:val="21"/>
                <w:szCs w:val="21"/>
              </w:rPr>
              <w:t>　</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kern w:val="0"/>
                <w:sz w:val="21"/>
                <w:szCs w:val="21"/>
                <w:lang w:val="en-US" w:eastAsia="zh-CN"/>
              </w:rPr>
              <w:t>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180</w:t>
            </w:r>
            <w:r>
              <w:rPr>
                <w:rFonts w:ascii="Times New Roman" w:hAnsi="Times New Roman" w:eastAsia="仿宋_GB2312" w:cs="Times New Roman"/>
                <w:kern w:val="0"/>
                <w:sz w:val="21"/>
                <w:szCs w:val="21"/>
              </w:rPr>
              <w:t>　</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284</w:t>
            </w:r>
            <w:r>
              <w:rPr>
                <w:rFonts w:hint="eastAsia" w:ascii="Times New Roman" w:hAnsi="Times New Roman" w:cs="Times New Roman"/>
                <w:kern w:val="0"/>
                <w:sz w:val="21"/>
                <w:szCs w:val="21"/>
                <w:lang w:val="en-US" w:eastAsia="zh-CN"/>
              </w:rPr>
              <w:t>.</w:t>
            </w:r>
            <w:r>
              <w:rPr>
                <w:rFonts w:hint="eastAsia" w:ascii="Times New Roman" w:hAnsi="Times New Roman" w:eastAsia="仿宋_GB2312" w:cs="Times New Roman"/>
                <w:kern w:val="0"/>
                <w:sz w:val="21"/>
                <w:szCs w:val="21"/>
              </w:rPr>
              <w:t>1</w:t>
            </w:r>
            <w:r>
              <w:rPr>
                <w:rFonts w:hint="eastAsia" w:ascii="Times New Roman" w:hAnsi="Times New Roman" w:cs="Times New Roman"/>
                <w:kern w:val="0"/>
                <w:sz w:val="21"/>
                <w:szCs w:val="21"/>
                <w:lang w:val="en-US" w:eastAsia="zh-CN"/>
              </w:rPr>
              <w:t>9</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762"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批复规模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326"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1884"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627"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加强单位对厉行节俭的督促检查，定期公布各项费用支出情况，对浪费现象严重的及时予以通报批评；2、认真落实上级提出的有关费用实行零增长的要求，严格预算支出管理，降低行政运行成本；3、狠抓各项制度和措施的贯彻落实，对违反规定的，要依据党纪政纪和有关法律法规，严肃追究责任。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rPr>
          <w:rFonts w:hint="eastAsia"/>
          <w:lang w:eastAsia="zh-CN"/>
        </w:rPr>
      </w:pPr>
      <w:r>
        <w:rPr>
          <w:rFonts w:hint="eastAsia"/>
          <w:lang w:eastAsia="zh-CN"/>
        </w:rPr>
        <w:br w:type="page"/>
      </w:r>
    </w:p>
    <w:p>
      <w:pPr>
        <w:pStyle w:val="5"/>
        <w:bidi w:val="0"/>
        <w:rPr>
          <w:rFonts w:hint="eastAsia"/>
          <w:lang w:val="en-US" w:eastAsia="zh-CN"/>
        </w:rPr>
      </w:pPr>
      <w:r>
        <w:rPr>
          <w:rFonts w:hint="eastAsia"/>
          <w:lang w:eastAsia="zh-CN"/>
        </w:rPr>
        <w:t>附件</w:t>
      </w:r>
      <w:r>
        <w:rPr>
          <w:rFonts w:hint="eastAsia"/>
          <w:lang w:val="en-US" w:eastAsia="zh-CN"/>
        </w:rPr>
        <w:t>2</w:t>
      </w:r>
    </w:p>
    <w:p>
      <w:pPr>
        <w:keepNext w:val="0"/>
        <w:keepLines w:val="0"/>
        <w:pageBreakBefore w:val="0"/>
        <w:widowControl/>
        <w:tabs>
          <w:tab w:val="left" w:pos="1361"/>
        </w:tabs>
        <w:kinsoku/>
        <w:wordWrap/>
        <w:overflowPunct/>
        <w:topLinePunct w:val="0"/>
        <w:autoSpaceDE/>
        <w:autoSpaceDN/>
        <w:bidi w:val="0"/>
        <w:adjustRightInd/>
        <w:snapToGrid/>
        <w:spacing w:line="400" w:lineRule="exact"/>
        <w:ind w:firstLine="1800" w:firstLineChars="500"/>
        <w:jc w:val="both"/>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10"/>
        <w:tblW w:w="9993" w:type="dxa"/>
        <w:jc w:val="center"/>
        <w:tblLayout w:type="autofit"/>
        <w:tblCellMar>
          <w:top w:w="0" w:type="dxa"/>
          <w:left w:w="108" w:type="dxa"/>
          <w:bottom w:w="0" w:type="dxa"/>
          <w:right w:w="108" w:type="dxa"/>
        </w:tblCellMar>
      </w:tblPr>
      <w:tblGrid>
        <w:gridCol w:w="1080"/>
        <w:gridCol w:w="1080"/>
        <w:gridCol w:w="953"/>
        <w:gridCol w:w="76"/>
        <w:gridCol w:w="1242"/>
        <w:gridCol w:w="33"/>
        <w:gridCol w:w="1200"/>
        <w:gridCol w:w="47"/>
        <w:gridCol w:w="1229"/>
        <w:gridCol w:w="33"/>
        <w:gridCol w:w="779"/>
        <w:gridCol w:w="24"/>
        <w:gridCol w:w="865"/>
        <w:gridCol w:w="14"/>
        <w:gridCol w:w="1338"/>
      </w:tblGrid>
      <w:tr>
        <w:tblPrEx>
          <w:tblCellMar>
            <w:top w:w="0" w:type="dxa"/>
            <w:left w:w="108" w:type="dxa"/>
            <w:bottom w:w="0" w:type="dxa"/>
            <w:right w:w="108" w:type="dxa"/>
          </w:tblCellMar>
        </w:tblPrEx>
        <w:trPr>
          <w:trHeight w:val="25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资阳区新桥河镇人民政府</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算申请</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09" w:type="dxa"/>
            <w:gridSpan w:val="3"/>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4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80" w:type="dxa"/>
            <w:gridSpan w:val="3"/>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62"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0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9"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3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109" w:type="dxa"/>
            <w:gridSpan w:val="3"/>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4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2156.03</w:t>
            </w:r>
          </w:p>
        </w:tc>
        <w:tc>
          <w:tcPr>
            <w:tcW w:w="128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highlight w:val="none"/>
                <w:lang w:val="en-US" w:eastAsia="zh-CN"/>
              </w:rPr>
              <w:t>4215.82</w:t>
            </w:r>
          </w:p>
        </w:tc>
        <w:tc>
          <w:tcPr>
            <w:tcW w:w="1262"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highlight w:val="none"/>
                <w:lang w:val="en-US" w:eastAsia="zh-CN"/>
              </w:rPr>
              <w:t>4215.82</w:t>
            </w:r>
          </w:p>
        </w:tc>
        <w:tc>
          <w:tcPr>
            <w:tcW w:w="80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highlight w:val="none"/>
              </w:rPr>
              <w:t>10</w:t>
            </w:r>
            <w:r>
              <w:rPr>
                <w:rFonts w:hint="eastAsia" w:ascii="Times New Roman" w:hAnsi="Times New Roman" w:cs="Times New Roman"/>
                <w:sz w:val="21"/>
                <w:szCs w:val="21"/>
                <w:highlight w:val="none"/>
                <w:lang w:eastAsia="zh-CN"/>
              </w:rPr>
              <w:t>分</w:t>
            </w:r>
          </w:p>
        </w:tc>
        <w:tc>
          <w:tcPr>
            <w:tcW w:w="879"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100%</w:t>
            </w:r>
          </w:p>
        </w:tc>
        <w:tc>
          <w:tcPr>
            <w:tcW w:w="1338"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31" w:type="dxa"/>
            <w:gridSpan w:val="7"/>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按收入性质分：</w:t>
            </w:r>
            <w:r>
              <w:rPr>
                <w:rFonts w:hint="eastAsia" w:ascii="Times New Roman" w:hAnsi="Times New Roman" w:cs="Times New Roman"/>
                <w:color w:val="000000"/>
                <w:kern w:val="0"/>
                <w:sz w:val="21"/>
                <w:szCs w:val="21"/>
                <w:lang w:val="en-US" w:eastAsia="zh-CN"/>
              </w:rPr>
              <w:t xml:space="preserve">                  4215.82</w:t>
            </w:r>
          </w:p>
        </w:tc>
        <w:tc>
          <w:tcPr>
            <w:tcW w:w="4282" w:type="dxa"/>
            <w:gridSpan w:val="7"/>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按支出性质分：</w:t>
            </w:r>
            <w:r>
              <w:rPr>
                <w:rFonts w:hint="eastAsia" w:ascii="Times New Roman" w:hAnsi="Times New Roman" w:cs="Times New Roman"/>
                <w:color w:val="000000"/>
                <w:kern w:val="0"/>
                <w:sz w:val="21"/>
                <w:szCs w:val="21"/>
                <w:lang w:val="en-US" w:eastAsia="zh-CN"/>
              </w:rPr>
              <w:t xml:space="preserve">                  4215.82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31" w:type="dxa"/>
            <w:gridSpan w:val="7"/>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cs="Times New Roman"/>
                <w:color w:val="000000"/>
                <w:kern w:val="0"/>
                <w:sz w:val="21"/>
                <w:szCs w:val="21"/>
                <w:lang w:val="en-US" w:eastAsia="zh-CN"/>
              </w:rPr>
              <w:t xml:space="preserve">        4195.82</w:t>
            </w:r>
          </w:p>
        </w:tc>
        <w:tc>
          <w:tcPr>
            <w:tcW w:w="4282" w:type="dxa"/>
            <w:gridSpan w:val="7"/>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cs="Times New Roman"/>
                <w:color w:val="000000"/>
                <w:kern w:val="0"/>
                <w:sz w:val="21"/>
                <w:szCs w:val="21"/>
                <w:lang w:val="en-US" w:eastAsia="zh-CN"/>
              </w:rPr>
              <w:t xml:space="preserve">                1302.11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31" w:type="dxa"/>
            <w:gridSpan w:val="7"/>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政府性基金拨款：</w:t>
            </w:r>
            <w:r>
              <w:rPr>
                <w:rFonts w:hint="eastAsia" w:ascii="Times New Roman" w:hAnsi="Times New Roman" w:cs="Times New Roman"/>
                <w:color w:val="000000"/>
                <w:kern w:val="0"/>
                <w:sz w:val="21"/>
                <w:szCs w:val="21"/>
                <w:lang w:val="en-US" w:eastAsia="zh-CN"/>
              </w:rPr>
              <w:t xml:space="preserve">        20</w:t>
            </w:r>
          </w:p>
        </w:tc>
        <w:tc>
          <w:tcPr>
            <w:tcW w:w="4282" w:type="dxa"/>
            <w:gridSpan w:val="7"/>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cs="Times New Roman"/>
                <w:color w:val="000000"/>
                <w:kern w:val="0"/>
                <w:sz w:val="21"/>
                <w:szCs w:val="21"/>
                <w:lang w:val="en-US" w:eastAsia="zh-CN"/>
              </w:rPr>
              <w:t xml:space="preserve">                4747.32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31" w:type="dxa"/>
            <w:gridSpan w:val="7"/>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纳入专户管理的非税收入拨款：</w:t>
            </w:r>
          </w:p>
        </w:tc>
        <w:tc>
          <w:tcPr>
            <w:tcW w:w="4282" w:type="dxa"/>
            <w:gridSpan w:val="7"/>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31" w:type="dxa"/>
            <w:gridSpan w:val="7"/>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r>
              <w:rPr>
                <w:rFonts w:hint="eastAsia" w:ascii="Times New Roman" w:hAnsi="Times New Roman" w:cs="Times New Roman"/>
                <w:color w:val="000000"/>
                <w:kern w:val="0"/>
                <w:sz w:val="21"/>
                <w:szCs w:val="21"/>
                <w:lang w:val="en-US" w:eastAsia="zh-CN"/>
              </w:rPr>
              <w:t xml:space="preserve">        </w:t>
            </w:r>
          </w:p>
        </w:tc>
        <w:tc>
          <w:tcPr>
            <w:tcW w:w="4282" w:type="dxa"/>
            <w:gridSpan w:val="7"/>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631"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8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31"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ind w:firstLine="840" w:firstLineChars="4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维持乡镇工作正常运转，落实惠民政策，维护乡镇稳定，促进乡镇经济发展。</w:t>
            </w:r>
          </w:p>
        </w:tc>
        <w:tc>
          <w:tcPr>
            <w:tcW w:w="428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840" w:firstLineChars="4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乡镇财政管理精细科学，乡镇财政队伍建设不断加强，非税收入征管不断强化，非税收入质量更加优化。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xml:space="preserve">规范预算编 </w:t>
            </w:r>
          </w:p>
          <w:p>
            <w:pPr>
              <w:widowControl/>
              <w:spacing w:line="240" w:lineRule="exact"/>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xml:space="preserve">制及会计基 </w:t>
            </w:r>
          </w:p>
          <w:p>
            <w:pPr>
              <w:widowControl/>
              <w:spacing w:line="240" w:lineRule="exact"/>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xml:space="preserve">础工作，强 </w:t>
            </w:r>
          </w:p>
          <w:p>
            <w:pPr>
              <w:widowControl/>
              <w:spacing w:line="240" w:lineRule="exact"/>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xml:space="preserve">化乡镇财政 </w:t>
            </w:r>
          </w:p>
          <w:p>
            <w:pPr>
              <w:widowControl/>
              <w:spacing w:line="240" w:lineRule="exact"/>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资金监管</w:t>
            </w: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完成</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完成</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资金使用合规性</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合规</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合规</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下拨经费符合相关政策规定比率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主要工作按计划完成程度</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10</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项目资金及时拨付使用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2022年12月底</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2023年1月底</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4</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在职人员控制率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公用经费控制率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重点项目完成率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主要经济指标完成情况</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疫情防控应急物资保障情况</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形成公共卫生应急物质保障体系</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形成公共卫生应急物质保障体系</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民生支出完成率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环保投诉增长比率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0%</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2</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2</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54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廉政建设情况</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增强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增强</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3</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3</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群众满意度</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95%</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5</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5</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694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99分</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r>
    </w:tbl>
    <w:p>
      <w:bookmarkStart w:id="2" w:name="_GoBack"/>
      <w:bookmarkEnd w:id="2"/>
    </w:p>
    <w:sectPr>
      <w:pgSz w:w="11906" w:h="16838"/>
      <w:pgMar w:top="48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D4D8B"/>
    <w:multiLevelType w:val="singleLevel"/>
    <w:tmpl w:val="77DD4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zYwYzFhMDg5YTIzNmVkOGQ3NmFhNzM2MjFmMGUifQ=="/>
  </w:docVars>
  <w:rsids>
    <w:rsidRoot w:val="65CD72B4"/>
    <w:rsid w:val="01D04188"/>
    <w:rsid w:val="0C6D1D6C"/>
    <w:rsid w:val="10F705AA"/>
    <w:rsid w:val="15233A48"/>
    <w:rsid w:val="176A3037"/>
    <w:rsid w:val="1AD43080"/>
    <w:rsid w:val="1CEF7A7B"/>
    <w:rsid w:val="1DE425C0"/>
    <w:rsid w:val="20B3687E"/>
    <w:rsid w:val="20C10579"/>
    <w:rsid w:val="25313210"/>
    <w:rsid w:val="29DC7A96"/>
    <w:rsid w:val="2C637912"/>
    <w:rsid w:val="2F104054"/>
    <w:rsid w:val="32073029"/>
    <w:rsid w:val="323A4620"/>
    <w:rsid w:val="35181F21"/>
    <w:rsid w:val="36DA1F2E"/>
    <w:rsid w:val="3D78599F"/>
    <w:rsid w:val="4179289C"/>
    <w:rsid w:val="419E13F9"/>
    <w:rsid w:val="42873E28"/>
    <w:rsid w:val="48AC14EA"/>
    <w:rsid w:val="51002B80"/>
    <w:rsid w:val="54532EC8"/>
    <w:rsid w:val="575F6AA5"/>
    <w:rsid w:val="5B4D6715"/>
    <w:rsid w:val="5C2F21DC"/>
    <w:rsid w:val="5D3B654D"/>
    <w:rsid w:val="5D575037"/>
    <w:rsid w:val="5E5300C8"/>
    <w:rsid w:val="5F933D87"/>
    <w:rsid w:val="65CD72B4"/>
    <w:rsid w:val="682664D1"/>
    <w:rsid w:val="689A7C37"/>
    <w:rsid w:val="777E06DD"/>
    <w:rsid w:val="7C13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spacing w:after="0"/>
      <w:jc w:val="both"/>
    </w:pPr>
    <w:rPr>
      <w:rFonts w:ascii="仿宋_GB2312" w:hAnsi="Calibri" w:eastAsia="仿宋_GB2312" w:cs="Times New Roman"/>
      <w:kern w:val="2"/>
      <w:sz w:val="21"/>
      <w:szCs w:val="24"/>
      <w:lang w:val="en-US" w:eastAsia="zh-CN" w:bidi="ar-SA"/>
    </w:rPr>
  </w:style>
  <w:style w:type="paragraph" w:styleId="9">
    <w:name w:val="Normal (Web)"/>
    <w:basedOn w:val="1"/>
    <w:qFormat/>
    <w:uiPriority w:val="99"/>
    <w:pPr>
      <w:widowControl/>
      <w:jc w:val="left"/>
    </w:pPr>
    <w:rPr>
      <w:rFonts w:ascii="宋体" w:hAnsi="宋体" w:cs="宋体"/>
      <w:kern w:val="0"/>
      <w:sz w:val="24"/>
      <w:szCs w:val="24"/>
    </w:rPr>
  </w:style>
  <w:style w:type="paragraph" w:customStyle="1" w:styleId="12">
    <w:name w:val="TOC1"/>
    <w:basedOn w:val="1"/>
    <w:next w:val="1"/>
    <w:unhideWhenUsed/>
    <w:qFormat/>
    <w:uiPriority w:val="0"/>
    <w:rPr>
      <w:rFonts w:hint="default"/>
      <w:sz w:val="21"/>
      <w:szCs w:val="24"/>
    </w:rPr>
  </w:style>
  <w:style w:type="paragraph" w:customStyle="1" w:styleId="13">
    <w:name w:val="标题 #3"/>
    <w:basedOn w:val="1"/>
    <w:qFormat/>
    <w:uiPriority w:val="0"/>
    <w:pPr>
      <w:widowControl w:val="0"/>
      <w:shd w:val="clear" w:color="auto" w:fill="auto"/>
      <w:spacing w:line="449" w:lineRule="exact"/>
      <w:ind w:firstLine="490"/>
      <w:outlineLvl w:val="2"/>
    </w:pPr>
    <w:rPr>
      <w:rFonts w:ascii="宋体" w:hAnsi="宋体" w:eastAsia="宋体" w:cs="宋体"/>
      <w:b/>
      <w:bCs/>
      <w:sz w:val="22"/>
      <w:szCs w:val="22"/>
      <w:u w:val="none"/>
      <w:lang w:val="zh-CN" w:eastAsia="zh-CN" w:bidi="zh-CN"/>
    </w:rPr>
  </w:style>
  <w:style w:type="paragraph" w:customStyle="1" w:styleId="14">
    <w:name w:val="正文文本1"/>
    <w:basedOn w:val="1"/>
    <w:qFormat/>
    <w:uiPriority w:val="0"/>
    <w:pPr>
      <w:widowControl w:val="0"/>
      <w:shd w:val="clear" w:color="auto" w:fill="auto"/>
      <w:spacing w:line="422" w:lineRule="auto"/>
      <w:ind w:firstLine="400"/>
    </w:pPr>
    <w:rPr>
      <w:rFonts w:ascii="宋体" w:hAnsi="宋体" w:eastAsia="宋体" w:cs="宋体"/>
      <w:sz w:val="22"/>
      <w:szCs w:val="22"/>
      <w:u w:val="none"/>
      <w:lang w:val="zh-CN" w:eastAsia="zh-CN" w:bidi="zh-CN"/>
    </w:rPr>
  </w:style>
  <w:style w:type="character" w:customStyle="1" w:styleId="15">
    <w:name w:val="标题 3 Char"/>
    <w:link w:val="5"/>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3959</Words>
  <Characters>4436</Characters>
  <Lines>0</Lines>
  <Paragraphs>0</Paragraphs>
  <TotalTime>4</TotalTime>
  <ScaleCrop>false</ScaleCrop>
  <LinksUpToDate>false</LinksUpToDate>
  <CharactersWithSpaces>4640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2023-03-03T00:41:00Z</dcterms:created>
  <dc:creator>vv</dc:creator>
  <cp:lastModifiedBy>vv</cp:lastModifiedBy>
  <dcterms:modified xsi:type="dcterms:W3CDTF">2023-05-30T07:02:30Z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0E2FD7EEE3624A8EA59AB22339DBD173</vt:lpwstr>
  </property>
</Properties>
</file>